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447868"/>
        <w:docPartObj>
          <w:docPartGallery w:val="Cover Pages"/>
          <w:docPartUnique/>
        </w:docPartObj>
      </w:sdtPr>
      <w:sdtEndPr>
        <w:rPr>
          <w:rFonts w:ascii="Times New Roman" w:eastAsia="Calibri" w:hAnsi="Times New Roman" w:cs="Times New Roman"/>
          <w:b/>
          <w:noProof/>
          <w:szCs w:val="20"/>
          <w:u w:val="single"/>
          <w:lang w:eastAsia="cs-CZ" w:bidi="cs-CZ"/>
        </w:rPr>
      </w:sdtEndPr>
      <w:sdtContent>
        <w:p w14:paraId="315E2288" w14:textId="3D7009B7" w:rsidR="00E24AEB" w:rsidRDefault="00EF55BE">
          <w:r>
            <w:rPr>
              <w:noProof/>
              <w:lang w:eastAsia="cs-CZ"/>
            </w:rPr>
            <mc:AlternateContent>
              <mc:Choice Requires="wps">
                <w:drawing>
                  <wp:anchor distT="0" distB="0" distL="114300" distR="114300" simplePos="0" relativeHeight="251665408" behindDoc="0" locked="0" layoutInCell="1" allowOverlap="1" wp14:anchorId="513F9A91" wp14:editId="08371657">
                    <wp:simplePos x="0" y="0"/>
                    <wp:positionH relativeFrom="page">
                      <wp:posOffset>5520519</wp:posOffset>
                    </wp:positionH>
                    <wp:positionV relativeFrom="page">
                      <wp:posOffset>211540</wp:posOffset>
                    </wp:positionV>
                    <wp:extent cx="1671851" cy="9819072"/>
                    <wp:effectExtent l="0" t="0" r="5080" b="0"/>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851" cy="981907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Toc32480436" w:displacedByCustomXml="next"/>
                              <w:sdt>
                                <w:sdtPr>
                                  <w:rPr>
                                    <w:rFonts w:cstheme="minorBidi"/>
                                    <w:color w:val="FFFFFF" w:themeColor="background1"/>
                                  </w:rPr>
                                  <w:alias w:val="Podtitul"/>
                                  <w:id w:val="250244290"/>
                                  <w:showingPlcHdr/>
                                  <w:dataBinding w:prefixMappings="xmlns:ns0='http://schemas.openxmlformats.org/package/2006/metadata/core-properties' xmlns:ns1='http://purl.org/dc/elements/1.1/'" w:xpath="/ns0:coreProperties[1]/ns1:subject[1]" w:storeItemID="{6C3C8BC8-F283-45AE-878A-BAB7291924A1}"/>
                                  <w:text/>
                                </w:sdtPr>
                                <w:sdtEndPr/>
                                <w:sdtContent>
                                  <w:p w14:paraId="572181B0" w14:textId="1FDBEAAF" w:rsidR="006638C2" w:rsidRDefault="006638C2">
                                    <w:pPr>
                                      <w:pStyle w:val="Podnadpis"/>
                                      <w:rPr>
                                        <w:rFonts w:cstheme="minorBidi"/>
                                        <w:color w:val="FFFFFF" w:themeColor="background1"/>
                                      </w:rPr>
                                    </w:pPr>
                                    <w:r>
                                      <w:rPr>
                                        <w:rFonts w:cstheme="minorBidi"/>
                                        <w:color w:val="FFFFFF" w:themeColor="background1"/>
                                      </w:rPr>
                                      <w:t xml:space="preserve">     </w:t>
                                    </w:r>
                                  </w:p>
                                </w:sdtContent>
                              </w:sdt>
                              <w:p w14:paraId="3B792DB5" w14:textId="77777777" w:rsidR="006638C2" w:rsidRDefault="006638C2"/>
                              <w:sdt>
                                <w:sdtPr>
                                  <w:rPr>
                                    <w:rFonts w:cstheme="minorBidi"/>
                                    <w:color w:val="FFFFFF" w:themeColor="background1"/>
                                  </w:rPr>
                                  <w:alias w:val="Podtitul"/>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3A678B77" w14:textId="595C38A3" w:rsidR="006638C2" w:rsidRDefault="006638C2">
                                    <w:pPr>
                                      <w:pStyle w:val="Podnadpis"/>
                                      <w:rPr>
                                        <w:rFonts w:cstheme="minorBidi"/>
                                        <w:color w:val="FFFFFF" w:themeColor="background1"/>
                                      </w:rPr>
                                    </w:pPr>
                                    <w:r>
                                      <w:rPr>
                                        <w:rFonts w:cstheme="minorBidi"/>
                                        <w:color w:val="FFFFFF" w:themeColor="background1"/>
                                      </w:rPr>
                                      <w:t xml:space="preserve">     </w:t>
                                    </w:r>
                                  </w:p>
                                </w:sdtContent>
                              </w:sdt>
                              <w:bookmarkEnd w:id="0" w:displacedByCustomXml="prev"/>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F9A91" id="Obdélník 472" o:spid="_x0000_s1026" style="position:absolute;margin-left:434.7pt;margin-top:16.65pt;width:131.65pt;height:77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" fillcolor="#44546a [3215]" stroked="f" strokeweight="1pt">
                    <v:path arrowok="t"/>
                    <v:textbox inset="14.4pt,,14.4pt">
                      <w:txbxContent>
                        <w:bookmarkStart w:id="1" w:name="_Toc32480436" w:displacedByCustomXml="next"/>
                        <w:sdt>
                          <w:sdtPr>
                            <w:rPr>
                              <w:rFonts w:cstheme="minorBidi"/>
                              <w:color w:val="FFFFFF" w:themeColor="background1"/>
                            </w:rPr>
                            <w:alias w:val="Podtitul"/>
                            <w:id w:val="250244290"/>
                            <w:showingPlcHdr/>
                            <w:dataBinding w:prefixMappings="xmlns:ns0='http://schemas.openxmlformats.org/package/2006/metadata/core-properties' xmlns:ns1='http://purl.org/dc/elements/1.1/'" w:xpath="/ns0:coreProperties[1]/ns1:subject[1]" w:storeItemID="{6C3C8BC8-F283-45AE-878A-BAB7291924A1}"/>
                            <w:text/>
                          </w:sdtPr>
                          <w:sdtContent>
                            <w:p w14:paraId="572181B0" w14:textId="1FDBEAAF" w:rsidR="006638C2" w:rsidRDefault="006638C2">
                              <w:pPr>
                                <w:pStyle w:val="Podnadpis"/>
                                <w:rPr>
                                  <w:rFonts w:cstheme="minorBidi"/>
                                  <w:color w:val="FFFFFF" w:themeColor="background1"/>
                                </w:rPr>
                              </w:pPr>
                              <w:r>
                                <w:rPr>
                                  <w:rFonts w:cstheme="minorBidi"/>
                                  <w:color w:val="FFFFFF" w:themeColor="background1"/>
                                </w:rPr>
                                <w:t xml:space="preserve">     </w:t>
                              </w:r>
                            </w:p>
                          </w:sdtContent>
                        </w:sdt>
                        <w:p w14:paraId="3B792DB5" w14:textId="77777777" w:rsidR="006638C2" w:rsidRDefault="006638C2"/>
                        <w:sdt>
                          <w:sdtPr>
                            <w:rPr>
                              <w:rFonts w:cstheme="minorBidi"/>
                              <w:color w:val="FFFFFF" w:themeColor="background1"/>
                            </w:rPr>
                            <w:alias w:val="Podtitul"/>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3A678B77" w14:textId="595C38A3" w:rsidR="006638C2" w:rsidRDefault="006638C2">
                              <w:pPr>
                                <w:pStyle w:val="Podnadpis"/>
                                <w:rPr>
                                  <w:rFonts w:cstheme="minorBidi"/>
                                  <w:color w:val="FFFFFF" w:themeColor="background1"/>
                                </w:rPr>
                              </w:pPr>
                              <w:r>
                                <w:rPr>
                                  <w:rFonts w:cstheme="minorBidi"/>
                                  <w:color w:val="FFFFFF" w:themeColor="background1"/>
                                </w:rPr>
                                <w:t xml:space="preserve">     </w:t>
                              </w:r>
                            </w:p>
                          </w:sdtContent>
                        </w:sdt>
                        <w:bookmarkEnd w:id="1" w:displacedByCustomXml="prev"/>
                      </w:txbxContent>
                    </v:textbox>
                    <w10:wrap anchorx="page" anchory="page"/>
                  </v:rect>
                </w:pict>
              </mc:Fallback>
            </mc:AlternateContent>
          </w:r>
          <w:r>
            <w:rPr>
              <w:noProof/>
              <w:lang w:eastAsia="cs-CZ"/>
            </w:rPr>
            <mc:AlternateContent>
              <mc:Choice Requires="wps">
                <w:drawing>
                  <wp:anchor distT="0" distB="0" distL="114300" distR="114300" simplePos="0" relativeHeight="251664384" behindDoc="0" locked="0" layoutInCell="1" allowOverlap="1" wp14:anchorId="03DC4FD9" wp14:editId="53DA804C">
                    <wp:simplePos x="0" y="0"/>
                    <wp:positionH relativeFrom="page">
                      <wp:posOffset>150124</wp:posOffset>
                    </wp:positionH>
                    <wp:positionV relativeFrom="margin">
                      <wp:posOffset>-1336523</wp:posOffset>
                    </wp:positionV>
                    <wp:extent cx="5131559" cy="10467832"/>
                    <wp:effectExtent l="0" t="0" r="0" b="0"/>
                    <wp:wrapNone/>
                    <wp:docPr id="47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1559" cy="10467832"/>
                            </a:xfrm>
                            <a:prstGeom prst="rect">
                              <a:avLst/>
                            </a:prstGeom>
                            <a:solidFill>
                              <a:schemeClr val="accent1"/>
                            </a:solidFill>
                            <a:ln>
                              <a:noFill/>
                            </a:ln>
                            <a:extLst/>
                          </wps:spPr>
                          <wps:txbx>
                            <w:txbxContent>
                              <w:p w14:paraId="5D2AA461" w14:textId="41DB9886" w:rsidR="006638C2" w:rsidRPr="002F4BB7" w:rsidRDefault="006638C2" w:rsidP="002F4BB7">
                                <w:pPr>
                                  <w:pStyle w:val="Normalbullet211"/>
                                  <w:jc w:val="center"/>
                                  <w:rPr>
                                    <w:color w:val="FFFFFF" w:themeColor="background1"/>
                                    <w:sz w:val="48"/>
                                    <w:szCs w:val="48"/>
                                  </w:rPr>
                                </w:pPr>
                                <w:r>
                                  <w:rPr>
                                    <w:color w:val="FFFFFF" w:themeColor="background1"/>
                                    <w:sz w:val="48"/>
                                    <w:szCs w:val="48"/>
                                  </w:rPr>
                                  <w:t>OPERAČNÍ PROGRAM DOPRAVA 2021 - 2027</w:t>
                                </w:r>
                              </w:p>
                              <w:p w14:paraId="47F10457" w14:textId="77777777" w:rsidR="006638C2" w:rsidRDefault="006638C2">
                                <w:pPr>
                                  <w:spacing w:before="240"/>
                                  <w:ind w:left="1008"/>
                                  <w:jc w:val="right"/>
                                  <w:rPr>
                                    <w:color w:val="FFFFFF" w:themeColor="background1"/>
                                  </w:rPr>
                                </w:pPr>
                              </w:p>
                              <w:p w14:paraId="0440550D" w14:textId="77777777" w:rsidR="006638C2" w:rsidRDefault="006638C2">
                                <w:pPr>
                                  <w:spacing w:before="240"/>
                                  <w:ind w:left="1008"/>
                                  <w:jc w:val="right"/>
                                  <w:rPr>
                                    <w:color w:val="FFFFFF" w:themeColor="background1"/>
                                  </w:rPr>
                                </w:pPr>
                              </w:p>
                              <w:p w14:paraId="330B863A" w14:textId="77777777" w:rsidR="006638C2" w:rsidRDefault="006638C2">
                                <w:pPr>
                                  <w:spacing w:before="240"/>
                                  <w:ind w:left="1008"/>
                                  <w:jc w:val="right"/>
                                  <w:rPr>
                                    <w:color w:val="FFFFFF" w:themeColor="background1"/>
                                  </w:rPr>
                                </w:pPr>
                              </w:p>
                              <w:p w14:paraId="5C2922E1" w14:textId="77777777" w:rsidR="006638C2" w:rsidRDefault="006638C2">
                                <w:pPr>
                                  <w:spacing w:before="240"/>
                                  <w:ind w:left="1008"/>
                                  <w:jc w:val="right"/>
                                  <w:rPr>
                                    <w:color w:val="FFFFFF" w:themeColor="background1"/>
                                  </w:rPr>
                                </w:pPr>
                              </w:p>
                              <w:p w14:paraId="312BFA57" w14:textId="77777777" w:rsidR="006638C2" w:rsidRDefault="006638C2">
                                <w:pPr>
                                  <w:spacing w:before="240"/>
                                  <w:ind w:left="1008"/>
                                  <w:jc w:val="right"/>
                                  <w:rPr>
                                    <w:color w:val="FFFFFF" w:themeColor="background1"/>
                                  </w:rPr>
                                </w:pPr>
                              </w:p>
                              <w:p w14:paraId="7F2FA4F5" w14:textId="77777777" w:rsidR="006638C2" w:rsidRDefault="006638C2">
                                <w:pPr>
                                  <w:spacing w:before="240"/>
                                  <w:ind w:left="1008"/>
                                  <w:jc w:val="right"/>
                                  <w:rPr>
                                    <w:color w:val="FFFFFF" w:themeColor="background1"/>
                                  </w:rPr>
                                </w:pPr>
                              </w:p>
                              <w:p w14:paraId="61D84489" w14:textId="77777777" w:rsidR="006638C2" w:rsidRDefault="006638C2">
                                <w:pPr>
                                  <w:spacing w:before="240"/>
                                  <w:ind w:left="1008"/>
                                  <w:jc w:val="right"/>
                                  <w:rPr>
                                    <w:color w:val="FFFFFF" w:themeColor="background1"/>
                                  </w:rPr>
                                </w:pPr>
                              </w:p>
                              <w:p w14:paraId="40CA2D96" w14:textId="77777777" w:rsidR="006638C2" w:rsidRDefault="006638C2">
                                <w:pPr>
                                  <w:spacing w:before="240"/>
                                  <w:ind w:left="1008"/>
                                  <w:jc w:val="right"/>
                                  <w:rPr>
                                    <w:color w:val="FFFFFF" w:themeColor="background1"/>
                                  </w:rPr>
                                </w:pPr>
                              </w:p>
                              <w:p w14:paraId="2743A9F6" w14:textId="77777777" w:rsidR="006638C2" w:rsidRDefault="006638C2">
                                <w:pPr>
                                  <w:spacing w:before="240"/>
                                  <w:ind w:left="1008"/>
                                  <w:jc w:val="right"/>
                                  <w:rPr>
                                    <w:color w:val="FFFFFF" w:themeColor="background1"/>
                                  </w:rPr>
                                </w:pPr>
                              </w:p>
                              <w:p w14:paraId="69DC0D5E" w14:textId="77777777" w:rsidR="006638C2" w:rsidRDefault="006638C2">
                                <w:pPr>
                                  <w:spacing w:before="240"/>
                                  <w:ind w:left="1008"/>
                                  <w:jc w:val="right"/>
                                  <w:rPr>
                                    <w:color w:val="FFFFFF" w:themeColor="background1"/>
                                  </w:rPr>
                                </w:pPr>
                              </w:p>
                              <w:p w14:paraId="39F9C888" w14:textId="77777777" w:rsidR="006638C2" w:rsidRDefault="006638C2">
                                <w:pPr>
                                  <w:spacing w:before="240"/>
                                  <w:ind w:left="1008"/>
                                  <w:jc w:val="right"/>
                                  <w:rPr>
                                    <w:color w:val="FFFFFF" w:themeColor="background1"/>
                                  </w:rPr>
                                </w:pPr>
                              </w:p>
                              <w:p w14:paraId="3E8EED23" w14:textId="77777777" w:rsidR="006638C2" w:rsidRDefault="006638C2">
                                <w:pPr>
                                  <w:spacing w:before="240"/>
                                  <w:ind w:left="1008"/>
                                  <w:jc w:val="right"/>
                                  <w:rPr>
                                    <w:color w:val="FFFFFF" w:themeColor="background1"/>
                                  </w:rPr>
                                </w:pPr>
                              </w:p>
                              <w:p w14:paraId="0C2C287E" w14:textId="77777777" w:rsidR="006638C2" w:rsidRDefault="006638C2">
                                <w:pPr>
                                  <w:spacing w:before="240"/>
                                  <w:ind w:left="1008"/>
                                  <w:jc w:val="right"/>
                                  <w:rPr>
                                    <w:color w:val="FFFFFF" w:themeColor="background1"/>
                                  </w:rPr>
                                </w:pPr>
                              </w:p>
                              <w:p w14:paraId="151A15E9" w14:textId="77777777" w:rsidR="006638C2" w:rsidRDefault="006638C2">
                                <w:pPr>
                                  <w:spacing w:before="240"/>
                                  <w:ind w:left="1008"/>
                                  <w:jc w:val="right"/>
                                  <w:rPr>
                                    <w:color w:val="FFFFFF" w:themeColor="background1"/>
                                  </w:rPr>
                                </w:pPr>
                              </w:p>
                              <w:p w14:paraId="24C73E99" w14:textId="77777777" w:rsidR="006638C2" w:rsidRDefault="00231DE6">
                                <w:pPr>
                                  <w:spacing w:before="240"/>
                                  <w:ind w:left="1008"/>
                                  <w:jc w:val="right"/>
                                  <w:rPr>
                                    <w:color w:val="FFFFFF" w:themeColor="background1"/>
                                  </w:rPr>
                                </w:pPr>
                                <w:sdt>
                                  <w:sdtPr>
                                    <w:rPr>
                                      <w:color w:val="FFFFFF" w:themeColor="background1"/>
                                      <w:sz w:val="21"/>
                                      <w:szCs w:val="21"/>
                                    </w:rPr>
                                    <w:alias w:val="Resumé"/>
                                    <w:id w:val="-87158526"/>
                                    <w:dataBinding w:prefixMappings="xmlns:ns0='http://schemas.microsoft.com/office/2006/coverPageProps'" w:xpath="/ns0:CoverPageProperties[1]/ns0:Abstract[1]" w:storeItemID="{55AF091B-3C7A-41E3-B477-F2FDAA23CFDA}"/>
                                    <w:text/>
                                  </w:sdtPr>
                                  <w:sdtEndPr/>
                                  <w:sdtContent>
                                    <w:r w:rsidR="006638C2">
                                      <w:rPr>
                                        <w:color w:val="FFFFFF" w:themeColor="background1"/>
                                        <w:sz w:val="21"/>
                                        <w:szCs w:val="21"/>
                                      </w:rPr>
                                      <w:t>Verze 1.</w:t>
                                    </w:r>
                                  </w:sdtContent>
                                </w:sdt>
                                <w:r w:rsidR="006638C2">
                                  <w:rPr>
                                    <w:color w:val="FFFFFF" w:themeColor="background1"/>
                                    <w:sz w:val="21"/>
                                    <w:szCs w:val="21"/>
                                  </w:rPr>
                                  <w:t>0</w:t>
                                </w:r>
                              </w:p>
                              <w:p w14:paraId="0AB93AD8" w14:textId="77777777" w:rsidR="006638C2" w:rsidRDefault="006638C2"/>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C4FD9" id="Obdélník 16" o:spid="_x0000_s1027" style="position:absolute;margin-left:11.8pt;margin-top:-105.25pt;width:404.05pt;height:82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" fillcolor="#5b9bd5 [3204]" stroked="f">
                    <v:path arrowok="t"/>
                    <v:textbox inset="21.6pt,1in,21.6pt">
                      <w:txbxContent>
                        <w:p w14:paraId="5D2AA461" w14:textId="41DB9886" w:rsidR="006638C2" w:rsidRPr="002F4BB7" w:rsidRDefault="006638C2" w:rsidP="002F4BB7">
                          <w:pPr>
                            <w:pStyle w:val="Normalbullet211"/>
                            <w:jc w:val="center"/>
                            <w:rPr>
                              <w:color w:val="FFFFFF" w:themeColor="background1"/>
                              <w:sz w:val="48"/>
                              <w:szCs w:val="48"/>
                            </w:rPr>
                          </w:pPr>
                          <w:r>
                            <w:rPr>
                              <w:color w:val="FFFFFF" w:themeColor="background1"/>
                              <w:sz w:val="48"/>
                              <w:szCs w:val="48"/>
                            </w:rPr>
                            <w:t>OPERAČNÍ PROGRAM DOPRAVA 2021 - 2027</w:t>
                          </w:r>
                        </w:p>
                        <w:p w14:paraId="47F10457" w14:textId="77777777" w:rsidR="006638C2" w:rsidRDefault="006638C2">
                          <w:pPr>
                            <w:spacing w:before="240"/>
                            <w:ind w:left="1008"/>
                            <w:jc w:val="right"/>
                            <w:rPr>
                              <w:color w:val="FFFFFF" w:themeColor="background1"/>
                            </w:rPr>
                          </w:pPr>
                        </w:p>
                        <w:p w14:paraId="0440550D" w14:textId="77777777" w:rsidR="006638C2" w:rsidRDefault="006638C2">
                          <w:pPr>
                            <w:spacing w:before="240"/>
                            <w:ind w:left="1008"/>
                            <w:jc w:val="right"/>
                            <w:rPr>
                              <w:color w:val="FFFFFF" w:themeColor="background1"/>
                            </w:rPr>
                          </w:pPr>
                        </w:p>
                        <w:p w14:paraId="330B863A" w14:textId="77777777" w:rsidR="006638C2" w:rsidRDefault="006638C2">
                          <w:pPr>
                            <w:spacing w:before="240"/>
                            <w:ind w:left="1008"/>
                            <w:jc w:val="right"/>
                            <w:rPr>
                              <w:color w:val="FFFFFF" w:themeColor="background1"/>
                            </w:rPr>
                          </w:pPr>
                        </w:p>
                        <w:p w14:paraId="5C2922E1" w14:textId="77777777" w:rsidR="006638C2" w:rsidRDefault="006638C2">
                          <w:pPr>
                            <w:spacing w:before="240"/>
                            <w:ind w:left="1008"/>
                            <w:jc w:val="right"/>
                            <w:rPr>
                              <w:color w:val="FFFFFF" w:themeColor="background1"/>
                            </w:rPr>
                          </w:pPr>
                        </w:p>
                        <w:p w14:paraId="312BFA57" w14:textId="77777777" w:rsidR="006638C2" w:rsidRDefault="006638C2">
                          <w:pPr>
                            <w:spacing w:before="240"/>
                            <w:ind w:left="1008"/>
                            <w:jc w:val="right"/>
                            <w:rPr>
                              <w:color w:val="FFFFFF" w:themeColor="background1"/>
                            </w:rPr>
                          </w:pPr>
                        </w:p>
                        <w:p w14:paraId="7F2FA4F5" w14:textId="77777777" w:rsidR="006638C2" w:rsidRDefault="006638C2">
                          <w:pPr>
                            <w:spacing w:before="240"/>
                            <w:ind w:left="1008"/>
                            <w:jc w:val="right"/>
                            <w:rPr>
                              <w:color w:val="FFFFFF" w:themeColor="background1"/>
                            </w:rPr>
                          </w:pPr>
                        </w:p>
                        <w:p w14:paraId="61D84489" w14:textId="77777777" w:rsidR="006638C2" w:rsidRDefault="006638C2">
                          <w:pPr>
                            <w:spacing w:before="240"/>
                            <w:ind w:left="1008"/>
                            <w:jc w:val="right"/>
                            <w:rPr>
                              <w:color w:val="FFFFFF" w:themeColor="background1"/>
                            </w:rPr>
                          </w:pPr>
                        </w:p>
                        <w:p w14:paraId="40CA2D96" w14:textId="77777777" w:rsidR="006638C2" w:rsidRDefault="006638C2">
                          <w:pPr>
                            <w:spacing w:before="240"/>
                            <w:ind w:left="1008"/>
                            <w:jc w:val="right"/>
                            <w:rPr>
                              <w:color w:val="FFFFFF" w:themeColor="background1"/>
                            </w:rPr>
                          </w:pPr>
                        </w:p>
                        <w:p w14:paraId="2743A9F6" w14:textId="77777777" w:rsidR="006638C2" w:rsidRDefault="006638C2">
                          <w:pPr>
                            <w:spacing w:before="240"/>
                            <w:ind w:left="1008"/>
                            <w:jc w:val="right"/>
                            <w:rPr>
                              <w:color w:val="FFFFFF" w:themeColor="background1"/>
                            </w:rPr>
                          </w:pPr>
                        </w:p>
                        <w:p w14:paraId="69DC0D5E" w14:textId="77777777" w:rsidR="006638C2" w:rsidRDefault="006638C2">
                          <w:pPr>
                            <w:spacing w:before="240"/>
                            <w:ind w:left="1008"/>
                            <w:jc w:val="right"/>
                            <w:rPr>
                              <w:color w:val="FFFFFF" w:themeColor="background1"/>
                            </w:rPr>
                          </w:pPr>
                        </w:p>
                        <w:p w14:paraId="39F9C888" w14:textId="77777777" w:rsidR="006638C2" w:rsidRDefault="006638C2">
                          <w:pPr>
                            <w:spacing w:before="240"/>
                            <w:ind w:left="1008"/>
                            <w:jc w:val="right"/>
                            <w:rPr>
                              <w:color w:val="FFFFFF" w:themeColor="background1"/>
                            </w:rPr>
                          </w:pPr>
                        </w:p>
                        <w:p w14:paraId="3E8EED23" w14:textId="77777777" w:rsidR="006638C2" w:rsidRDefault="006638C2">
                          <w:pPr>
                            <w:spacing w:before="240"/>
                            <w:ind w:left="1008"/>
                            <w:jc w:val="right"/>
                            <w:rPr>
                              <w:color w:val="FFFFFF" w:themeColor="background1"/>
                            </w:rPr>
                          </w:pPr>
                        </w:p>
                        <w:p w14:paraId="0C2C287E" w14:textId="77777777" w:rsidR="006638C2" w:rsidRDefault="006638C2">
                          <w:pPr>
                            <w:spacing w:before="240"/>
                            <w:ind w:left="1008"/>
                            <w:jc w:val="right"/>
                            <w:rPr>
                              <w:color w:val="FFFFFF" w:themeColor="background1"/>
                            </w:rPr>
                          </w:pPr>
                        </w:p>
                        <w:p w14:paraId="151A15E9" w14:textId="77777777" w:rsidR="006638C2" w:rsidRDefault="006638C2">
                          <w:pPr>
                            <w:spacing w:before="240"/>
                            <w:ind w:left="1008"/>
                            <w:jc w:val="right"/>
                            <w:rPr>
                              <w:color w:val="FFFFFF" w:themeColor="background1"/>
                            </w:rPr>
                          </w:pPr>
                        </w:p>
                        <w:p w14:paraId="24C73E99" w14:textId="77777777" w:rsidR="006638C2" w:rsidRDefault="006638C2">
                          <w:pPr>
                            <w:spacing w:before="240"/>
                            <w:ind w:left="1008"/>
                            <w:jc w:val="right"/>
                            <w:rPr>
                              <w:color w:val="FFFFFF" w:themeColor="background1"/>
                            </w:rPr>
                          </w:pPr>
                          <w:sdt>
                            <w:sdtPr>
                              <w:rPr>
                                <w:color w:val="FFFFFF" w:themeColor="background1"/>
                                <w:sz w:val="21"/>
                                <w:szCs w:val="21"/>
                              </w:rPr>
                              <w:alias w:val="Resumé"/>
                              <w:id w:val="-87158526"/>
                              <w:dataBinding w:prefixMappings="xmlns:ns0='http://schemas.microsoft.com/office/2006/coverPageProps'" w:xpath="/ns0:CoverPageProperties[1]/ns0:Abstract[1]" w:storeItemID="{55AF091B-3C7A-41E3-B477-F2FDAA23CFDA}"/>
                              <w:text/>
                            </w:sdtPr>
                            <w:sdtContent>
                              <w:r>
                                <w:rPr>
                                  <w:color w:val="FFFFFF" w:themeColor="background1"/>
                                  <w:sz w:val="21"/>
                                  <w:szCs w:val="21"/>
                                </w:rPr>
                                <w:t>Verze 1.</w:t>
                              </w:r>
                            </w:sdtContent>
                          </w:sdt>
                          <w:r>
                            <w:rPr>
                              <w:color w:val="FFFFFF" w:themeColor="background1"/>
                              <w:sz w:val="21"/>
                              <w:szCs w:val="21"/>
                            </w:rPr>
                            <w:t>0</w:t>
                          </w:r>
                        </w:p>
                        <w:p w14:paraId="0AB93AD8" w14:textId="77777777" w:rsidR="006638C2" w:rsidRDefault="006638C2"/>
                      </w:txbxContent>
                    </v:textbox>
                    <w10:wrap anchorx="page" anchory="margin"/>
                  </v:rect>
                </w:pict>
              </mc:Fallback>
            </mc:AlternateContent>
          </w:r>
        </w:p>
        <w:p w14:paraId="035F8E22" w14:textId="77777777" w:rsidR="00E24AEB" w:rsidRDefault="00E24AEB"/>
        <w:p w14:paraId="30B75CB7" w14:textId="4AA8B175" w:rsidR="00E24AEB" w:rsidRDefault="00E24AEB">
          <w:pPr>
            <w:rPr>
              <w:rFonts w:ascii="Times New Roman" w:eastAsia="Calibri" w:hAnsi="Times New Roman" w:cs="Times New Roman"/>
              <w:bCs/>
              <w:caps/>
              <w:noProof/>
              <w:sz w:val="24"/>
              <w:szCs w:val="20"/>
              <w:u w:val="single"/>
              <w:lang w:eastAsia="cs-CZ" w:bidi="cs-CZ"/>
            </w:rPr>
          </w:pPr>
          <w:r>
            <w:rPr>
              <w:rFonts w:ascii="Times New Roman" w:eastAsia="Calibri" w:hAnsi="Times New Roman" w:cs="Times New Roman"/>
              <w:b/>
              <w:noProof/>
              <w:szCs w:val="20"/>
              <w:u w:val="single"/>
              <w:lang w:eastAsia="cs-CZ" w:bidi="cs-CZ"/>
            </w:rPr>
            <w:br w:type="page"/>
          </w:r>
        </w:p>
      </w:sdtContent>
    </w:sdt>
    <w:p w14:paraId="6741C206" w14:textId="77777777" w:rsidR="002F4BB7" w:rsidRDefault="002F4BB7" w:rsidP="002F4BB7">
      <w:pPr>
        <w:pStyle w:val="Nzev"/>
        <w:rPr>
          <w:rFonts w:eastAsia="Calibri"/>
          <w:noProof/>
          <w:u w:val="single"/>
        </w:rPr>
        <w:sectPr w:rsidR="002F4BB7" w:rsidSect="00E1303B">
          <w:headerReference w:type="default" r:id="rId9"/>
          <w:footerReference w:type="default" r:id="rId10"/>
          <w:footerReference w:type="first" r:id="rId11"/>
          <w:footnotePr>
            <w:numRestart w:val="eachPage"/>
          </w:footnotePr>
          <w:pgSz w:w="11906" w:h="16838" w:code="9"/>
          <w:pgMar w:top="1417" w:right="1416" w:bottom="993" w:left="1417" w:header="709" w:footer="709" w:gutter="0"/>
          <w:cols w:space="708"/>
          <w:docGrid w:linePitch="360"/>
        </w:sectPr>
      </w:pPr>
    </w:p>
    <w:p w14:paraId="1D805FCE" w14:textId="055DF508" w:rsidR="002F4BB7" w:rsidRDefault="00325B28" w:rsidP="00325B28">
      <w:pPr>
        <w:pStyle w:val="Normalbullet211"/>
        <w:ind w:left="0"/>
        <w:rPr>
          <w:noProof/>
        </w:rPr>
      </w:pPr>
      <w:r w:rsidRPr="00325B28">
        <w:rPr>
          <w:noProof/>
          <w:sz w:val="36"/>
          <w:szCs w:val="36"/>
        </w:rPr>
        <w:lastRenderedPageBreak/>
        <w:t>OBSAH</w:t>
      </w:r>
    </w:p>
    <w:p w14:paraId="37C85524" w14:textId="48D2B5A1" w:rsidR="00304EC9" w:rsidRDefault="00E1303B">
      <w:pPr>
        <w:pStyle w:val="Obsah1"/>
        <w:tabs>
          <w:tab w:val="left" w:pos="440"/>
          <w:tab w:val="right" w:leader="dot" w:pos="9063"/>
        </w:tabs>
        <w:rPr>
          <w:rFonts w:asciiTheme="minorHAnsi" w:eastAsiaTheme="minorEastAsia" w:hAnsiTheme="minorHAnsi"/>
          <w:b w:val="0"/>
          <w:bCs w:val="0"/>
          <w:caps w:val="0"/>
          <w:noProof/>
          <w:sz w:val="22"/>
          <w:szCs w:val="22"/>
          <w:lang w:eastAsia="zh-CN"/>
        </w:rPr>
      </w:pPr>
      <w:r>
        <w:rPr>
          <w:rFonts w:ascii="Times New Roman" w:eastAsia="Calibri" w:hAnsi="Times New Roman" w:cs="Times New Roman"/>
          <w:b w:val="0"/>
          <w:noProof/>
          <w:szCs w:val="20"/>
          <w:u w:val="single"/>
          <w:lang w:eastAsia="cs-CZ" w:bidi="cs-CZ"/>
        </w:rPr>
        <w:fldChar w:fldCharType="begin"/>
      </w:r>
      <w:r>
        <w:rPr>
          <w:rFonts w:ascii="Times New Roman" w:eastAsia="Calibri" w:hAnsi="Times New Roman" w:cs="Times New Roman"/>
          <w:b w:val="0"/>
          <w:noProof/>
          <w:szCs w:val="20"/>
          <w:u w:val="single"/>
          <w:lang w:eastAsia="cs-CZ" w:bidi="cs-CZ"/>
        </w:rPr>
        <w:instrText xml:space="preserve"> TOC \o "1-5" \h \z \u </w:instrText>
      </w:r>
      <w:r>
        <w:rPr>
          <w:rFonts w:ascii="Times New Roman" w:eastAsia="Calibri" w:hAnsi="Times New Roman" w:cs="Times New Roman"/>
          <w:b w:val="0"/>
          <w:noProof/>
          <w:szCs w:val="20"/>
          <w:u w:val="single"/>
          <w:lang w:eastAsia="cs-CZ" w:bidi="cs-CZ"/>
        </w:rPr>
        <w:fldChar w:fldCharType="separate"/>
      </w:r>
      <w:hyperlink w:anchor="_Toc72255213" w:history="1">
        <w:r w:rsidR="00304EC9" w:rsidRPr="00740ED5">
          <w:rPr>
            <w:rStyle w:val="Hypertextovodkaz"/>
            <w:iCs/>
            <w:noProof/>
            <w:lang w:bidi="cs-CZ"/>
          </w:rPr>
          <w:t>1</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Strategie programu: hlavní problémy související s rozvojem a politické reakce</w:t>
        </w:r>
        <w:r w:rsidR="00304EC9">
          <w:rPr>
            <w:noProof/>
            <w:webHidden/>
          </w:rPr>
          <w:tab/>
        </w:r>
        <w:r w:rsidR="00304EC9">
          <w:rPr>
            <w:noProof/>
            <w:webHidden/>
          </w:rPr>
          <w:fldChar w:fldCharType="begin"/>
        </w:r>
        <w:r w:rsidR="00304EC9">
          <w:rPr>
            <w:noProof/>
            <w:webHidden/>
          </w:rPr>
          <w:instrText xml:space="preserve"> PAGEREF _Toc72255213 \h </w:instrText>
        </w:r>
        <w:r w:rsidR="00304EC9">
          <w:rPr>
            <w:noProof/>
            <w:webHidden/>
          </w:rPr>
        </w:r>
        <w:r w:rsidR="00304EC9">
          <w:rPr>
            <w:noProof/>
            <w:webHidden/>
          </w:rPr>
          <w:fldChar w:fldCharType="separate"/>
        </w:r>
        <w:r w:rsidR="009B5FC8">
          <w:rPr>
            <w:noProof/>
            <w:webHidden/>
          </w:rPr>
          <w:t>5</w:t>
        </w:r>
        <w:r w:rsidR="00304EC9">
          <w:rPr>
            <w:noProof/>
            <w:webHidden/>
          </w:rPr>
          <w:fldChar w:fldCharType="end"/>
        </w:r>
      </w:hyperlink>
    </w:p>
    <w:p w14:paraId="1B77107C" w14:textId="3F50392F"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214" w:history="1">
        <w:r w:rsidR="00304EC9" w:rsidRPr="00740ED5">
          <w:rPr>
            <w:rStyle w:val="Hypertextovodkaz"/>
            <w:noProof/>
            <w:lang w:bidi="cs-CZ"/>
          </w:rPr>
          <w:t>2</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Priority</w:t>
        </w:r>
        <w:r w:rsidR="00304EC9">
          <w:rPr>
            <w:noProof/>
            <w:webHidden/>
          </w:rPr>
          <w:tab/>
        </w:r>
        <w:r w:rsidR="00304EC9">
          <w:rPr>
            <w:noProof/>
            <w:webHidden/>
          </w:rPr>
          <w:fldChar w:fldCharType="begin"/>
        </w:r>
        <w:r w:rsidR="00304EC9">
          <w:rPr>
            <w:noProof/>
            <w:webHidden/>
          </w:rPr>
          <w:instrText xml:space="preserve"> PAGEREF _Toc72255214 \h </w:instrText>
        </w:r>
        <w:r w:rsidR="00304EC9">
          <w:rPr>
            <w:noProof/>
            <w:webHidden/>
          </w:rPr>
        </w:r>
        <w:r w:rsidR="00304EC9">
          <w:rPr>
            <w:noProof/>
            <w:webHidden/>
          </w:rPr>
          <w:fldChar w:fldCharType="separate"/>
        </w:r>
        <w:r w:rsidR="009B5FC8">
          <w:rPr>
            <w:noProof/>
            <w:webHidden/>
          </w:rPr>
          <w:t>25</w:t>
        </w:r>
        <w:r w:rsidR="00304EC9">
          <w:rPr>
            <w:noProof/>
            <w:webHidden/>
          </w:rPr>
          <w:fldChar w:fldCharType="end"/>
        </w:r>
      </w:hyperlink>
    </w:p>
    <w:p w14:paraId="41C026AF" w14:textId="5CB53348"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293" w:history="1">
        <w:r w:rsidR="00304EC9" w:rsidRPr="00740ED5">
          <w:rPr>
            <w:rStyle w:val="Hypertextovodkaz"/>
            <w:noProof/>
            <w:lang w:bidi="cs-CZ"/>
          </w:rPr>
          <w:t>2.1</w:t>
        </w:r>
        <w:r w:rsidR="00304EC9">
          <w:rPr>
            <w:rFonts w:eastAsiaTheme="minorEastAsia"/>
            <w:b w:val="0"/>
            <w:bCs w:val="0"/>
            <w:noProof/>
            <w:sz w:val="22"/>
            <w:szCs w:val="22"/>
            <w:lang w:eastAsia="zh-CN"/>
          </w:rPr>
          <w:tab/>
        </w:r>
        <w:r w:rsidR="00304EC9" w:rsidRPr="00740ED5">
          <w:rPr>
            <w:rStyle w:val="Hypertextovodkaz"/>
            <w:noProof/>
            <w:lang w:bidi="cs-CZ"/>
          </w:rPr>
          <w:t>Priority jiné než technická pomoc</w:t>
        </w:r>
        <w:r w:rsidR="00304EC9">
          <w:rPr>
            <w:noProof/>
            <w:webHidden/>
          </w:rPr>
          <w:tab/>
        </w:r>
        <w:r w:rsidR="00304EC9">
          <w:rPr>
            <w:noProof/>
            <w:webHidden/>
          </w:rPr>
          <w:fldChar w:fldCharType="begin"/>
        </w:r>
        <w:r w:rsidR="00304EC9">
          <w:rPr>
            <w:noProof/>
            <w:webHidden/>
          </w:rPr>
          <w:instrText xml:space="preserve"> PAGEREF _Toc72255293 \h </w:instrText>
        </w:r>
        <w:r w:rsidR="00304EC9">
          <w:rPr>
            <w:noProof/>
            <w:webHidden/>
          </w:rPr>
        </w:r>
        <w:r w:rsidR="00304EC9">
          <w:rPr>
            <w:noProof/>
            <w:webHidden/>
          </w:rPr>
          <w:fldChar w:fldCharType="separate"/>
        </w:r>
        <w:r w:rsidR="009B5FC8">
          <w:rPr>
            <w:noProof/>
            <w:webHidden/>
          </w:rPr>
          <w:t>25</w:t>
        </w:r>
        <w:r w:rsidR="00304EC9">
          <w:rPr>
            <w:noProof/>
            <w:webHidden/>
          </w:rPr>
          <w:fldChar w:fldCharType="end"/>
        </w:r>
      </w:hyperlink>
    </w:p>
    <w:p w14:paraId="0398E5EA" w14:textId="14D5B411" w:rsidR="00304EC9" w:rsidRDefault="00231DE6">
      <w:pPr>
        <w:pStyle w:val="Obsah3"/>
        <w:tabs>
          <w:tab w:val="left" w:pos="880"/>
          <w:tab w:val="right" w:leader="dot" w:pos="9063"/>
        </w:tabs>
        <w:rPr>
          <w:rFonts w:eastAsiaTheme="minorEastAsia"/>
          <w:noProof/>
          <w:sz w:val="22"/>
          <w:szCs w:val="22"/>
          <w:lang w:eastAsia="zh-CN"/>
        </w:rPr>
      </w:pPr>
      <w:hyperlink w:anchor="_Toc72255294" w:history="1">
        <w:r w:rsidR="00304EC9" w:rsidRPr="00740ED5">
          <w:rPr>
            <w:rStyle w:val="Hypertextovodkaz"/>
            <w:noProof/>
            <w:lang w:bidi="cs-CZ"/>
            <w14:scene3d>
              <w14:camera w14:prst="orthographicFront"/>
              <w14:lightRig w14:rig="threePt" w14:dir="t">
                <w14:rot w14:lat="0" w14:lon="0" w14:rev="0"/>
              </w14:lightRig>
            </w14:scene3d>
          </w:rPr>
          <w:t>2.1.1</w:t>
        </w:r>
        <w:r w:rsidR="00304EC9">
          <w:rPr>
            <w:rFonts w:eastAsiaTheme="minorEastAsia"/>
            <w:noProof/>
            <w:sz w:val="22"/>
            <w:szCs w:val="22"/>
            <w:lang w:eastAsia="zh-CN"/>
          </w:rPr>
          <w:tab/>
        </w:r>
        <w:r w:rsidR="00304EC9" w:rsidRPr="00740ED5">
          <w:rPr>
            <w:rStyle w:val="Hypertextovodkaz"/>
            <w:noProof/>
            <w:lang w:bidi="cs-CZ"/>
          </w:rPr>
          <w:t>Priorita 1 – FS: Evropská, celostátní a regionální mobilita</w:t>
        </w:r>
        <w:r w:rsidR="00304EC9">
          <w:rPr>
            <w:noProof/>
            <w:webHidden/>
          </w:rPr>
          <w:tab/>
        </w:r>
        <w:r w:rsidR="00304EC9">
          <w:rPr>
            <w:noProof/>
            <w:webHidden/>
          </w:rPr>
          <w:fldChar w:fldCharType="begin"/>
        </w:r>
        <w:r w:rsidR="00304EC9">
          <w:rPr>
            <w:noProof/>
            <w:webHidden/>
          </w:rPr>
          <w:instrText xml:space="preserve"> PAGEREF _Toc72255294 \h </w:instrText>
        </w:r>
        <w:r w:rsidR="00304EC9">
          <w:rPr>
            <w:noProof/>
            <w:webHidden/>
          </w:rPr>
        </w:r>
        <w:r w:rsidR="00304EC9">
          <w:rPr>
            <w:noProof/>
            <w:webHidden/>
          </w:rPr>
          <w:fldChar w:fldCharType="separate"/>
        </w:r>
        <w:r w:rsidR="009B5FC8">
          <w:rPr>
            <w:noProof/>
            <w:webHidden/>
          </w:rPr>
          <w:t>25</w:t>
        </w:r>
        <w:r w:rsidR="00304EC9">
          <w:rPr>
            <w:noProof/>
            <w:webHidden/>
          </w:rPr>
          <w:fldChar w:fldCharType="end"/>
        </w:r>
      </w:hyperlink>
    </w:p>
    <w:p w14:paraId="1BB8E96C" w14:textId="23A92D75" w:rsidR="00304EC9" w:rsidRDefault="00231DE6">
      <w:pPr>
        <w:pStyle w:val="Obsah4"/>
        <w:tabs>
          <w:tab w:val="left" w:pos="1320"/>
          <w:tab w:val="right" w:leader="dot" w:pos="9063"/>
        </w:tabs>
        <w:rPr>
          <w:rFonts w:eastAsiaTheme="minorEastAsia"/>
          <w:noProof/>
          <w:sz w:val="22"/>
          <w:szCs w:val="22"/>
          <w:lang w:eastAsia="zh-CN"/>
        </w:rPr>
      </w:pPr>
      <w:hyperlink w:anchor="_Toc72255295" w:history="1">
        <w:r w:rsidR="00304EC9" w:rsidRPr="00740ED5">
          <w:rPr>
            <w:rStyle w:val="Hypertextovodkaz"/>
            <w:noProof/>
            <w:lang w:bidi="cs-CZ"/>
          </w:rPr>
          <w:t>2.1.1.1</w:t>
        </w:r>
        <w:r w:rsidR="00304EC9">
          <w:rPr>
            <w:rFonts w:eastAsiaTheme="minorEastAsia"/>
            <w:noProof/>
            <w:sz w:val="22"/>
            <w:szCs w:val="22"/>
            <w:lang w:eastAsia="zh-CN"/>
          </w:rPr>
          <w:tab/>
        </w:r>
        <w:r w:rsidR="00304EC9" w:rsidRPr="00740ED5">
          <w:rPr>
            <w:rStyle w:val="Hypertextovodkaz"/>
            <w:rFonts w:eastAsia="Calibri"/>
            <w:noProof/>
            <w:lang w:bidi="cs-CZ"/>
          </w:rPr>
          <w:t>Specifický cíl - Rozvoj udržitelné, inteligentní, bezpečné a intermodální sítě TEN-T odolné vůči změnám klimatu</w:t>
        </w:r>
        <w:r w:rsidR="00304EC9">
          <w:rPr>
            <w:noProof/>
            <w:webHidden/>
          </w:rPr>
          <w:tab/>
        </w:r>
        <w:r w:rsidR="00304EC9">
          <w:rPr>
            <w:noProof/>
            <w:webHidden/>
          </w:rPr>
          <w:fldChar w:fldCharType="begin"/>
        </w:r>
        <w:r w:rsidR="00304EC9">
          <w:rPr>
            <w:noProof/>
            <w:webHidden/>
          </w:rPr>
          <w:instrText xml:space="preserve"> PAGEREF _Toc72255295 \h </w:instrText>
        </w:r>
        <w:r w:rsidR="00304EC9">
          <w:rPr>
            <w:noProof/>
            <w:webHidden/>
          </w:rPr>
        </w:r>
        <w:r w:rsidR="00304EC9">
          <w:rPr>
            <w:noProof/>
            <w:webHidden/>
          </w:rPr>
          <w:fldChar w:fldCharType="separate"/>
        </w:r>
        <w:r w:rsidR="009B5FC8">
          <w:rPr>
            <w:noProof/>
            <w:webHidden/>
          </w:rPr>
          <w:t>27</w:t>
        </w:r>
        <w:r w:rsidR="00304EC9">
          <w:rPr>
            <w:noProof/>
            <w:webHidden/>
          </w:rPr>
          <w:fldChar w:fldCharType="end"/>
        </w:r>
      </w:hyperlink>
    </w:p>
    <w:p w14:paraId="1FDF9C8B" w14:textId="6FD6FAFC" w:rsidR="00304EC9" w:rsidRDefault="00231DE6">
      <w:pPr>
        <w:pStyle w:val="Obsah5"/>
        <w:tabs>
          <w:tab w:val="left" w:pos="1589"/>
          <w:tab w:val="right" w:leader="dot" w:pos="9063"/>
        </w:tabs>
        <w:rPr>
          <w:rFonts w:eastAsiaTheme="minorEastAsia"/>
          <w:noProof/>
          <w:sz w:val="22"/>
          <w:szCs w:val="22"/>
          <w:lang w:eastAsia="zh-CN"/>
        </w:rPr>
      </w:pPr>
      <w:hyperlink w:anchor="_Toc72255296" w:history="1">
        <w:r w:rsidR="00304EC9" w:rsidRPr="00740ED5">
          <w:rPr>
            <w:rStyle w:val="Hypertextovodkaz"/>
            <w:rFonts w:eastAsia="Calibri"/>
            <w:noProof/>
            <w:lang w:bidi="cs-CZ"/>
          </w:rPr>
          <w:t>2.1.1.1.1</w:t>
        </w:r>
        <w:r w:rsidR="00304EC9">
          <w:rPr>
            <w:rFonts w:eastAsiaTheme="minorEastAsia"/>
            <w:noProof/>
            <w:sz w:val="22"/>
            <w:szCs w:val="22"/>
            <w:lang w:eastAsia="zh-CN"/>
          </w:rPr>
          <w:tab/>
        </w:r>
        <w:r w:rsidR="00304EC9" w:rsidRPr="00740ED5">
          <w:rPr>
            <w:rStyle w:val="Hypertextovodkaz"/>
            <w:rFonts w:eastAsia="Calibri"/>
            <w:noProof/>
            <w:lang w:bidi="cs-CZ"/>
          </w:rPr>
          <w:t>Intervence fondů</w:t>
        </w:r>
        <w:r w:rsidR="00304EC9">
          <w:rPr>
            <w:noProof/>
            <w:webHidden/>
          </w:rPr>
          <w:tab/>
        </w:r>
        <w:r w:rsidR="00304EC9">
          <w:rPr>
            <w:noProof/>
            <w:webHidden/>
          </w:rPr>
          <w:fldChar w:fldCharType="begin"/>
        </w:r>
        <w:r w:rsidR="00304EC9">
          <w:rPr>
            <w:noProof/>
            <w:webHidden/>
          </w:rPr>
          <w:instrText xml:space="preserve"> PAGEREF _Toc72255296 \h </w:instrText>
        </w:r>
        <w:r w:rsidR="00304EC9">
          <w:rPr>
            <w:noProof/>
            <w:webHidden/>
          </w:rPr>
        </w:r>
        <w:r w:rsidR="00304EC9">
          <w:rPr>
            <w:noProof/>
            <w:webHidden/>
          </w:rPr>
          <w:fldChar w:fldCharType="separate"/>
        </w:r>
        <w:r w:rsidR="009B5FC8">
          <w:rPr>
            <w:noProof/>
            <w:webHidden/>
          </w:rPr>
          <w:t>27</w:t>
        </w:r>
        <w:r w:rsidR="00304EC9">
          <w:rPr>
            <w:noProof/>
            <w:webHidden/>
          </w:rPr>
          <w:fldChar w:fldCharType="end"/>
        </w:r>
      </w:hyperlink>
    </w:p>
    <w:p w14:paraId="60853ED6" w14:textId="0F81942D" w:rsidR="00304EC9" w:rsidRDefault="00231DE6">
      <w:pPr>
        <w:pStyle w:val="Obsah5"/>
        <w:tabs>
          <w:tab w:val="left" w:pos="1589"/>
          <w:tab w:val="right" w:leader="dot" w:pos="9063"/>
        </w:tabs>
        <w:rPr>
          <w:rFonts w:eastAsiaTheme="minorEastAsia"/>
          <w:noProof/>
          <w:sz w:val="22"/>
          <w:szCs w:val="22"/>
          <w:lang w:eastAsia="zh-CN"/>
        </w:rPr>
      </w:pPr>
      <w:hyperlink w:anchor="_Toc72255297" w:history="1">
        <w:r w:rsidR="00304EC9" w:rsidRPr="00740ED5">
          <w:rPr>
            <w:rStyle w:val="Hypertextovodkaz"/>
            <w:iCs/>
            <w:noProof/>
            <w:lang w:bidi="cs-CZ"/>
          </w:rPr>
          <w:t>2.1.1.1.2</w:t>
        </w:r>
        <w:r w:rsidR="00304EC9">
          <w:rPr>
            <w:rFonts w:eastAsiaTheme="minorEastAsia"/>
            <w:noProof/>
            <w:sz w:val="22"/>
            <w:szCs w:val="22"/>
            <w:lang w:eastAsia="zh-CN"/>
          </w:rPr>
          <w:tab/>
        </w:r>
        <w:r w:rsidR="00304EC9" w:rsidRPr="00740ED5">
          <w:rPr>
            <w:rStyle w:val="Hypertextovodkaz"/>
            <w:rFonts w:eastAsia="Calibri"/>
            <w:noProof/>
            <w:lang w:bidi="cs-CZ"/>
          </w:rPr>
          <w:t>Ukazatele</w:t>
        </w:r>
        <w:r w:rsidR="00304EC9">
          <w:rPr>
            <w:noProof/>
            <w:webHidden/>
          </w:rPr>
          <w:tab/>
        </w:r>
        <w:r w:rsidR="00304EC9">
          <w:rPr>
            <w:noProof/>
            <w:webHidden/>
          </w:rPr>
          <w:fldChar w:fldCharType="begin"/>
        </w:r>
        <w:r w:rsidR="00304EC9">
          <w:rPr>
            <w:noProof/>
            <w:webHidden/>
          </w:rPr>
          <w:instrText xml:space="preserve"> PAGEREF _Toc72255297 \h </w:instrText>
        </w:r>
        <w:r w:rsidR="00304EC9">
          <w:rPr>
            <w:noProof/>
            <w:webHidden/>
          </w:rPr>
        </w:r>
        <w:r w:rsidR="00304EC9">
          <w:rPr>
            <w:noProof/>
            <w:webHidden/>
          </w:rPr>
          <w:fldChar w:fldCharType="separate"/>
        </w:r>
        <w:r w:rsidR="009B5FC8">
          <w:rPr>
            <w:noProof/>
            <w:webHidden/>
          </w:rPr>
          <w:t>33</w:t>
        </w:r>
        <w:r w:rsidR="00304EC9">
          <w:rPr>
            <w:noProof/>
            <w:webHidden/>
          </w:rPr>
          <w:fldChar w:fldCharType="end"/>
        </w:r>
      </w:hyperlink>
    </w:p>
    <w:p w14:paraId="72C87660" w14:textId="17EC86DA" w:rsidR="00304EC9" w:rsidRDefault="00231DE6">
      <w:pPr>
        <w:pStyle w:val="Obsah5"/>
        <w:tabs>
          <w:tab w:val="left" w:pos="1589"/>
          <w:tab w:val="right" w:leader="dot" w:pos="9063"/>
        </w:tabs>
        <w:rPr>
          <w:rFonts w:eastAsiaTheme="minorEastAsia"/>
          <w:noProof/>
          <w:sz w:val="22"/>
          <w:szCs w:val="22"/>
          <w:lang w:eastAsia="zh-CN"/>
        </w:rPr>
      </w:pPr>
      <w:hyperlink w:anchor="_Toc72255298" w:history="1">
        <w:r w:rsidR="00304EC9" w:rsidRPr="00740ED5">
          <w:rPr>
            <w:rStyle w:val="Hypertextovodkaz"/>
            <w:noProof/>
            <w:lang w:bidi="cs-CZ"/>
          </w:rPr>
          <w:t>2.1.1.1.3</w:t>
        </w:r>
        <w:r w:rsidR="00304EC9">
          <w:rPr>
            <w:rFonts w:eastAsiaTheme="minorEastAsia"/>
            <w:noProof/>
            <w:sz w:val="22"/>
            <w:szCs w:val="22"/>
            <w:lang w:eastAsia="zh-CN"/>
          </w:rPr>
          <w:tab/>
        </w:r>
        <w:r w:rsidR="00304EC9" w:rsidRPr="00740ED5">
          <w:rPr>
            <w:rStyle w:val="Hypertextovodkaz"/>
            <w:rFonts w:eastAsia="Calibri"/>
            <w:noProof/>
            <w:lang w:bidi="cs-CZ"/>
          </w:rPr>
          <w:t>Orientační rozdělení programových zdrojů (EU) podle typu intervence (nevztahuje se na ENRAF)</w:t>
        </w:r>
        <w:r w:rsidR="00304EC9">
          <w:rPr>
            <w:noProof/>
            <w:webHidden/>
          </w:rPr>
          <w:tab/>
        </w:r>
        <w:r w:rsidR="00304EC9">
          <w:rPr>
            <w:noProof/>
            <w:webHidden/>
          </w:rPr>
          <w:fldChar w:fldCharType="begin"/>
        </w:r>
        <w:r w:rsidR="00304EC9">
          <w:rPr>
            <w:noProof/>
            <w:webHidden/>
          </w:rPr>
          <w:instrText xml:space="preserve"> PAGEREF _Toc72255298 \h </w:instrText>
        </w:r>
        <w:r w:rsidR="00304EC9">
          <w:rPr>
            <w:noProof/>
            <w:webHidden/>
          </w:rPr>
        </w:r>
        <w:r w:rsidR="00304EC9">
          <w:rPr>
            <w:noProof/>
            <w:webHidden/>
          </w:rPr>
          <w:fldChar w:fldCharType="separate"/>
        </w:r>
        <w:r w:rsidR="009B5FC8">
          <w:rPr>
            <w:noProof/>
            <w:webHidden/>
          </w:rPr>
          <w:t>36</w:t>
        </w:r>
        <w:r w:rsidR="00304EC9">
          <w:rPr>
            <w:noProof/>
            <w:webHidden/>
          </w:rPr>
          <w:fldChar w:fldCharType="end"/>
        </w:r>
      </w:hyperlink>
    </w:p>
    <w:p w14:paraId="0F722A87" w14:textId="19E26105" w:rsidR="00304EC9" w:rsidRDefault="00231DE6">
      <w:pPr>
        <w:pStyle w:val="Obsah5"/>
        <w:tabs>
          <w:tab w:val="left" w:pos="1589"/>
          <w:tab w:val="right" w:leader="dot" w:pos="9063"/>
        </w:tabs>
        <w:rPr>
          <w:rFonts w:eastAsiaTheme="minorEastAsia"/>
          <w:noProof/>
          <w:sz w:val="22"/>
          <w:szCs w:val="22"/>
          <w:lang w:eastAsia="zh-CN"/>
        </w:rPr>
      </w:pPr>
      <w:hyperlink w:anchor="_Toc72255299" w:history="1">
        <w:r w:rsidR="00304EC9" w:rsidRPr="00740ED5">
          <w:rPr>
            <w:rStyle w:val="Hypertextovodkaz"/>
            <w:rFonts w:eastAsia="Calibri"/>
            <w:noProof/>
            <w:lang w:bidi="cs-CZ"/>
          </w:rPr>
          <w:t>2.1.1.1.4</w:t>
        </w:r>
        <w:r w:rsidR="00304EC9">
          <w:rPr>
            <w:rFonts w:eastAsiaTheme="minorEastAsia"/>
            <w:noProof/>
            <w:sz w:val="22"/>
            <w:szCs w:val="22"/>
            <w:lang w:eastAsia="zh-CN"/>
          </w:rPr>
          <w:tab/>
        </w:r>
        <w:r w:rsidR="00304EC9" w:rsidRPr="00740ED5">
          <w:rPr>
            <w:rStyle w:val="Hypertextovodkaz"/>
            <w:rFonts w:eastAsia="Calibri"/>
            <w:noProof/>
            <w:lang w:bidi="cs-CZ"/>
          </w:rPr>
          <w:t>Orientační rozdělení programových zdrojů (EU) podle typu intervence pro ENRAF</w:t>
        </w:r>
        <w:r w:rsidR="00304EC9">
          <w:rPr>
            <w:noProof/>
            <w:webHidden/>
          </w:rPr>
          <w:tab/>
        </w:r>
        <w:r w:rsidR="00304EC9">
          <w:rPr>
            <w:noProof/>
            <w:webHidden/>
          </w:rPr>
          <w:fldChar w:fldCharType="begin"/>
        </w:r>
        <w:r w:rsidR="00304EC9">
          <w:rPr>
            <w:noProof/>
            <w:webHidden/>
          </w:rPr>
          <w:instrText xml:space="preserve"> PAGEREF _Toc72255299 \h </w:instrText>
        </w:r>
        <w:r w:rsidR="00304EC9">
          <w:rPr>
            <w:noProof/>
            <w:webHidden/>
          </w:rPr>
        </w:r>
        <w:r w:rsidR="00304EC9">
          <w:rPr>
            <w:noProof/>
            <w:webHidden/>
          </w:rPr>
          <w:fldChar w:fldCharType="separate"/>
        </w:r>
        <w:r w:rsidR="009B5FC8">
          <w:rPr>
            <w:noProof/>
            <w:webHidden/>
          </w:rPr>
          <w:t>37</w:t>
        </w:r>
        <w:r w:rsidR="00304EC9">
          <w:rPr>
            <w:noProof/>
            <w:webHidden/>
          </w:rPr>
          <w:fldChar w:fldCharType="end"/>
        </w:r>
      </w:hyperlink>
    </w:p>
    <w:p w14:paraId="29D63504" w14:textId="41EC38F8" w:rsidR="00304EC9" w:rsidRDefault="00231DE6">
      <w:pPr>
        <w:pStyle w:val="Obsah4"/>
        <w:tabs>
          <w:tab w:val="left" w:pos="1320"/>
          <w:tab w:val="right" w:leader="dot" w:pos="9063"/>
        </w:tabs>
        <w:rPr>
          <w:rFonts w:eastAsiaTheme="minorEastAsia"/>
          <w:noProof/>
          <w:sz w:val="22"/>
          <w:szCs w:val="22"/>
          <w:lang w:eastAsia="zh-CN"/>
        </w:rPr>
      </w:pPr>
      <w:hyperlink w:anchor="_Toc72255300" w:history="1">
        <w:r w:rsidR="00304EC9" w:rsidRPr="00740ED5">
          <w:rPr>
            <w:rStyle w:val="Hypertextovodkaz"/>
            <w:noProof/>
            <w:lang w:bidi="cs-CZ"/>
          </w:rPr>
          <w:t>2.1.1.2</w:t>
        </w:r>
        <w:r w:rsidR="00304EC9">
          <w:rPr>
            <w:rFonts w:eastAsiaTheme="minorEastAsia"/>
            <w:noProof/>
            <w:sz w:val="22"/>
            <w:szCs w:val="22"/>
            <w:lang w:eastAsia="zh-CN"/>
          </w:rPr>
          <w:tab/>
        </w:r>
        <w:r w:rsidR="00304EC9" w:rsidRPr="00740ED5">
          <w:rPr>
            <w:rStyle w:val="Hypertextovodkaz"/>
            <w:rFonts w:eastAsia="Calibri"/>
            <w:noProof/>
            <w:lang w:bidi="cs-CZ"/>
          </w:rPr>
          <w:t>Specifický cíl – Rozvoj udržitelné, inteligentní a intermodální celostátní, regionální a místní mobility odolné vůči změnám klimatu, včetně lepšího přístupu k síti TEN-T a přeshraniční mobility;</w:t>
        </w:r>
        <w:r w:rsidR="00304EC9">
          <w:rPr>
            <w:noProof/>
            <w:webHidden/>
          </w:rPr>
          <w:tab/>
        </w:r>
        <w:r w:rsidR="00304EC9">
          <w:rPr>
            <w:noProof/>
            <w:webHidden/>
          </w:rPr>
          <w:fldChar w:fldCharType="begin"/>
        </w:r>
        <w:r w:rsidR="00304EC9">
          <w:rPr>
            <w:noProof/>
            <w:webHidden/>
          </w:rPr>
          <w:instrText xml:space="preserve"> PAGEREF _Toc72255300 \h </w:instrText>
        </w:r>
        <w:r w:rsidR="00304EC9">
          <w:rPr>
            <w:noProof/>
            <w:webHidden/>
          </w:rPr>
        </w:r>
        <w:r w:rsidR="00304EC9">
          <w:rPr>
            <w:noProof/>
            <w:webHidden/>
          </w:rPr>
          <w:fldChar w:fldCharType="separate"/>
        </w:r>
        <w:r w:rsidR="009B5FC8">
          <w:rPr>
            <w:noProof/>
            <w:webHidden/>
          </w:rPr>
          <w:t>38</w:t>
        </w:r>
        <w:r w:rsidR="00304EC9">
          <w:rPr>
            <w:noProof/>
            <w:webHidden/>
          </w:rPr>
          <w:fldChar w:fldCharType="end"/>
        </w:r>
      </w:hyperlink>
    </w:p>
    <w:p w14:paraId="19BCA83B" w14:textId="58E2AE64" w:rsidR="00304EC9" w:rsidRDefault="00231DE6">
      <w:pPr>
        <w:pStyle w:val="Obsah5"/>
        <w:tabs>
          <w:tab w:val="left" w:pos="1589"/>
          <w:tab w:val="right" w:leader="dot" w:pos="9063"/>
        </w:tabs>
        <w:rPr>
          <w:rFonts w:eastAsiaTheme="minorEastAsia"/>
          <w:noProof/>
          <w:sz w:val="22"/>
          <w:szCs w:val="22"/>
          <w:lang w:eastAsia="zh-CN"/>
        </w:rPr>
      </w:pPr>
      <w:hyperlink w:anchor="_Toc72255301" w:history="1">
        <w:r w:rsidR="00304EC9" w:rsidRPr="00740ED5">
          <w:rPr>
            <w:rStyle w:val="Hypertextovodkaz"/>
            <w:iCs/>
            <w:noProof/>
            <w:lang w:bidi="cs-CZ"/>
          </w:rPr>
          <w:t>2.1.1.2.1</w:t>
        </w:r>
        <w:r w:rsidR="00304EC9">
          <w:rPr>
            <w:rFonts w:eastAsiaTheme="minorEastAsia"/>
            <w:noProof/>
            <w:sz w:val="22"/>
            <w:szCs w:val="22"/>
            <w:lang w:eastAsia="zh-CN"/>
          </w:rPr>
          <w:tab/>
        </w:r>
        <w:r w:rsidR="00304EC9" w:rsidRPr="00740ED5">
          <w:rPr>
            <w:rStyle w:val="Hypertextovodkaz"/>
            <w:rFonts w:eastAsia="Calibri"/>
            <w:noProof/>
            <w:lang w:bidi="cs-CZ"/>
          </w:rPr>
          <w:t>Intervence fondů</w:t>
        </w:r>
        <w:r w:rsidR="00304EC9">
          <w:rPr>
            <w:noProof/>
            <w:webHidden/>
          </w:rPr>
          <w:tab/>
        </w:r>
        <w:r w:rsidR="00304EC9">
          <w:rPr>
            <w:noProof/>
            <w:webHidden/>
          </w:rPr>
          <w:fldChar w:fldCharType="begin"/>
        </w:r>
        <w:r w:rsidR="00304EC9">
          <w:rPr>
            <w:noProof/>
            <w:webHidden/>
          </w:rPr>
          <w:instrText xml:space="preserve"> PAGEREF _Toc72255301 \h </w:instrText>
        </w:r>
        <w:r w:rsidR="00304EC9">
          <w:rPr>
            <w:noProof/>
            <w:webHidden/>
          </w:rPr>
        </w:r>
        <w:r w:rsidR="00304EC9">
          <w:rPr>
            <w:noProof/>
            <w:webHidden/>
          </w:rPr>
          <w:fldChar w:fldCharType="separate"/>
        </w:r>
        <w:r w:rsidR="009B5FC8">
          <w:rPr>
            <w:noProof/>
            <w:webHidden/>
          </w:rPr>
          <w:t>38</w:t>
        </w:r>
        <w:r w:rsidR="00304EC9">
          <w:rPr>
            <w:noProof/>
            <w:webHidden/>
          </w:rPr>
          <w:fldChar w:fldCharType="end"/>
        </w:r>
      </w:hyperlink>
    </w:p>
    <w:p w14:paraId="758EA7BD" w14:textId="5E8D57F2" w:rsidR="00304EC9" w:rsidRDefault="00231DE6">
      <w:pPr>
        <w:pStyle w:val="Obsah5"/>
        <w:tabs>
          <w:tab w:val="left" w:pos="1589"/>
          <w:tab w:val="right" w:leader="dot" w:pos="9063"/>
        </w:tabs>
        <w:rPr>
          <w:rFonts w:eastAsiaTheme="minorEastAsia"/>
          <w:noProof/>
          <w:sz w:val="22"/>
          <w:szCs w:val="22"/>
          <w:lang w:eastAsia="zh-CN"/>
        </w:rPr>
      </w:pPr>
      <w:hyperlink w:anchor="_Toc72255302" w:history="1">
        <w:r w:rsidR="00304EC9" w:rsidRPr="00740ED5">
          <w:rPr>
            <w:rStyle w:val="Hypertextovodkaz"/>
            <w:iCs/>
            <w:noProof/>
            <w:lang w:bidi="cs-CZ"/>
          </w:rPr>
          <w:t>2.1.1.2.2</w:t>
        </w:r>
        <w:r w:rsidR="00304EC9">
          <w:rPr>
            <w:rFonts w:eastAsiaTheme="minorEastAsia"/>
            <w:noProof/>
            <w:sz w:val="22"/>
            <w:szCs w:val="22"/>
            <w:lang w:eastAsia="zh-CN"/>
          </w:rPr>
          <w:tab/>
        </w:r>
        <w:r w:rsidR="00304EC9" w:rsidRPr="00740ED5">
          <w:rPr>
            <w:rStyle w:val="Hypertextovodkaz"/>
            <w:rFonts w:eastAsia="Calibri"/>
            <w:noProof/>
            <w:lang w:bidi="cs-CZ"/>
          </w:rPr>
          <w:t>Ukazatele</w:t>
        </w:r>
        <w:r w:rsidR="00304EC9">
          <w:rPr>
            <w:noProof/>
            <w:webHidden/>
          </w:rPr>
          <w:tab/>
        </w:r>
        <w:r w:rsidR="00304EC9">
          <w:rPr>
            <w:noProof/>
            <w:webHidden/>
          </w:rPr>
          <w:fldChar w:fldCharType="begin"/>
        </w:r>
        <w:r w:rsidR="00304EC9">
          <w:rPr>
            <w:noProof/>
            <w:webHidden/>
          </w:rPr>
          <w:instrText xml:space="preserve"> PAGEREF _Toc72255302 \h </w:instrText>
        </w:r>
        <w:r w:rsidR="00304EC9">
          <w:rPr>
            <w:noProof/>
            <w:webHidden/>
          </w:rPr>
        </w:r>
        <w:r w:rsidR="00304EC9">
          <w:rPr>
            <w:noProof/>
            <w:webHidden/>
          </w:rPr>
          <w:fldChar w:fldCharType="separate"/>
        </w:r>
        <w:r w:rsidR="009B5FC8">
          <w:rPr>
            <w:noProof/>
            <w:webHidden/>
          </w:rPr>
          <w:t>42</w:t>
        </w:r>
        <w:r w:rsidR="00304EC9">
          <w:rPr>
            <w:noProof/>
            <w:webHidden/>
          </w:rPr>
          <w:fldChar w:fldCharType="end"/>
        </w:r>
      </w:hyperlink>
    </w:p>
    <w:p w14:paraId="7CC5E25C" w14:textId="6F73C0C5" w:rsidR="00304EC9" w:rsidRDefault="00231DE6">
      <w:pPr>
        <w:pStyle w:val="Obsah5"/>
        <w:tabs>
          <w:tab w:val="left" w:pos="1589"/>
          <w:tab w:val="right" w:leader="dot" w:pos="9063"/>
        </w:tabs>
        <w:rPr>
          <w:rFonts w:eastAsiaTheme="minorEastAsia"/>
          <w:noProof/>
          <w:sz w:val="22"/>
          <w:szCs w:val="22"/>
          <w:lang w:eastAsia="zh-CN"/>
        </w:rPr>
      </w:pPr>
      <w:hyperlink w:anchor="_Toc72255303" w:history="1">
        <w:r w:rsidR="00304EC9" w:rsidRPr="00740ED5">
          <w:rPr>
            <w:rStyle w:val="Hypertextovodkaz"/>
            <w:noProof/>
            <w:lang w:bidi="cs-CZ"/>
          </w:rPr>
          <w:t>2.1.1.2.3</w:t>
        </w:r>
        <w:r w:rsidR="00304EC9">
          <w:rPr>
            <w:rFonts w:eastAsiaTheme="minorEastAsia"/>
            <w:noProof/>
            <w:sz w:val="22"/>
            <w:szCs w:val="22"/>
            <w:lang w:eastAsia="zh-CN"/>
          </w:rPr>
          <w:tab/>
        </w:r>
        <w:r w:rsidR="00304EC9" w:rsidRPr="00740ED5">
          <w:rPr>
            <w:rStyle w:val="Hypertextovodkaz"/>
            <w:rFonts w:eastAsia="Calibri"/>
            <w:noProof/>
            <w:lang w:bidi="cs-CZ"/>
          </w:rPr>
          <w:t>Orientační rozdělení programových zdrojů (EU) podle typu intervence (nevztahuje se na ENRF)</w:t>
        </w:r>
        <w:r w:rsidR="00304EC9">
          <w:rPr>
            <w:noProof/>
            <w:webHidden/>
          </w:rPr>
          <w:tab/>
        </w:r>
        <w:r w:rsidR="00304EC9">
          <w:rPr>
            <w:noProof/>
            <w:webHidden/>
          </w:rPr>
          <w:fldChar w:fldCharType="begin"/>
        </w:r>
        <w:r w:rsidR="00304EC9">
          <w:rPr>
            <w:noProof/>
            <w:webHidden/>
          </w:rPr>
          <w:instrText xml:space="preserve"> PAGEREF _Toc72255303 \h </w:instrText>
        </w:r>
        <w:r w:rsidR="00304EC9">
          <w:rPr>
            <w:noProof/>
            <w:webHidden/>
          </w:rPr>
        </w:r>
        <w:r w:rsidR="00304EC9">
          <w:rPr>
            <w:noProof/>
            <w:webHidden/>
          </w:rPr>
          <w:fldChar w:fldCharType="separate"/>
        </w:r>
        <w:r w:rsidR="009B5FC8">
          <w:rPr>
            <w:noProof/>
            <w:webHidden/>
          </w:rPr>
          <w:t>44</w:t>
        </w:r>
        <w:r w:rsidR="00304EC9">
          <w:rPr>
            <w:noProof/>
            <w:webHidden/>
          </w:rPr>
          <w:fldChar w:fldCharType="end"/>
        </w:r>
      </w:hyperlink>
    </w:p>
    <w:p w14:paraId="4E89E86B" w14:textId="46B727F2" w:rsidR="00304EC9" w:rsidRDefault="00231DE6">
      <w:pPr>
        <w:pStyle w:val="Obsah5"/>
        <w:tabs>
          <w:tab w:val="left" w:pos="1589"/>
          <w:tab w:val="right" w:leader="dot" w:pos="9063"/>
        </w:tabs>
        <w:rPr>
          <w:rFonts w:eastAsiaTheme="minorEastAsia"/>
          <w:noProof/>
          <w:sz w:val="22"/>
          <w:szCs w:val="22"/>
          <w:lang w:eastAsia="zh-CN"/>
        </w:rPr>
      </w:pPr>
      <w:hyperlink w:anchor="_Toc72255304" w:history="1">
        <w:r w:rsidR="00304EC9" w:rsidRPr="00740ED5">
          <w:rPr>
            <w:rStyle w:val="Hypertextovodkaz"/>
            <w:noProof/>
            <w:lang w:bidi="cs-CZ"/>
          </w:rPr>
          <w:t>2.1.1.2.4</w:t>
        </w:r>
        <w:r w:rsidR="00304EC9">
          <w:rPr>
            <w:rFonts w:eastAsiaTheme="minorEastAsia"/>
            <w:noProof/>
            <w:sz w:val="22"/>
            <w:szCs w:val="22"/>
            <w:lang w:eastAsia="zh-CN"/>
          </w:rPr>
          <w:tab/>
        </w:r>
        <w:r w:rsidR="00304EC9" w:rsidRPr="00740ED5">
          <w:rPr>
            <w:rStyle w:val="Hypertextovodkaz"/>
            <w:noProof/>
            <w:lang w:bidi="cs-CZ"/>
          </w:rPr>
          <w:t>Orientační rozdělení programových zdrojů (EU) podle typu intervence pro ENRAF</w:t>
        </w:r>
        <w:r w:rsidR="00304EC9">
          <w:rPr>
            <w:noProof/>
            <w:webHidden/>
          </w:rPr>
          <w:tab/>
        </w:r>
        <w:r w:rsidR="00304EC9">
          <w:rPr>
            <w:noProof/>
            <w:webHidden/>
          </w:rPr>
          <w:fldChar w:fldCharType="begin"/>
        </w:r>
        <w:r w:rsidR="00304EC9">
          <w:rPr>
            <w:noProof/>
            <w:webHidden/>
          </w:rPr>
          <w:instrText xml:space="preserve"> PAGEREF _Toc72255304 \h </w:instrText>
        </w:r>
        <w:r w:rsidR="00304EC9">
          <w:rPr>
            <w:noProof/>
            <w:webHidden/>
          </w:rPr>
        </w:r>
        <w:r w:rsidR="00304EC9">
          <w:rPr>
            <w:noProof/>
            <w:webHidden/>
          </w:rPr>
          <w:fldChar w:fldCharType="separate"/>
        </w:r>
        <w:r w:rsidR="009B5FC8">
          <w:rPr>
            <w:noProof/>
            <w:webHidden/>
          </w:rPr>
          <w:t>45</w:t>
        </w:r>
        <w:r w:rsidR="00304EC9">
          <w:rPr>
            <w:noProof/>
            <w:webHidden/>
          </w:rPr>
          <w:fldChar w:fldCharType="end"/>
        </w:r>
      </w:hyperlink>
    </w:p>
    <w:p w14:paraId="1BA63A99" w14:textId="7B845BC8" w:rsidR="00304EC9" w:rsidRDefault="00231DE6">
      <w:pPr>
        <w:pStyle w:val="Obsah4"/>
        <w:tabs>
          <w:tab w:val="left" w:pos="1320"/>
          <w:tab w:val="right" w:leader="dot" w:pos="9063"/>
        </w:tabs>
        <w:rPr>
          <w:rFonts w:eastAsiaTheme="minorEastAsia"/>
          <w:noProof/>
          <w:sz w:val="22"/>
          <w:szCs w:val="22"/>
          <w:lang w:eastAsia="zh-CN"/>
        </w:rPr>
      </w:pPr>
      <w:hyperlink w:anchor="_Toc72255305" w:history="1">
        <w:r w:rsidR="00304EC9" w:rsidRPr="00740ED5">
          <w:rPr>
            <w:rStyle w:val="Hypertextovodkaz"/>
            <w:rFonts w:eastAsia="Calibri"/>
            <w:noProof/>
            <w:lang w:bidi="cs-CZ"/>
          </w:rPr>
          <w:t>2.1.1.3</w:t>
        </w:r>
        <w:r w:rsidR="00304EC9">
          <w:rPr>
            <w:rFonts w:eastAsiaTheme="minorEastAsia"/>
            <w:noProof/>
            <w:sz w:val="22"/>
            <w:szCs w:val="22"/>
            <w:lang w:eastAsia="zh-CN"/>
          </w:rPr>
          <w:tab/>
        </w:r>
        <w:r w:rsidR="00304EC9" w:rsidRPr="00740ED5">
          <w:rPr>
            <w:rStyle w:val="Hypertextovodkaz"/>
            <w:rFonts w:eastAsia="Calibri"/>
            <w:noProof/>
            <w:lang w:bidi="cs-CZ"/>
          </w:rPr>
          <w:t>Specifický cíl zaměřený na materiální deprivaci</w:t>
        </w:r>
        <w:r w:rsidR="00304EC9">
          <w:rPr>
            <w:noProof/>
            <w:webHidden/>
          </w:rPr>
          <w:tab/>
        </w:r>
        <w:r w:rsidR="00304EC9">
          <w:rPr>
            <w:noProof/>
            <w:webHidden/>
          </w:rPr>
          <w:fldChar w:fldCharType="begin"/>
        </w:r>
        <w:r w:rsidR="00304EC9">
          <w:rPr>
            <w:noProof/>
            <w:webHidden/>
          </w:rPr>
          <w:instrText xml:space="preserve"> PAGEREF _Toc72255305 \h </w:instrText>
        </w:r>
        <w:r w:rsidR="00304EC9">
          <w:rPr>
            <w:noProof/>
            <w:webHidden/>
          </w:rPr>
        </w:r>
        <w:r w:rsidR="00304EC9">
          <w:rPr>
            <w:noProof/>
            <w:webHidden/>
          </w:rPr>
          <w:fldChar w:fldCharType="separate"/>
        </w:r>
        <w:r w:rsidR="009B5FC8">
          <w:rPr>
            <w:noProof/>
            <w:webHidden/>
          </w:rPr>
          <w:t>46</w:t>
        </w:r>
        <w:r w:rsidR="00304EC9">
          <w:rPr>
            <w:noProof/>
            <w:webHidden/>
          </w:rPr>
          <w:fldChar w:fldCharType="end"/>
        </w:r>
      </w:hyperlink>
    </w:p>
    <w:p w14:paraId="5322BE5F" w14:textId="1FC204F0" w:rsidR="00304EC9" w:rsidRDefault="00231DE6">
      <w:pPr>
        <w:pStyle w:val="Obsah3"/>
        <w:tabs>
          <w:tab w:val="left" w:pos="880"/>
          <w:tab w:val="right" w:leader="dot" w:pos="9063"/>
        </w:tabs>
        <w:rPr>
          <w:rFonts w:eastAsiaTheme="minorEastAsia"/>
          <w:noProof/>
          <w:sz w:val="22"/>
          <w:szCs w:val="22"/>
          <w:lang w:eastAsia="zh-CN"/>
        </w:rPr>
      </w:pPr>
      <w:hyperlink w:anchor="_Toc72255306" w:history="1">
        <w:r w:rsidR="00304EC9" w:rsidRPr="00740ED5">
          <w:rPr>
            <w:rStyle w:val="Hypertextovodkaz"/>
            <w:noProof/>
            <w:lang w:bidi="cs-CZ"/>
            <w14:scene3d>
              <w14:camera w14:prst="orthographicFront"/>
              <w14:lightRig w14:rig="threePt" w14:dir="t">
                <w14:rot w14:lat="0" w14:lon="0" w14:rev="0"/>
              </w14:lightRig>
            </w14:scene3d>
          </w:rPr>
          <w:t>2.1.2</w:t>
        </w:r>
        <w:r w:rsidR="00304EC9">
          <w:rPr>
            <w:rFonts w:eastAsiaTheme="minorEastAsia"/>
            <w:noProof/>
            <w:sz w:val="22"/>
            <w:szCs w:val="22"/>
            <w:lang w:eastAsia="zh-CN"/>
          </w:rPr>
          <w:tab/>
        </w:r>
        <w:r w:rsidR="00304EC9" w:rsidRPr="00740ED5">
          <w:rPr>
            <w:rStyle w:val="Hypertextovodkaz"/>
            <w:noProof/>
            <w:lang w:bidi="cs-CZ"/>
          </w:rPr>
          <w:t>Priorita 2- EFRR: Celostátní silniční mobilita zajišťující konektivitu k  síti TEN-T</w:t>
        </w:r>
        <w:r w:rsidR="00304EC9">
          <w:rPr>
            <w:noProof/>
            <w:webHidden/>
          </w:rPr>
          <w:tab/>
        </w:r>
        <w:r w:rsidR="00304EC9">
          <w:rPr>
            <w:noProof/>
            <w:webHidden/>
          </w:rPr>
          <w:fldChar w:fldCharType="begin"/>
        </w:r>
        <w:r w:rsidR="00304EC9">
          <w:rPr>
            <w:noProof/>
            <w:webHidden/>
          </w:rPr>
          <w:instrText xml:space="preserve"> PAGEREF _Toc72255306 \h </w:instrText>
        </w:r>
        <w:r w:rsidR="00304EC9">
          <w:rPr>
            <w:noProof/>
            <w:webHidden/>
          </w:rPr>
        </w:r>
        <w:r w:rsidR="00304EC9">
          <w:rPr>
            <w:noProof/>
            <w:webHidden/>
          </w:rPr>
          <w:fldChar w:fldCharType="separate"/>
        </w:r>
        <w:r w:rsidR="009B5FC8">
          <w:rPr>
            <w:noProof/>
            <w:webHidden/>
          </w:rPr>
          <w:t>47</w:t>
        </w:r>
        <w:r w:rsidR="00304EC9">
          <w:rPr>
            <w:noProof/>
            <w:webHidden/>
          </w:rPr>
          <w:fldChar w:fldCharType="end"/>
        </w:r>
      </w:hyperlink>
    </w:p>
    <w:p w14:paraId="76EE2497" w14:textId="714439A2" w:rsidR="00304EC9" w:rsidRDefault="00231DE6">
      <w:pPr>
        <w:pStyle w:val="Obsah4"/>
        <w:tabs>
          <w:tab w:val="left" w:pos="1320"/>
          <w:tab w:val="right" w:leader="dot" w:pos="9063"/>
        </w:tabs>
        <w:rPr>
          <w:rFonts w:eastAsiaTheme="minorEastAsia"/>
          <w:noProof/>
          <w:sz w:val="22"/>
          <w:szCs w:val="22"/>
          <w:lang w:eastAsia="zh-CN"/>
        </w:rPr>
      </w:pPr>
      <w:hyperlink w:anchor="_Toc72255307" w:history="1">
        <w:r w:rsidR="00304EC9" w:rsidRPr="00740ED5">
          <w:rPr>
            <w:rStyle w:val="Hypertextovodkaz"/>
            <w:noProof/>
            <w:lang w:bidi="cs-CZ"/>
          </w:rPr>
          <w:t>2.1.2.1</w:t>
        </w:r>
        <w:r w:rsidR="00304EC9">
          <w:rPr>
            <w:rFonts w:eastAsiaTheme="minorEastAsia"/>
            <w:noProof/>
            <w:sz w:val="22"/>
            <w:szCs w:val="22"/>
            <w:lang w:eastAsia="zh-CN"/>
          </w:rPr>
          <w:tab/>
        </w:r>
        <w:r w:rsidR="00304EC9" w:rsidRPr="00740ED5">
          <w:rPr>
            <w:rStyle w:val="Hypertextovodkaz"/>
            <w:rFonts w:eastAsia="Calibri"/>
            <w:noProof/>
            <w:lang w:bidi="cs-CZ"/>
          </w:rPr>
          <w:t>Specifický cíl - Rozvoj udržitelné, inteligentní a intermodální celostátní, regionální a místní mobility odolné vůči změnám klimatu, včetně lepšího přístupu k síti TEN-T a přeshraniční mobility</w:t>
        </w:r>
        <w:r w:rsidR="00304EC9">
          <w:rPr>
            <w:noProof/>
            <w:webHidden/>
          </w:rPr>
          <w:tab/>
        </w:r>
        <w:r w:rsidR="00304EC9">
          <w:rPr>
            <w:noProof/>
            <w:webHidden/>
          </w:rPr>
          <w:fldChar w:fldCharType="begin"/>
        </w:r>
        <w:r w:rsidR="00304EC9">
          <w:rPr>
            <w:noProof/>
            <w:webHidden/>
          </w:rPr>
          <w:instrText xml:space="preserve"> PAGEREF _Toc72255307 \h </w:instrText>
        </w:r>
        <w:r w:rsidR="00304EC9">
          <w:rPr>
            <w:noProof/>
            <w:webHidden/>
          </w:rPr>
        </w:r>
        <w:r w:rsidR="00304EC9">
          <w:rPr>
            <w:noProof/>
            <w:webHidden/>
          </w:rPr>
          <w:fldChar w:fldCharType="separate"/>
        </w:r>
        <w:r w:rsidR="009B5FC8">
          <w:rPr>
            <w:noProof/>
            <w:webHidden/>
          </w:rPr>
          <w:t>48</w:t>
        </w:r>
        <w:r w:rsidR="00304EC9">
          <w:rPr>
            <w:noProof/>
            <w:webHidden/>
          </w:rPr>
          <w:fldChar w:fldCharType="end"/>
        </w:r>
      </w:hyperlink>
    </w:p>
    <w:p w14:paraId="28FEAC25" w14:textId="616402DF" w:rsidR="00304EC9" w:rsidRDefault="00231DE6">
      <w:pPr>
        <w:pStyle w:val="Obsah5"/>
        <w:tabs>
          <w:tab w:val="left" w:pos="1589"/>
          <w:tab w:val="right" w:leader="dot" w:pos="9063"/>
        </w:tabs>
        <w:rPr>
          <w:rFonts w:eastAsiaTheme="minorEastAsia"/>
          <w:noProof/>
          <w:sz w:val="22"/>
          <w:szCs w:val="22"/>
          <w:lang w:eastAsia="zh-CN"/>
        </w:rPr>
      </w:pPr>
      <w:hyperlink w:anchor="_Toc72255308" w:history="1">
        <w:r w:rsidR="00304EC9" w:rsidRPr="00740ED5">
          <w:rPr>
            <w:rStyle w:val="Hypertextovodkaz"/>
            <w:iCs/>
            <w:noProof/>
            <w:lang w:bidi="cs-CZ"/>
          </w:rPr>
          <w:t>2.1.2.1.1</w:t>
        </w:r>
        <w:r w:rsidR="00304EC9">
          <w:rPr>
            <w:rFonts w:eastAsiaTheme="minorEastAsia"/>
            <w:noProof/>
            <w:sz w:val="22"/>
            <w:szCs w:val="22"/>
            <w:lang w:eastAsia="zh-CN"/>
          </w:rPr>
          <w:tab/>
        </w:r>
        <w:r w:rsidR="00304EC9" w:rsidRPr="00740ED5">
          <w:rPr>
            <w:rStyle w:val="Hypertextovodkaz"/>
            <w:rFonts w:eastAsia="Calibri"/>
            <w:noProof/>
            <w:lang w:bidi="cs-CZ"/>
          </w:rPr>
          <w:t>Intervence fondů</w:t>
        </w:r>
        <w:r w:rsidR="00304EC9">
          <w:rPr>
            <w:noProof/>
            <w:webHidden/>
          </w:rPr>
          <w:tab/>
        </w:r>
        <w:r w:rsidR="00304EC9">
          <w:rPr>
            <w:noProof/>
            <w:webHidden/>
          </w:rPr>
          <w:fldChar w:fldCharType="begin"/>
        </w:r>
        <w:r w:rsidR="00304EC9">
          <w:rPr>
            <w:noProof/>
            <w:webHidden/>
          </w:rPr>
          <w:instrText xml:space="preserve"> PAGEREF _Toc72255308 \h </w:instrText>
        </w:r>
        <w:r w:rsidR="00304EC9">
          <w:rPr>
            <w:noProof/>
            <w:webHidden/>
          </w:rPr>
        </w:r>
        <w:r w:rsidR="00304EC9">
          <w:rPr>
            <w:noProof/>
            <w:webHidden/>
          </w:rPr>
          <w:fldChar w:fldCharType="separate"/>
        </w:r>
        <w:r w:rsidR="009B5FC8">
          <w:rPr>
            <w:noProof/>
            <w:webHidden/>
          </w:rPr>
          <w:t>48</w:t>
        </w:r>
        <w:r w:rsidR="00304EC9">
          <w:rPr>
            <w:noProof/>
            <w:webHidden/>
          </w:rPr>
          <w:fldChar w:fldCharType="end"/>
        </w:r>
      </w:hyperlink>
    </w:p>
    <w:p w14:paraId="4D1EC183" w14:textId="54CF0B23" w:rsidR="00304EC9" w:rsidRDefault="00231DE6">
      <w:pPr>
        <w:pStyle w:val="Obsah5"/>
        <w:tabs>
          <w:tab w:val="left" w:pos="1589"/>
          <w:tab w:val="right" w:leader="dot" w:pos="9063"/>
        </w:tabs>
        <w:rPr>
          <w:rFonts w:eastAsiaTheme="minorEastAsia"/>
          <w:noProof/>
          <w:sz w:val="22"/>
          <w:szCs w:val="22"/>
          <w:lang w:eastAsia="zh-CN"/>
        </w:rPr>
      </w:pPr>
      <w:hyperlink w:anchor="_Toc72255309" w:history="1">
        <w:r w:rsidR="00304EC9" w:rsidRPr="00740ED5">
          <w:rPr>
            <w:rStyle w:val="Hypertextovodkaz"/>
            <w:iCs/>
            <w:noProof/>
            <w:lang w:bidi="cs-CZ"/>
          </w:rPr>
          <w:t>2.1.2.1.2</w:t>
        </w:r>
        <w:r w:rsidR="00304EC9">
          <w:rPr>
            <w:rFonts w:eastAsiaTheme="minorEastAsia"/>
            <w:noProof/>
            <w:sz w:val="22"/>
            <w:szCs w:val="22"/>
            <w:lang w:eastAsia="zh-CN"/>
          </w:rPr>
          <w:tab/>
        </w:r>
        <w:r w:rsidR="00304EC9" w:rsidRPr="00740ED5">
          <w:rPr>
            <w:rStyle w:val="Hypertextovodkaz"/>
            <w:rFonts w:eastAsia="Calibri"/>
            <w:noProof/>
            <w:lang w:bidi="cs-CZ"/>
          </w:rPr>
          <w:t>Ukazatele</w:t>
        </w:r>
        <w:r w:rsidR="00304EC9">
          <w:rPr>
            <w:noProof/>
            <w:webHidden/>
          </w:rPr>
          <w:tab/>
        </w:r>
        <w:r w:rsidR="00304EC9">
          <w:rPr>
            <w:noProof/>
            <w:webHidden/>
          </w:rPr>
          <w:fldChar w:fldCharType="begin"/>
        </w:r>
        <w:r w:rsidR="00304EC9">
          <w:rPr>
            <w:noProof/>
            <w:webHidden/>
          </w:rPr>
          <w:instrText xml:space="preserve"> PAGEREF _Toc72255309 \h </w:instrText>
        </w:r>
        <w:r w:rsidR="00304EC9">
          <w:rPr>
            <w:noProof/>
            <w:webHidden/>
          </w:rPr>
        </w:r>
        <w:r w:rsidR="00304EC9">
          <w:rPr>
            <w:noProof/>
            <w:webHidden/>
          </w:rPr>
          <w:fldChar w:fldCharType="separate"/>
        </w:r>
        <w:r w:rsidR="009B5FC8">
          <w:rPr>
            <w:noProof/>
            <w:webHidden/>
          </w:rPr>
          <w:t>50</w:t>
        </w:r>
        <w:r w:rsidR="00304EC9">
          <w:rPr>
            <w:noProof/>
            <w:webHidden/>
          </w:rPr>
          <w:fldChar w:fldCharType="end"/>
        </w:r>
      </w:hyperlink>
    </w:p>
    <w:p w14:paraId="2FF28FAA" w14:textId="25EB2DA9" w:rsidR="00304EC9" w:rsidRDefault="00231DE6">
      <w:pPr>
        <w:pStyle w:val="Obsah5"/>
        <w:tabs>
          <w:tab w:val="left" w:pos="1589"/>
          <w:tab w:val="right" w:leader="dot" w:pos="9063"/>
        </w:tabs>
        <w:rPr>
          <w:rFonts w:eastAsiaTheme="minorEastAsia"/>
          <w:noProof/>
          <w:sz w:val="22"/>
          <w:szCs w:val="22"/>
          <w:lang w:eastAsia="zh-CN"/>
        </w:rPr>
      </w:pPr>
      <w:hyperlink w:anchor="_Toc72255310" w:history="1">
        <w:r w:rsidR="00304EC9" w:rsidRPr="00740ED5">
          <w:rPr>
            <w:rStyle w:val="Hypertextovodkaz"/>
            <w:rFonts w:eastAsia="Calibri"/>
            <w:noProof/>
            <w:lang w:bidi="cs-CZ"/>
          </w:rPr>
          <w:t>2.1.2.1.3</w:t>
        </w:r>
        <w:r w:rsidR="00304EC9">
          <w:rPr>
            <w:rFonts w:eastAsiaTheme="minorEastAsia"/>
            <w:noProof/>
            <w:sz w:val="22"/>
            <w:szCs w:val="22"/>
            <w:lang w:eastAsia="zh-CN"/>
          </w:rPr>
          <w:tab/>
        </w:r>
        <w:r w:rsidR="00304EC9" w:rsidRPr="00740ED5">
          <w:rPr>
            <w:rStyle w:val="Hypertextovodkaz"/>
            <w:rFonts w:eastAsia="Calibri"/>
            <w:noProof/>
            <w:lang w:bidi="cs-CZ"/>
          </w:rPr>
          <w:t>Orientační rozdělení programových zdrojů (EU) podle typu intervence (nevztahuje se na ENRF)</w:t>
        </w:r>
        <w:r w:rsidR="00304EC9">
          <w:rPr>
            <w:noProof/>
            <w:webHidden/>
          </w:rPr>
          <w:tab/>
        </w:r>
        <w:r w:rsidR="00304EC9">
          <w:rPr>
            <w:noProof/>
            <w:webHidden/>
          </w:rPr>
          <w:fldChar w:fldCharType="begin"/>
        </w:r>
        <w:r w:rsidR="00304EC9">
          <w:rPr>
            <w:noProof/>
            <w:webHidden/>
          </w:rPr>
          <w:instrText xml:space="preserve"> PAGEREF _Toc72255310 \h </w:instrText>
        </w:r>
        <w:r w:rsidR="00304EC9">
          <w:rPr>
            <w:noProof/>
            <w:webHidden/>
          </w:rPr>
        </w:r>
        <w:r w:rsidR="00304EC9">
          <w:rPr>
            <w:noProof/>
            <w:webHidden/>
          </w:rPr>
          <w:fldChar w:fldCharType="separate"/>
        </w:r>
        <w:r w:rsidR="009B5FC8">
          <w:rPr>
            <w:noProof/>
            <w:webHidden/>
          </w:rPr>
          <w:t>53</w:t>
        </w:r>
        <w:r w:rsidR="00304EC9">
          <w:rPr>
            <w:noProof/>
            <w:webHidden/>
          </w:rPr>
          <w:fldChar w:fldCharType="end"/>
        </w:r>
      </w:hyperlink>
    </w:p>
    <w:p w14:paraId="077E34C5" w14:textId="4A436E1B" w:rsidR="00304EC9" w:rsidRDefault="00231DE6">
      <w:pPr>
        <w:pStyle w:val="Obsah5"/>
        <w:tabs>
          <w:tab w:val="left" w:pos="1589"/>
          <w:tab w:val="right" w:leader="dot" w:pos="9063"/>
        </w:tabs>
        <w:rPr>
          <w:rFonts w:eastAsiaTheme="minorEastAsia"/>
          <w:noProof/>
          <w:sz w:val="22"/>
          <w:szCs w:val="22"/>
          <w:lang w:eastAsia="zh-CN"/>
        </w:rPr>
      </w:pPr>
      <w:hyperlink w:anchor="_Toc72255311" w:history="1">
        <w:r w:rsidR="00304EC9" w:rsidRPr="00740ED5">
          <w:rPr>
            <w:rStyle w:val="Hypertextovodkaz"/>
            <w:noProof/>
            <w:lang w:bidi="cs-CZ"/>
          </w:rPr>
          <w:t>2.1.2.1.4</w:t>
        </w:r>
        <w:r w:rsidR="00304EC9">
          <w:rPr>
            <w:rFonts w:eastAsiaTheme="minorEastAsia"/>
            <w:noProof/>
            <w:sz w:val="22"/>
            <w:szCs w:val="22"/>
            <w:lang w:eastAsia="zh-CN"/>
          </w:rPr>
          <w:tab/>
        </w:r>
        <w:r w:rsidR="00304EC9" w:rsidRPr="00740ED5">
          <w:rPr>
            <w:rStyle w:val="Hypertextovodkaz"/>
            <w:noProof/>
            <w:lang w:bidi="cs-CZ"/>
          </w:rPr>
          <w:t>Orientační rozdělení programových zdrojů (EU) podle typu intervence pro ENRAF</w:t>
        </w:r>
        <w:r w:rsidR="00304EC9">
          <w:rPr>
            <w:noProof/>
            <w:webHidden/>
          </w:rPr>
          <w:tab/>
        </w:r>
        <w:r w:rsidR="00304EC9">
          <w:rPr>
            <w:noProof/>
            <w:webHidden/>
          </w:rPr>
          <w:fldChar w:fldCharType="begin"/>
        </w:r>
        <w:r w:rsidR="00304EC9">
          <w:rPr>
            <w:noProof/>
            <w:webHidden/>
          </w:rPr>
          <w:instrText xml:space="preserve"> PAGEREF _Toc72255311 \h </w:instrText>
        </w:r>
        <w:r w:rsidR="00304EC9">
          <w:rPr>
            <w:noProof/>
            <w:webHidden/>
          </w:rPr>
        </w:r>
        <w:r w:rsidR="00304EC9">
          <w:rPr>
            <w:noProof/>
            <w:webHidden/>
          </w:rPr>
          <w:fldChar w:fldCharType="separate"/>
        </w:r>
        <w:r w:rsidR="009B5FC8">
          <w:rPr>
            <w:noProof/>
            <w:webHidden/>
          </w:rPr>
          <w:t>54</w:t>
        </w:r>
        <w:r w:rsidR="00304EC9">
          <w:rPr>
            <w:noProof/>
            <w:webHidden/>
          </w:rPr>
          <w:fldChar w:fldCharType="end"/>
        </w:r>
      </w:hyperlink>
    </w:p>
    <w:p w14:paraId="0FBB0C09" w14:textId="17E3E71D" w:rsidR="00304EC9" w:rsidRDefault="00231DE6">
      <w:pPr>
        <w:pStyle w:val="Obsah4"/>
        <w:tabs>
          <w:tab w:val="left" w:pos="1320"/>
          <w:tab w:val="right" w:leader="dot" w:pos="9063"/>
        </w:tabs>
        <w:rPr>
          <w:rFonts w:eastAsiaTheme="minorEastAsia"/>
          <w:noProof/>
          <w:sz w:val="22"/>
          <w:szCs w:val="22"/>
          <w:lang w:eastAsia="zh-CN"/>
        </w:rPr>
      </w:pPr>
      <w:hyperlink w:anchor="_Toc72255312" w:history="1">
        <w:r w:rsidR="00304EC9" w:rsidRPr="00740ED5">
          <w:rPr>
            <w:rStyle w:val="Hypertextovodkaz"/>
            <w:rFonts w:eastAsia="Calibri"/>
            <w:noProof/>
            <w:lang w:bidi="cs-CZ"/>
          </w:rPr>
          <w:t>2.1.2.2</w:t>
        </w:r>
        <w:r w:rsidR="00304EC9">
          <w:rPr>
            <w:rFonts w:eastAsiaTheme="minorEastAsia"/>
            <w:noProof/>
            <w:sz w:val="22"/>
            <w:szCs w:val="22"/>
            <w:lang w:eastAsia="zh-CN"/>
          </w:rPr>
          <w:tab/>
        </w:r>
        <w:r w:rsidR="00304EC9" w:rsidRPr="00740ED5">
          <w:rPr>
            <w:rStyle w:val="Hypertextovodkaz"/>
            <w:rFonts w:eastAsia="Calibri"/>
            <w:noProof/>
            <w:lang w:bidi="cs-CZ"/>
          </w:rPr>
          <w:t>Specifický cíl zaměřený na materiální deprivaci</w:t>
        </w:r>
        <w:r w:rsidR="00304EC9">
          <w:rPr>
            <w:noProof/>
            <w:webHidden/>
          </w:rPr>
          <w:tab/>
        </w:r>
        <w:r w:rsidR="00304EC9">
          <w:rPr>
            <w:noProof/>
            <w:webHidden/>
          </w:rPr>
          <w:fldChar w:fldCharType="begin"/>
        </w:r>
        <w:r w:rsidR="00304EC9">
          <w:rPr>
            <w:noProof/>
            <w:webHidden/>
          </w:rPr>
          <w:instrText xml:space="preserve"> PAGEREF _Toc72255312 \h </w:instrText>
        </w:r>
        <w:r w:rsidR="00304EC9">
          <w:rPr>
            <w:noProof/>
            <w:webHidden/>
          </w:rPr>
        </w:r>
        <w:r w:rsidR="00304EC9">
          <w:rPr>
            <w:noProof/>
            <w:webHidden/>
          </w:rPr>
          <w:fldChar w:fldCharType="separate"/>
        </w:r>
        <w:r w:rsidR="009B5FC8">
          <w:rPr>
            <w:noProof/>
            <w:webHidden/>
          </w:rPr>
          <w:t>55</w:t>
        </w:r>
        <w:r w:rsidR="00304EC9">
          <w:rPr>
            <w:noProof/>
            <w:webHidden/>
          </w:rPr>
          <w:fldChar w:fldCharType="end"/>
        </w:r>
      </w:hyperlink>
    </w:p>
    <w:p w14:paraId="15C97E07" w14:textId="1D260D31" w:rsidR="00304EC9" w:rsidRDefault="00231DE6">
      <w:pPr>
        <w:pStyle w:val="Obsah3"/>
        <w:tabs>
          <w:tab w:val="left" w:pos="880"/>
          <w:tab w:val="right" w:leader="dot" w:pos="9063"/>
        </w:tabs>
        <w:rPr>
          <w:rFonts w:eastAsiaTheme="minorEastAsia"/>
          <w:noProof/>
          <w:sz w:val="22"/>
          <w:szCs w:val="22"/>
          <w:lang w:eastAsia="zh-CN"/>
        </w:rPr>
      </w:pPr>
      <w:hyperlink w:anchor="_Toc72255313" w:history="1">
        <w:r w:rsidR="00304EC9" w:rsidRPr="00740ED5">
          <w:rPr>
            <w:rStyle w:val="Hypertextovodkaz"/>
            <w:noProof/>
            <w:lang w:bidi="cs-CZ"/>
            <w14:scene3d>
              <w14:camera w14:prst="orthographicFront"/>
              <w14:lightRig w14:rig="threePt" w14:dir="t">
                <w14:rot w14:lat="0" w14:lon="0" w14:rev="0"/>
              </w14:lightRig>
            </w14:scene3d>
          </w:rPr>
          <w:t>2.1.3</w:t>
        </w:r>
        <w:r w:rsidR="00304EC9">
          <w:rPr>
            <w:rFonts w:eastAsiaTheme="minorEastAsia"/>
            <w:noProof/>
            <w:sz w:val="22"/>
            <w:szCs w:val="22"/>
            <w:lang w:eastAsia="zh-CN"/>
          </w:rPr>
          <w:tab/>
        </w:r>
        <w:r w:rsidR="00304EC9" w:rsidRPr="00740ED5">
          <w:rPr>
            <w:rStyle w:val="Hypertextovodkaz"/>
            <w:noProof/>
            <w:lang w:bidi="cs-CZ"/>
          </w:rPr>
          <w:t>Priorita 3 - FS: Udržitelná městská mobilita (a alternativní paliva)</w:t>
        </w:r>
        <w:r w:rsidR="00304EC9">
          <w:rPr>
            <w:noProof/>
            <w:webHidden/>
          </w:rPr>
          <w:tab/>
        </w:r>
        <w:r w:rsidR="00304EC9">
          <w:rPr>
            <w:noProof/>
            <w:webHidden/>
          </w:rPr>
          <w:fldChar w:fldCharType="begin"/>
        </w:r>
        <w:r w:rsidR="00304EC9">
          <w:rPr>
            <w:noProof/>
            <w:webHidden/>
          </w:rPr>
          <w:instrText xml:space="preserve"> PAGEREF _Toc72255313 \h </w:instrText>
        </w:r>
        <w:r w:rsidR="00304EC9">
          <w:rPr>
            <w:noProof/>
            <w:webHidden/>
          </w:rPr>
        </w:r>
        <w:r w:rsidR="00304EC9">
          <w:rPr>
            <w:noProof/>
            <w:webHidden/>
          </w:rPr>
          <w:fldChar w:fldCharType="separate"/>
        </w:r>
        <w:r w:rsidR="009B5FC8">
          <w:rPr>
            <w:noProof/>
            <w:webHidden/>
          </w:rPr>
          <w:t>56</w:t>
        </w:r>
        <w:r w:rsidR="00304EC9">
          <w:rPr>
            <w:noProof/>
            <w:webHidden/>
          </w:rPr>
          <w:fldChar w:fldCharType="end"/>
        </w:r>
      </w:hyperlink>
    </w:p>
    <w:p w14:paraId="6DF49454" w14:textId="57D4D97B" w:rsidR="00304EC9" w:rsidRDefault="00231DE6">
      <w:pPr>
        <w:pStyle w:val="Obsah4"/>
        <w:tabs>
          <w:tab w:val="left" w:pos="1320"/>
          <w:tab w:val="right" w:leader="dot" w:pos="9063"/>
        </w:tabs>
        <w:rPr>
          <w:rFonts w:eastAsiaTheme="minorEastAsia"/>
          <w:noProof/>
          <w:sz w:val="22"/>
          <w:szCs w:val="22"/>
          <w:lang w:eastAsia="zh-CN"/>
        </w:rPr>
      </w:pPr>
      <w:hyperlink w:anchor="_Toc72255314" w:history="1">
        <w:r w:rsidR="00304EC9" w:rsidRPr="00740ED5">
          <w:rPr>
            <w:rStyle w:val="Hypertextovodkaz"/>
            <w:rFonts w:eastAsia="Calibri"/>
            <w:noProof/>
            <w:lang w:bidi="cs-CZ"/>
          </w:rPr>
          <w:t>2.1.3.1</w:t>
        </w:r>
        <w:r w:rsidR="00304EC9">
          <w:rPr>
            <w:rFonts w:eastAsiaTheme="minorEastAsia"/>
            <w:noProof/>
            <w:sz w:val="22"/>
            <w:szCs w:val="22"/>
            <w:lang w:eastAsia="zh-CN"/>
          </w:rPr>
          <w:tab/>
        </w:r>
        <w:r w:rsidR="00304EC9" w:rsidRPr="00740ED5">
          <w:rPr>
            <w:rStyle w:val="Hypertextovodkaz"/>
            <w:rFonts w:eastAsia="Calibri"/>
            <w:noProof/>
            <w:lang w:bidi="cs-CZ"/>
          </w:rPr>
          <w:t>Specifický cíl - Podpora udržitelné multimodální městské mobility</w:t>
        </w:r>
        <w:r w:rsidR="00304EC9">
          <w:rPr>
            <w:noProof/>
            <w:webHidden/>
          </w:rPr>
          <w:tab/>
        </w:r>
        <w:r w:rsidR="00304EC9">
          <w:rPr>
            <w:noProof/>
            <w:webHidden/>
          </w:rPr>
          <w:fldChar w:fldCharType="begin"/>
        </w:r>
        <w:r w:rsidR="00304EC9">
          <w:rPr>
            <w:noProof/>
            <w:webHidden/>
          </w:rPr>
          <w:instrText xml:space="preserve"> PAGEREF _Toc72255314 \h </w:instrText>
        </w:r>
        <w:r w:rsidR="00304EC9">
          <w:rPr>
            <w:noProof/>
            <w:webHidden/>
          </w:rPr>
        </w:r>
        <w:r w:rsidR="00304EC9">
          <w:rPr>
            <w:noProof/>
            <w:webHidden/>
          </w:rPr>
          <w:fldChar w:fldCharType="separate"/>
        </w:r>
        <w:r w:rsidR="009B5FC8">
          <w:rPr>
            <w:noProof/>
            <w:webHidden/>
          </w:rPr>
          <w:t>57</w:t>
        </w:r>
        <w:r w:rsidR="00304EC9">
          <w:rPr>
            <w:noProof/>
            <w:webHidden/>
          </w:rPr>
          <w:fldChar w:fldCharType="end"/>
        </w:r>
      </w:hyperlink>
    </w:p>
    <w:p w14:paraId="5AEB46C9" w14:textId="1BA824DE" w:rsidR="00304EC9" w:rsidRDefault="00231DE6">
      <w:pPr>
        <w:pStyle w:val="Obsah5"/>
        <w:tabs>
          <w:tab w:val="left" w:pos="1589"/>
          <w:tab w:val="right" w:leader="dot" w:pos="9063"/>
        </w:tabs>
        <w:rPr>
          <w:rFonts w:eastAsiaTheme="minorEastAsia"/>
          <w:noProof/>
          <w:sz w:val="22"/>
          <w:szCs w:val="22"/>
          <w:lang w:eastAsia="zh-CN"/>
        </w:rPr>
      </w:pPr>
      <w:hyperlink w:anchor="_Toc72255315" w:history="1">
        <w:r w:rsidR="00304EC9" w:rsidRPr="00740ED5">
          <w:rPr>
            <w:rStyle w:val="Hypertextovodkaz"/>
            <w:iCs/>
            <w:noProof/>
            <w:lang w:bidi="cs-CZ"/>
          </w:rPr>
          <w:t>2.1.3.1.1</w:t>
        </w:r>
        <w:r w:rsidR="00304EC9">
          <w:rPr>
            <w:rFonts w:eastAsiaTheme="minorEastAsia"/>
            <w:noProof/>
            <w:sz w:val="22"/>
            <w:szCs w:val="22"/>
            <w:lang w:eastAsia="zh-CN"/>
          </w:rPr>
          <w:tab/>
        </w:r>
        <w:r w:rsidR="00304EC9" w:rsidRPr="00740ED5">
          <w:rPr>
            <w:rStyle w:val="Hypertextovodkaz"/>
            <w:rFonts w:eastAsia="Calibri"/>
            <w:noProof/>
            <w:lang w:bidi="cs-CZ"/>
          </w:rPr>
          <w:t>Intervence fondů</w:t>
        </w:r>
        <w:r w:rsidR="00304EC9">
          <w:rPr>
            <w:noProof/>
            <w:webHidden/>
          </w:rPr>
          <w:tab/>
        </w:r>
        <w:r w:rsidR="00304EC9">
          <w:rPr>
            <w:noProof/>
            <w:webHidden/>
          </w:rPr>
          <w:fldChar w:fldCharType="begin"/>
        </w:r>
        <w:r w:rsidR="00304EC9">
          <w:rPr>
            <w:noProof/>
            <w:webHidden/>
          </w:rPr>
          <w:instrText xml:space="preserve"> PAGEREF _Toc72255315 \h </w:instrText>
        </w:r>
        <w:r w:rsidR="00304EC9">
          <w:rPr>
            <w:noProof/>
            <w:webHidden/>
          </w:rPr>
        </w:r>
        <w:r w:rsidR="00304EC9">
          <w:rPr>
            <w:noProof/>
            <w:webHidden/>
          </w:rPr>
          <w:fldChar w:fldCharType="separate"/>
        </w:r>
        <w:r w:rsidR="009B5FC8">
          <w:rPr>
            <w:noProof/>
            <w:webHidden/>
          </w:rPr>
          <w:t>57</w:t>
        </w:r>
        <w:r w:rsidR="00304EC9">
          <w:rPr>
            <w:noProof/>
            <w:webHidden/>
          </w:rPr>
          <w:fldChar w:fldCharType="end"/>
        </w:r>
      </w:hyperlink>
    </w:p>
    <w:p w14:paraId="0F0778FF" w14:textId="1C9B22AE" w:rsidR="00304EC9" w:rsidRDefault="00231DE6">
      <w:pPr>
        <w:pStyle w:val="Obsah5"/>
        <w:tabs>
          <w:tab w:val="left" w:pos="1589"/>
          <w:tab w:val="right" w:leader="dot" w:pos="9063"/>
        </w:tabs>
        <w:rPr>
          <w:rFonts w:eastAsiaTheme="minorEastAsia"/>
          <w:noProof/>
          <w:sz w:val="22"/>
          <w:szCs w:val="22"/>
          <w:lang w:eastAsia="zh-CN"/>
        </w:rPr>
      </w:pPr>
      <w:hyperlink w:anchor="_Toc72255316" w:history="1">
        <w:r w:rsidR="00304EC9" w:rsidRPr="00740ED5">
          <w:rPr>
            <w:rStyle w:val="Hypertextovodkaz"/>
            <w:iCs/>
            <w:noProof/>
            <w:lang w:bidi="cs-CZ"/>
          </w:rPr>
          <w:t>2.1.3.1.2</w:t>
        </w:r>
        <w:r w:rsidR="00304EC9">
          <w:rPr>
            <w:rFonts w:eastAsiaTheme="minorEastAsia"/>
            <w:noProof/>
            <w:sz w:val="22"/>
            <w:szCs w:val="22"/>
            <w:lang w:eastAsia="zh-CN"/>
          </w:rPr>
          <w:tab/>
        </w:r>
        <w:r w:rsidR="00304EC9" w:rsidRPr="00740ED5">
          <w:rPr>
            <w:rStyle w:val="Hypertextovodkaz"/>
            <w:rFonts w:eastAsia="Calibri"/>
            <w:noProof/>
            <w:lang w:bidi="cs-CZ"/>
          </w:rPr>
          <w:t>Ukazatele</w:t>
        </w:r>
        <w:r w:rsidR="00304EC9">
          <w:rPr>
            <w:noProof/>
            <w:webHidden/>
          </w:rPr>
          <w:tab/>
        </w:r>
        <w:r w:rsidR="00304EC9">
          <w:rPr>
            <w:noProof/>
            <w:webHidden/>
          </w:rPr>
          <w:fldChar w:fldCharType="begin"/>
        </w:r>
        <w:r w:rsidR="00304EC9">
          <w:rPr>
            <w:noProof/>
            <w:webHidden/>
          </w:rPr>
          <w:instrText xml:space="preserve"> PAGEREF _Toc72255316 \h </w:instrText>
        </w:r>
        <w:r w:rsidR="00304EC9">
          <w:rPr>
            <w:noProof/>
            <w:webHidden/>
          </w:rPr>
        </w:r>
        <w:r w:rsidR="00304EC9">
          <w:rPr>
            <w:noProof/>
            <w:webHidden/>
          </w:rPr>
          <w:fldChar w:fldCharType="separate"/>
        </w:r>
        <w:r w:rsidR="009B5FC8">
          <w:rPr>
            <w:noProof/>
            <w:webHidden/>
          </w:rPr>
          <w:t>61</w:t>
        </w:r>
        <w:r w:rsidR="00304EC9">
          <w:rPr>
            <w:noProof/>
            <w:webHidden/>
          </w:rPr>
          <w:fldChar w:fldCharType="end"/>
        </w:r>
      </w:hyperlink>
    </w:p>
    <w:p w14:paraId="2CB9784C" w14:textId="068E3260" w:rsidR="00304EC9" w:rsidRDefault="00231DE6">
      <w:pPr>
        <w:pStyle w:val="Obsah5"/>
        <w:tabs>
          <w:tab w:val="left" w:pos="1589"/>
          <w:tab w:val="right" w:leader="dot" w:pos="9063"/>
        </w:tabs>
        <w:rPr>
          <w:rFonts w:eastAsiaTheme="minorEastAsia"/>
          <w:noProof/>
          <w:sz w:val="22"/>
          <w:szCs w:val="22"/>
          <w:lang w:eastAsia="zh-CN"/>
        </w:rPr>
      </w:pPr>
      <w:hyperlink w:anchor="_Toc72255317" w:history="1">
        <w:r w:rsidR="00304EC9" w:rsidRPr="00740ED5">
          <w:rPr>
            <w:rStyle w:val="Hypertextovodkaz"/>
            <w:noProof/>
            <w:lang w:bidi="cs-CZ"/>
          </w:rPr>
          <w:t>2.1.3.1.3</w:t>
        </w:r>
        <w:r w:rsidR="00304EC9">
          <w:rPr>
            <w:rFonts w:eastAsiaTheme="minorEastAsia"/>
            <w:noProof/>
            <w:sz w:val="22"/>
            <w:szCs w:val="22"/>
            <w:lang w:eastAsia="zh-CN"/>
          </w:rPr>
          <w:tab/>
        </w:r>
        <w:r w:rsidR="00304EC9" w:rsidRPr="00740ED5">
          <w:rPr>
            <w:rStyle w:val="Hypertextovodkaz"/>
            <w:rFonts w:eastAsia="Calibri"/>
            <w:noProof/>
            <w:lang w:bidi="cs-CZ"/>
          </w:rPr>
          <w:t>Orientační rozdělení programových zdrojů (EU) podle typu intervence (nevztahuje se na ENRAF)</w:t>
        </w:r>
        <w:r w:rsidR="00304EC9">
          <w:rPr>
            <w:noProof/>
            <w:webHidden/>
          </w:rPr>
          <w:tab/>
        </w:r>
        <w:r w:rsidR="00304EC9">
          <w:rPr>
            <w:noProof/>
            <w:webHidden/>
          </w:rPr>
          <w:fldChar w:fldCharType="begin"/>
        </w:r>
        <w:r w:rsidR="00304EC9">
          <w:rPr>
            <w:noProof/>
            <w:webHidden/>
          </w:rPr>
          <w:instrText xml:space="preserve"> PAGEREF _Toc72255317 \h </w:instrText>
        </w:r>
        <w:r w:rsidR="00304EC9">
          <w:rPr>
            <w:noProof/>
            <w:webHidden/>
          </w:rPr>
        </w:r>
        <w:r w:rsidR="00304EC9">
          <w:rPr>
            <w:noProof/>
            <w:webHidden/>
          </w:rPr>
          <w:fldChar w:fldCharType="separate"/>
        </w:r>
        <w:r w:rsidR="009B5FC8">
          <w:rPr>
            <w:noProof/>
            <w:webHidden/>
          </w:rPr>
          <w:t>63</w:t>
        </w:r>
        <w:r w:rsidR="00304EC9">
          <w:rPr>
            <w:noProof/>
            <w:webHidden/>
          </w:rPr>
          <w:fldChar w:fldCharType="end"/>
        </w:r>
      </w:hyperlink>
    </w:p>
    <w:p w14:paraId="6248D526" w14:textId="182F3317" w:rsidR="00304EC9" w:rsidRDefault="00231DE6">
      <w:pPr>
        <w:pStyle w:val="Obsah5"/>
        <w:tabs>
          <w:tab w:val="left" w:pos="1589"/>
          <w:tab w:val="right" w:leader="dot" w:pos="9063"/>
        </w:tabs>
        <w:rPr>
          <w:rFonts w:eastAsiaTheme="minorEastAsia"/>
          <w:noProof/>
          <w:sz w:val="22"/>
          <w:szCs w:val="22"/>
          <w:lang w:eastAsia="zh-CN"/>
        </w:rPr>
      </w:pPr>
      <w:hyperlink w:anchor="_Toc72255318" w:history="1">
        <w:r w:rsidR="00304EC9" w:rsidRPr="00740ED5">
          <w:rPr>
            <w:rStyle w:val="Hypertextovodkaz"/>
            <w:noProof/>
            <w:lang w:bidi="cs-CZ"/>
          </w:rPr>
          <w:t>2.1.3.1.4</w:t>
        </w:r>
        <w:r w:rsidR="00304EC9">
          <w:rPr>
            <w:rFonts w:eastAsiaTheme="minorEastAsia"/>
            <w:noProof/>
            <w:sz w:val="22"/>
            <w:szCs w:val="22"/>
            <w:lang w:eastAsia="zh-CN"/>
          </w:rPr>
          <w:tab/>
        </w:r>
        <w:r w:rsidR="00304EC9" w:rsidRPr="00740ED5">
          <w:rPr>
            <w:rStyle w:val="Hypertextovodkaz"/>
            <w:noProof/>
            <w:lang w:bidi="cs-CZ"/>
          </w:rPr>
          <w:t>Orientační rozdělení programových zdrojů (EU) podle typu intervence pro ENRAF</w:t>
        </w:r>
        <w:r w:rsidR="00304EC9">
          <w:rPr>
            <w:noProof/>
            <w:webHidden/>
          </w:rPr>
          <w:tab/>
        </w:r>
        <w:r w:rsidR="00304EC9">
          <w:rPr>
            <w:noProof/>
            <w:webHidden/>
          </w:rPr>
          <w:fldChar w:fldCharType="begin"/>
        </w:r>
        <w:r w:rsidR="00304EC9">
          <w:rPr>
            <w:noProof/>
            <w:webHidden/>
          </w:rPr>
          <w:instrText xml:space="preserve"> PAGEREF _Toc72255318 \h </w:instrText>
        </w:r>
        <w:r w:rsidR="00304EC9">
          <w:rPr>
            <w:noProof/>
            <w:webHidden/>
          </w:rPr>
        </w:r>
        <w:r w:rsidR="00304EC9">
          <w:rPr>
            <w:noProof/>
            <w:webHidden/>
          </w:rPr>
          <w:fldChar w:fldCharType="separate"/>
        </w:r>
        <w:r w:rsidR="009B5FC8">
          <w:rPr>
            <w:noProof/>
            <w:webHidden/>
          </w:rPr>
          <w:t>64</w:t>
        </w:r>
        <w:r w:rsidR="00304EC9">
          <w:rPr>
            <w:noProof/>
            <w:webHidden/>
          </w:rPr>
          <w:fldChar w:fldCharType="end"/>
        </w:r>
      </w:hyperlink>
    </w:p>
    <w:p w14:paraId="1F25EEF8" w14:textId="65C7C541" w:rsidR="00304EC9" w:rsidRDefault="00231DE6">
      <w:pPr>
        <w:pStyle w:val="Obsah4"/>
        <w:tabs>
          <w:tab w:val="left" w:pos="1320"/>
          <w:tab w:val="right" w:leader="dot" w:pos="9063"/>
        </w:tabs>
        <w:rPr>
          <w:rFonts w:eastAsiaTheme="minorEastAsia"/>
          <w:noProof/>
          <w:sz w:val="22"/>
          <w:szCs w:val="22"/>
          <w:lang w:eastAsia="zh-CN"/>
        </w:rPr>
      </w:pPr>
      <w:hyperlink w:anchor="_Toc72255319" w:history="1">
        <w:r w:rsidR="00304EC9" w:rsidRPr="00740ED5">
          <w:rPr>
            <w:rStyle w:val="Hypertextovodkaz"/>
            <w:noProof/>
            <w:lang w:bidi="cs-CZ"/>
          </w:rPr>
          <w:t>2.1.3.2</w:t>
        </w:r>
        <w:r w:rsidR="00304EC9">
          <w:rPr>
            <w:rFonts w:eastAsiaTheme="minorEastAsia"/>
            <w:noProof/>
            <w:sz w:val="22"/>
            <w:szCs w:val="22"/>
            <w:lang w:eastAsia="zh-CN"/>
          </w:rPr>
          <w:tab/>
        </w:r>
        <w:r w:rsidR="00304EC9" w:rsidRPr="00740ED5">
          <w:rPr>
            <w:rStyle w:val="Hypertextovodkaz"/>
            <w:noProof/>
            <w:lang w:bidi="cs-CZ"/>
          </w:rPr>
          <w:t>Specifický cíl zaměřený na materiální deprivaci</w:t>
        </w:r>
        <w:r w:rsidR="00304EC9">
          <w:rPr>
            <w:noProof/>
            <w:webHidden/>
          </w:rPr>
          <w:tab/>
        </w:r>
        <w:r w:rsidR="00304EC9">
          <w:rPr>
            <w:noProof/>
            <w:webHidden/>
          </w:rPr>
          <w:fldChar w:fldCharType="begin"/>
        </w:r>
        <w:r w:rsidR="00304EC9">
          <w:rPr>
            <w:noProof/>
            <w:webHidden/>
          </w:rPr>
          <w:instrText xml:space="preserve"> PAGEREF _Toc72255319 \h </w:instrText>
        </w:r>
        <w:r w:rsidR="00304EC9">
          <w:rPr>
            <w:noProof/>
            <w:webHidden/>
          </w:rPr>
        </w:r>
        <w:r w:rsidR="00304EC9">
          <w:rPr>
            <w:noProof/>
            <w:webHidden/>
          </w:rPr>
          <w:fldChar w:fldCharType="separate"/>
        </w:r>
        <w:r w:rsidR="009B5FC8">
          <w:rPr>
            <w:noProof/>
            <w:webHidden/>
          </w:rPr>
          <w:t>65</w:t>
        </w:r>
        <w:r w:rsidR="00304EC9">
          <w:rPr>
            <w:noProof/>
            <w:webHidden/>
          </w:rPr>
          <w:fldChar w:fldCharType="end"/>
        </w:r>
      </w:hyperlink>
    </w:p>
    <w:p w14:paraId="0D4D639C" w14:textId="3BE74EE4"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20" w:history="1">
        <w:r w:rsidR="00304EC9" w:rsidRPr="00740ED5">
          <w:rPr>
            <w:rStyle w:val="Hypertextovodkaz"/>
            <w:noProof/>
            <w:lang w:bidi="cs-CZ"/>
          </w:rPr>
          <w:t>2.2</w:t>
        </w:r>
        <w:r w:rsidR="00304EC9">
          <w:rPr>
            <w:rFonts w:eastAsiaTheme="minorEastAsia"/>
            <w:b w:val="0"/>
            <w:bCs w:val="0"/>
            <w:noProof/>
            <w:sz w:val="22"/>
            <w:szCs w:val="22"/>
            <w:lang w:eastAsia="zh-CN"/>
          </w:rPr>
          <w:tab/>
        </w:r>
        <w:r w:rsidR="00304EC9" w:rsidRPr="00740ED5">
          <w:rPr>
            <w:rStyle w:val="Hypertextovodkaz"/>
            <w:noProof/>
            <w:lang w:bidi="cs-CZ"/>
          </w:rPr>
          <w:t>Priorita 4 – FS: Technická pomoc</w:t>
        </w:r>
        <w:r w:rsidR="00304EC9">
          <w:rPr>
            <w:noProof/>
            <w:webHidden/>
          </w:rPr>
          <w:tab/>
        </w:r>
        <w:r w:rsidR="00304EC9">
          <w:rPr>
            <w:noProof/>
            <w:webHidden/>
          </w:rPr>
          <w:fldChar w:fldCharType="begin"/>
        </w:r>
        <w:r w:rsidR="00304EC9">
          <w:rPr>
            <w:noProof/>
            <w:webHidden/>
          </w:rPr>
          <w:instrText xml:space="preserve"> PAGEREF _Toc72255320 \h </w:instrText>
        </w:r>
        <w:r w:rsidR="00304EC9">
          <w:rPr>
            <w:noProof/>
            <w:webHidden/>
          </w:rPr>
        </w:r>
        <w:r w:rsidR="00304EC9">
          <w:rPr>
            <w:noProof/>
            <w:webHidden/>
          </w:rPr>
          <w:fldChar w:fldCharType="separate"/>
        </w:r>
        <w:r w:rsidR="009B5FC8">
          <w:rPr>
            <w:noProof/>
            <w:webHidden/>
          </w:rPr>
          <w:t>66</w:t>
        </w:r>
        <w:r w:rsidR="00304EC9">
          <w:rPr>
            <w:noProof/>
            <w:webHidden/>
          </w:rPr>
          <w:fldChar w:fldCharType="end"/>
        </w:r>
      </w:hyperlink>
    </w:p>
    <w:p w14:paraId="6CF2FE08" w14:textId="33CA5978" w:rsidR="00304EC9" w:rsidRDefault="00231DE6">
      <w:pPr>
        <w:pStyle w:val="Obsah3"/>
        <w:tabs>
          <w:tab w:val="left" w:pos="880"/>
          <w:tab w:val="right" w:leader="dot" w:pos="9063"/>
        </w:tabs>
        <w:rPr>
          <w:rFonts w:eastAsiaTheme="minorEastAsia"/>
          <w:noProof/>
          <w:sz w:val="22"/>
          <w:szCs w:val="22"/>
          <w:lang w:eastAsia="zh-CN"/>
        </w:rPr>
      </w:pPr>
      <w:hyperlink w:anchor="_Toc72255321" w:history="1">
        <w:r w:rsidR="00304EC9" w:rsidRPr="00740ED5">
          <w:rPr>
            <w:rStyle w:val="Hypertextovodkaz"/>
            <w:noProof/>
            <w:lang w:bidi="cs-CZ"/>
            <w14:scene3d>
              <w14:camera w14:prst="orthographicFront"/>
              <w14:lightRig w14:rig="threePt" w14:dir="t">
                <w14:rot w14:lat="0" w14:lon="0" w14:rev="0"/>
              </w14:lightRig>
            </w14:scene3d>
          </w:rPr>
          <w:t>2.2.1</w:t>
        </w:r>
        <w:r w:rsidR="00304EC9">
          <w:rPr>
            <w:rFonts w:eastAsiaTheme="minorEastAsia"/>
            <w:noProof/>
            <w:sz w:val="22"/>
            <w:szCs w:val="22"/>
            <w:lang w:eastAsia="zh-CN"/>
          </w:rPr>
          <w:tab/>
        </w:r>
        <w:r w:rsidR="00304EC9" w:rsidRPr="00740ED5">
          <w:rPr>
            <w:rStyle w:val="Hypertextovodkaz"/>
            <w:noProof/>
            <w:lang w:bidi="cs-CZ"/>
          </w:rPr>
          <w:t>Priorita pro technickou pomoc dle článku 36 odst. 4</w:t>
        </w:r>
        <w:r w:rsidR="00304EC9">
          <w:rPr>
            <w:noProof/>
            <w:webHidden/>
          </w:rPr>
          <w:tab/>
        </w:r>
        <w:r w:rsidR="00304EC9">
          <w:rPr>
            <w:noProof/>
            <w:webHidden/>
          </w:rPr>
          <w:fldChar w:fldCharType="begin"/>
        </w:r>
        <w:r w:rsidR="00304EC9">
          <w:rPr>
            <w:noProof/>
            <w:webHidden/>
          </w:rPr>
          <w:instrText xml:space="preserve"> PAGEREF _Toc72255321 \h </w:instrText>
        </w:r>
        <w:r w:rsidR="00304EC9">
          <w:rPr>
            <w:noProof/>
            <w:webHidden/>
          </w:rPr>
        </w:r>
        <w:r w:rsidR="00304EC9">
          <w:rPr>
            <w:noProof/>
            <w:webHidden/>
          </w:rPr>
          <w:fldChar w:fldCharType="separate"/>
        </w:r>
        <w:r w:rsidR="009B5FC8">
          <w:rPr>
            <w:noProof/>
            <w:webHidden/>
          </w:rPr>
          <w:t>66</w:t>
        </w:r>
        <w:r w:rsidR="00304EC9">
          <w:rPr>
            <w:noProof/>
            <w:webHidden/>
          </w:rPr>
          <w:fldChar w:fldCharType="end"/>
        </w:r>
      </w:hyperlink>
    </w:p>
    <w:p w14:paraId="4108791C" w14:textId="74D725DC" w:rsidR="00304EC9" w:rsidRDefault="00231DE6">
      <w:pPr>
        <w:pStyle w:val="Obsah4"/>
        <w:tabs>
          <w:tab w:val="left" w:pos="1320"/>
          <w:tab w:val="right" w:leader="dot" w:pos="9063"/>
        </w:tabs>
        <w:rPr>
          <w:rFonts w:eastAsiaTheme="minorEastAsia"/>
          <w:noProof/>
          <w:sz w:val="22"/>
          <w:szCs w:val="22"/>
          <w:lang w:eastAsia="zh-CN"/>
        </w:rPr>
      </w:pPr>
      <w:hyperlink w:anchor="_Toc72255322" w:history="1">
        <w:r w:rsidR="00304EC9" w:rsidRPr="00740ED5">
          <w:rPr>
            <w:rStyle w:val="Hypertextovodkaz"/>
            <w:rFonts w:eastAsia="Calibri"/>
            <w:noProof/>
            <w:lang w:bidi="cs-CZ"/>
          </w:rPr>
          <w:t>2.2.1.1</w:t>
        </w:r>
        <w:r w:rsidR="00304EC9">
          <w:rPr>
            <w:rFonts w:eastAsiaTheme="minorEastAsia"/>
            <w:noProof/>
            <w:sz w:val="22"/>
            <w:szCs w:val="22"/>
            <w:lang w:eastAsia="zh-CN"/>
          </w:rPr>
          <w:tab/>
        </w:r>
        <w:r w:rsidR="00304EC9" w:rsidRPr="00740ED5">
          <w:rPr>
            <w:rStyle w:val="Hypertextovodkaz"/>
            <w:rFonts w:eastAsia="Calibri"/>
            <w:noProof/>
            <w:lang w:bidi="cs-CZ"/>
          </w:rPr>
          <w:t>Intervence fondů</w:t>
        </w:r>
        <w:r w:rsidR="00304EC9">
          <w:rPr>
            <w:noProof/>
            <w:webHidden/>
          </w:rPr>
          <w:tab/>
        </w:r>
        <w:r w:rsidR="00304EC9">
          <w:rPr>
            <w:noProof/>
            <w:webHidden/>
          </w:rPr>
          <w:fldChar w:fldCharType="begin"/>
        </w:r>
        <w:r w:rsidR="00304EC9">
          <w:rPr>
            <w:noProof/>
            <w:webHidden/>
          </w:rPr>
          <w:instrText xml:space="preserve"> PAGEREF _Toc72255322 \h </w:instrText>
        </w:r>
        <w:r w:rsidR="00304EC9">
          <w:rPr>
            <w:noProof/>
            <w:webHidden/>
          </w:rPr>
        </w:r>
        <w:r w:rsidR="00304EC9">
          <w:rPr>
            <w:noProof/>
            <w:webHidden/>
          </w:rPr>
          <w:fldChar w:fldCharType="separate"/>
        </w:r>
        <w:r w:rsidR="009B5FC8">
          <w:rPr>
            <w:noProof/>
            <w:webHidden/>
          </w:rPr>
          <w:t>66</w:t>
        </w:r>
        <w:r w:rsidR="00304EC9">
          <w:rPr>
            <w:noProof/>
            <w:webHidden/>
          </w:rPr>
          <w:fldChar w:fldCharType="end"/>
        </w:r>
      </w:hyperlink>
    </w:p>
    <w:p w14:paraId="7D1AF8EA" w14:textId="7CD45DE2" w:rsidR="00304EC9" w:rsidRDefault="00231DE6">
      <w:pPr>
        <w:pStyle w:val="Obsah4"/>
        <w:tabs>
          <w:tab w:val="left" w:pos="1320"/>
          <w:tab w:val="right" w:leader="dot" w:pos="9063"/>
        </w:tabs>
        <w:rPr>
          <w:rFonts w:eastAsiaTheme="minorEastAsia"/>
          <w:noProof/>
          <w:sz w:val="22"/>
          <w:szCs w:val="22"/>
          <w:lang w:eastAsia="zh-CN"/>
        </w:rPr>
      </w:pPr>
      <w:hyperlink w:anchor="_Toc72255323" w:history="1">
        <w:r w:rsidR="00304EC9" w:rsidRPr="00740ED5">
          <w:rPr>
            <w:rStyle w:val="Hypertextovodkaz"/>
            <w:rFonts w:eastAsia="Calibri"/>
            <w:noProof/>
            <w:lang w:bidi="cs-CZ"/>
          </w:rPr>
          <w:t>2.2.1.2</w:t>
        </w:r>
        <w:r w:rsidR="00304EC9">
          <w:rPr>
            <w:rFonts w:eastAsiaTheme="minorEastAsia"/>
            <w:noProof/>
            <w:sz w:val="22"/>
            <w:szCs w:val="22"/>
            <w:lang w:eastAsia="zh-CN"/>
          </w:rPr>
          <w:tab/>
        </w:r>
        <w:r w:rsidR="00304EC9" w:rsidRPr="00740ED5">
          <w:rPr>
            <w:rStyle w:val="Hypertextovodkaz"/>
            <w:rFonts w:eastAsia="Calibri"/>
            <w:noProof/>
            <w:lang w:bidi="cs-CZ"/>
          </w:rPr>
          <w:t>Ukazatele</w:t>
        </w:r>
        <w:r w:rsidR="00304EC9">
          <w:rPr>
            <w:noProof/>
            <w:webHidden/>
          </w:rPr>
          <w:tab/>
        </w:r>
        <w:r w:rsidR="00304EC9">
          <w:rPr>
            <w:noProof/>
            <w:webHidden/>
          </w:rPr>
          <w:fldChar w:fldCharType="begin"/>
        </w:r>
        <w:r w:rsidR="00304EC9">
          <w:rPr>
            <w:noProof/>
            <w:webHidden/>
          </w:rPr>
          <w:instrText xml:space="preserve"> PAGEREF _Toc72255323 \h </w:instrText>
        </w:r>
        <w:r w:rsidR="00304EC9">
          <w:rPr>
            <w:noProof/>
            <w:webHidden/>
          </w:rPr>
        </w:r>
        <w:r w:rsidR="00304EC9">
          <w:rPr>
            <w:noProof/>
            <w:webHidden/>
          </w:rPr>
          <w:fldChar w:fldCharType="separate"/>
        </w:r>
        <w:r w:rsidR="009B5FC8">
          <w:rPr>
            <w:noProof/>
            <w:webHidden/>
          </w:rPr>
          <w:t>68</w:t>
        </w:r>
        <w:r w:rsidR="00304EC9">
          <w:rPr>
            <w:noProof/>
            <w:webHidden/>
          </w:rPr>
          <w:fldChar w:fldCharType="end"/>
        </w:r>
      </w:hyperlink>
    </w:p>
    <w:p w14:paraId="0ECC2FBB" w14:textId="7A2295C4" w:rsidR="00304EC9" w:rsidRDefault="00231DE6">
      <w:pPr>
        <w:pStyle w:val="Obsah4"/>
        <w:tabs>
          <w:tab w:val="left" w:pos="1320"/>
          <w:tab w:val="right" w:leader="dot" w:pos="9063"/>
        </w:tabs>
        <w:rPr>
          <w:rFonts w:eastAsiaTheme="minorEastAsia"/>
          <w:noProof/>
          <w:sz w:val="22"/>
          <w:szCs w:val="22"/>
          <w:lang w:eastAsia="zh-CN"/>
        </w:rPr>
      </w:pPr>
      <w:hyperlink w:anchor="_Toc72255324" w:history="1">
        <w:r w:rsidR="00304EC9" w:rsidRPr="00740ED5">
          <w:rPr>
            <w:rStyle w:val="Hypertextovodkaz"/>
            <w:noProof/>
            <w:lang w:bidi="cs-CZ"/>
          </w:rPr>
          <w:t>2.2.1.3</w:t>
        </w:r>
        <w:r w:rsidR="00304EC9">
          <w:rPr>
            <w:rFonts w:eastAsiaTheme="minorEastAsia"/>
            <w:noProof/>
            <w:sz w:val="22"/>
            <w:szCs w:val="22"/>
            <w:lang w:eastAsia="zh-CN"/>
          </w:rPr>
          <w:tab/>
        </w:r>
        <w:r w:rsidR="00304EC9" w:rsidRPr="00740ED5">
          <w:rPr>
            <w:rStyle w:val="Hypertextovodkaz"/>
            <w:rFonts w:eastAsia="Calibri"/>
            <w:noProof/>
            <w:lang w:bidi="cs-CZ"/>
          </w:rPr>
          <w:t>Orientační rozdělení programových zdrojů (EU) podle typu intervence</w:t>
        </w:r>
        <w:r w:rsidR="00304EC9">
          <w:rPr>
            <w:noProof/>
            <w:webHidden/>
          </w:rPr>
          <w:tab/>
        </w:r>
        <w:r w:rsidR="00304EC9">
          <w:rPr>
            <w:noProof/>
            <w:webHidden/>
          </w:rPr>
          <w:fldChar w:fldCharType="begin"/>
        </w:r>
        <w:r w:rsidR="00304EC9">
          <w:rPr>
            <w:noProof/>
            <w:webHidden/>
          </w:rPr>
          <w:instrText xml:space="preserve"> PAGEREF _Toc72255324 \h </w:instrText>
        </w:r>
        <w:r w:rsidR="00304EC9">
          <w:rPr>
            <w:noProof/>
            <w:webHidden/>
          </w:rPr>
        </w:r>
        <w:r w:rsidR="00304EC9">
          <w:rPr>
            <w:noProof/>
            <w:webHidden/>
          </w:rPr>
          <w:fldChar w:fldCharType="separate"/>
        </w:r>
        <w:r w:rsidR="009B5FC8">
          <w:rPr>
            <w:noProof/>
            <w:webHidden/>
          </w:rPr>
          <w:t>69</w:t>
        </w:r>
        <w:r w:rsidR="00304EC9">
          <w:rPr>
            <w:noProof/>
            <w:webHidden/>
          </w:rPr>
          <w:fldChar w:fldCharType="end"/>
        </w:r>
      </w:hyperlink>
    </w:p>
    <w:p w14:paraId="4A4FE330" w14:textId="1BD88B59" w:rsidR="00304EC9" w:rsidRDefault="00231DE6">
      <w:pPr>
        <w:pStyle w:val="Obsah3"/>
        <w:tabs>
          <w:tab w:val="left" w:pos="880"/>
          <w:tab w:val="right" w:leader="dot" w:pos="9063"/>
        </w:tabs>
        <w:rPr>
          <w:rFonts w:eastAsiaTheme="minorEastAsia"/>
          <w:noProof/>
          <w:sz w:val="22"/>
          <w:szCs w:val="22"/>
          <w:lang w:eastAsia="zh-CN"/>
        </w:rPr>
      </w:pPr>
      <w:hyperlink w:anchor="_Toc72255325" w:history="1">
        <w:r w:rsidR="00304EC9" w:rsidRPr="00740ED5">
          <w:rPr>
            <w:rStyle w:val="Hypertextovodkaz"/>
            <w:noProof/>
            <w:lang w:val="en-GB" w:bidi="cs-CZ"/>
            <w14:scene3d>
              <w14:camera w14:prst="orthographicFront"/>
              <w14:lightRig w14:rig="threePt" w14:dir="t">
                <w14:rot w14:lat="0" w14:lon="0" w14:rev="0"/>
              </w14:lightRig>
            </w14:scene3d>
          </w:rPr>
          <w:t>2.2.2</w:t>
        </w:r>
        <w:r w:rsidR="00304EC9">
          <w:rPr>
            <w:rFonts w:eastAsiaTheme="minorEastAsia"/>
            <w:noProof/>
            <w:sz w:val="22"/>
            <w:szCs w:val="22"/>
            <w:lang w:eastAsia="zh-CN"/>
          </w:rPr>
          <w:tab/>
        </w:r>
        <w:r w:rsidR="00304EC9" w:rsidRPr="00740ED5">
          <w:rPr>
            <w:rStyle w:val="Hypertextovodkaz"/>
            <w:noProof/>
            <w:lang w:val="en-GB" w:bidi="cs-CZ"/>
          </w:rPr>
          <w:t>Priorita pro technickou pomoc dle článku 37</w:t>
        </w:r>
        <w:r w:rsidR="00304EC9">
          <w:rPr>
            <w:noProof/>
            <w:webHidden/>
          </w:rPr>
          <w:tab/>
        </w:r>
        <w:r w:rsidR="00304EC9">
          <w:rPr>
            <w:noProof/>
            <w:webHidden/>
          </w:rPr>
          <w:fldChar w:fldCharType="begin"/>
        </w:r>
        <w:r w:rsidR="00304EC9">
          <w:rPr>
            <w:noProof/>
            <w:webHidden/>
          </w:rPr>
          <w:instrText xml:space="preserve"> PAGEREF _Toc72255325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75CB8280" w14:textId="5D6694A5" w:rsidR="00304EC9" w:rsidRDefault="00231DE6">
      <w:pPr>
        <w:pStyle w:val="Obsah4"/>
        <w:tabs>
          <w:tab w:val="left" w:pos="1320"/>
          <w:tab w:val="right" w:leader="dot" w:pos="9063"/>
        </w:tabs>
        <w:rPr>
          <w:rFonts w:eastAsiaTheme="minorEastAsia"/>
          <w:noProof/>
          <w:sz w:val="22"/>
          <w:szCs w:val="22"/>
          <w:lang w:eastAsia="zh-CN"/>
        </w:rPr>
      </w:pPr>
      <w:hyperlink w:anchor="_Toc72255326" w:history="1">
        <w:r w:rsidR="00304EC9" w:rsidRPr="00740ED5">
          <w:rPr>
            <w:rStyle w:val="Hypertextovodkaz"/>
            <w:noProof/>
            <w:lang w:bidi="cs-CZ"/>
          </w:rPr>
          <w:t>2.2.2.1</w:t>
        </w:r>
        <w:r w:rsidR="00304EC9">
          <w:rPr>
            <w:rFonts w:eastAsiaTheme="minorEastAsia"/>
            <w:noProof/>
            <w:sz w:val="22"/>
            <w:szCs w:val="22"/>
            <w:lang w:eastAsia="zh-CN"/>
          </w:rPr>
          <w:tab/>
        </w:r>
        <w:r w:rsidR="00304EC9" w:rsidRPr="00740ED5">
          <w:rPr>
            <w:rStyle w:val="Hypertextovodkaz"/>
            <w:noProof/>
            <w:lang w:bidi="cs-CZ"/>
          </w:rPr>
          <w:t>Popis technické pomoci v rámci financování nesouvisejícího s náklady – článek 37</w:t>
        </w:r>
        <w:r w:rsidR="00304EC9">
          <w:rPr>
            <w:noProof/>
            <w:webHidden/>
          </w:rPr>
          <w:tab/>
        </w:r>
        <w:r w:rsidR="00304EC9">
          <w:rPr>
            <w:noProof/>
            <w:webHidden/>
          </w:rPr>
          <w:fldChar w:fldCharType="begin"/>
        </w:r>
        <w:r w:rsidR="00304EC9">
          <w:rPr>
            <w:noProof/>
            <w:webHidden/>
          </w:rPr>
          <w:instrText xml:space="preserve"> PAGEREF _Toc72255326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1B5A4F14" w14:textId="43616A70" w:rsidR="00304EC9" w:rsidRDefault="00231DE6">
      <w:pPr>
        <w:pStyle w:val="Obsah4"/>
        <w:tabs>
          <w:tab w:val="left" w:pos="1320"/>
          <w:tab w:val="right" w:leader="dot" w:pos="9063"/>
        </w:tabs>
        <w:rPr>
          <w:rFonts w:eastAsiaTheme="minorEastAsia"/>
          <w:noProof/>
          <w:sz w:val="22"/>
          <w:szCs w:val="22"/>
          <w:lang w:eastAsia="zh-CN"/>
        </w:rPr>
      </w:pPr>
      <w:hyperlink w:anchor="_Toc72255327" w:history="1">
        <w:r w:rsidR="00304EC9" w:rsidRPr="00740ED5">
          <w:rPr>
            <w:rStyle w:val="Hypertextovodkaz"/>
            <w:noProof/>
            <w:lang w:bidi="cs-CZ"/>
          </w:rPr>
          <w:t>2.2.2.2</w:t>
        </w:r>
        <w:r w:rsidR="00304EC9">
          <w:rPr>
            <w:rFonts w:eastAsiaTheme="minorEastAsia"/>
            <w:noProof/>
            <w:sz w:val="22"/>
            <w:szCs w:val="22"/>
            <w:lang w:eastAsia="zh-CN"/>
          </w:rPr>
          <w:tab/>
        </w:r>
        <w:r w:rsidR="00304EC9" w:rsidRPr="00740ED5">
          <w:rPr>
            <w:rStyle w:val="Hypertextovodkaz"/>
            <w:noProof/>
            <w:lang w:bidi="cs-CZ"/>
          </w:rPr>
          <w:t>Orientační rozdělení programových zdrojů (EU) podle typu intervence</w:t>
        </w:r>
        <w:r w:rsidR="00304EC9">
          <w:rPr>
            <w:noProof/>
            <w:webHidden/>
          </w:rPr>
          <w:tab/>
        </w:r>
        <w:r w:rsidR="00304EC9">
          <w:rPr>
            <w:noProof/>
            <w:webHidden/>
          </w:rPr>
          <w:fldChar w:fldCharType="begin"/>
        </w:r>
        <w:r w:rsidR="00304EC9">
          <w:rPr>
            <w:noProof/>
            <w:webHidden/>
          </w:rPr>
          <w:instrText xml:space="preserve"> PAGEREF _Toc72255327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72987F5D" w14:textId="0B3D2521" w:rsidR="00304EC9" w:rsidRDefault="00231DE6">
      <w:pPr>
        <w:pStyle w:val="Obsah2"/>
        <w:tabs>
          <w:tab w:val="right" w:leader="dot" w:pos="9063"/>
        </w:tabs>
        <w:rPr>
          <w:rFonts w:eastAsiaTheme="minorEastAsia"/>
          <w:b w:val="0"/>
          <w:bCs w:val="0"/>
          <w:noProof/>
          <w:sz w:val="22"/>
          <w:szCs w:val="22"/>
          <w:lang w:eastAsia="zh-CN"/>
        </w:rPr>
      </w:pPr>
      <w:hyperlink w:anchor="_Toc72255328" w:history="1">
        <w:r w:rsidR="00304EC9" w:rsidRPr="00740ED5">
          <w:rPr>
            <w:rStyle w:val="Hypertextovodkaz"/>
            <w:noProof/>
            <w:lang w:bidi="cs-CZ"/>
          </w:rPr>
          <w:t>Číslo priority</w:t>
        </w:r>
        <w:r w:rsidR="00304EC9">
          <w:rPr>
            <w:noProof/>
            <w:webHidden/>
          </w:rPr>
          <w:tab/>
        </w:r>
        <w:r w:rsidR="00304EC9">
          <w:rPr>
            <w:noProof/>
            <w:webHidden/>
          </w:rPr>
          <w:fldChar w:fldCharType="begin"/>
        </w:r>
        <w:r w:rsidR="00304EC9">
          <w:rPr>
            <w:noProof/>
            <w:webHidden/>
          </w:rPr>
          <w:instrText xml:space="preserve"> PAGEREF _Toc72255328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5F5B0F77" w14:textId="43C61FAE" w:rsidR="00304EC9" w:rsidRDefault="00231DE6">
      <w:pPr>
        <w:pStyle w:val="Obsah2"/>
        <w:tabs>
          <w:tab w:val="right" w:leader="dot" w:pos="9063"/>
        </w:tabs>
        <w:rPr>
          <w:rFonts w:eastAsiaTheme="minorEastAsia"/>
          <w:b w:val="0"/>
          <w:bCs w:val="0"/>
          <w:noProof/>
          <w:sz w:val="22"/>
          <w:szCs w:val="22"/>
          <w:lang w:eastAsia="zh-CN"/>
        </w:rPr>
      </w:pPr>
      <w:hyperlink w:anchor="_Toc72255329" w:history="1">
        <w:r w:rsidR="00304EC9" w:rsidRPr="00740ED5">
          <w:rPr>
            <w:rStyle w:val="Hypertextovodkaz"/>
            <w:noProof/>
            <w:lang w:bidi="cs-CZ"/>
          </w:rPr>
          <w:t>Fond</w:t>
        </w:r>
        <w:r w:rsidR="00304EC9">
          <w:rPr>
            <w:noProof/>
            <w:webHidden/>
          </w:rPr>
          <w:tab/>
        </w:r>
        <w:r w:rsidR="00304EC9">
          <w:rPr>
            <w:noProof/>
            <w:webHidden/>
          </w:rPr>
          <w:fldChar w:fldCharType="begin"/>
        </w:r>
        <w:r w:rsidR="00304EC9">
          <w:rPr>
            <w:noProof/>
            <w:webHidden/>
          </w:rPr>
          <w:instrText xml:space="preserve"> PAGEREF _Toc72255329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436D2BA9" w14:textId="22BA34FF" w:rsidR="00304EC9" w:rsidRDefault="00231DE6">
      <w:pPr>
        <w:pStyle w:val="Obsah2"/>
        <w:tabs>
          <w:tab w:val="right" w:leader="dot" w:pos="9063"/>
        </w:tabs>
        <w:rPr>
          <w:rFonts w:eastAsiaTheme="minorEastAsia"/>
          <w:b w:val="0"/>
          <w:bCs w:val="0"/>
          <w:noProof/>
          <w:sz w:val="22"/>
          <w:szCs w:val="22"/>
          <w:lang w:eastAsia="zh-CN"/>
        </w:rPr>
      </w:pPr>
      <w:hyperlink w:anchor="_Toc72255330" w:history="1">
        <w:r w:rsidR="00304EC9" w:rsidRPr="00740ED5">
          <w:rPr>
            <w:rStyle w:val="Hypertextovodkaz"/>
            <w:noProof/>
            <w:lang w:bidi="cs-CZ"/>
          </w:rPr>
          <w:t>Kategorie regionu</w:t>
        </w:r>
        <w:r w:rsidR="00304EC9">
          <w:rPr>
            <w:noProof/>
            <w:webHidden/>
          </w:rPr>
          <w:tab/>
        </w:r>
        <w:r w:rsidR="00304EC9">
          <w:rPr>
            <w:noProof/>
            <w:webHidden/>
          </w:rPr>
          <w:fldChar w:fldCharType="begin"/>
        </w:r>
        <w:r w:rsidR="00304EC9">
          <w:rPr>
            <w:noProof/>
            <w:webHidden/>
          </w:rPr>
          <w:instrText xml:space="preserve"> PAGEREF _Toc72255330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4E30CDA8" w14:textId="5C8FEBDC" w:rsidR="00304EC9" w:rsidRDefault="00231DE6">
      <w:pPr>
        <w:pStyle w:val="Obsah2"/>
        <w:tabs>
          <w:tab w:val="right" w:leader="dot" w:pos="9063"/>
        </w:tabs>
        <w:rPr>
          <w:rFonts w:eastAsiaTheme="minorEastAsia"/>
          <w:b w:val="0"/>
          <w:bCs w:val="0"/>
          <w:noProof/>
          <w:sz w:val="22"/>
          <w:szCs w:val="22"/>
          <w:lang w:eastAsia="zh-CN"/>
        </w:rPr>
      </w:pPr>
      <w:hyperlink w:anchor="_Toc72255331" w:history="1">
        <w:r w:rsidR="00304EC9" w:rsidRPr="00740ED5">
          <w:rPr>
            <w:rStyle w:val="Hypertextovodkaz"/>
            <w:noProof/>
            <w:lang w:bidi="cs-CZ"/>
          </w:rPr>
          <w:t>Kód</w:t>
        </w:r>
        <w:r w:rsidR="00304EC9">
          <w:rPr>
            <w:noProof/>
            <w:webHidden/>
          </w:rPr>
          <w:tab/>
        </w:r>
        <w:r w:rsidR="00304EC9">
          <w:rPr>
            <w:noProof/>
            <w:webHidden/>
          </w:rPr>
          <w:fldChar w:fldCharType="begin"/>
        </w:r>
        <w:r w:rsidR="00304EC9">
          <w:rPr>
            <w:noProof/>
            <w:webHidden/>
          </w:rPr>
          <w:instrText xml:space="preserve"> PAGEREF _Toc72255331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414E8903" w14:textId="18582CDE" w:rsidR="00304EC9" w:rsidRDefault="00231DE6">
      <w:pPr>
        <w:pStyle w:val="Obsah2"/>
        <w:tabs>
          <w:tab w:val="right" w:leader="dot" w:pos="9063"/>
        </w:tabs>
        <w:rPr>
          <w:rFonts w:eastAsiaTheme="minorEastAsia"/>
          <w:b w:val="0"/>
          <w:bCs w:val="0"/>
          <w:noProof/>
          <w:sz w:val="22"/>
          <w:szCs w:val="22"/>
          <w:lang w:eastAsia="zh-CN"/>
        </w:rPr>
      </w:pPr>
      <w:hyperlink w:anchor="_Toc72255332" w:history="1">
        <w:r w:rsidR="00304EC9" w:rsidRPr="00740ED5">
          <w:rPr>
            <w:rStyle w:val="Hypertextovodkaz"/>
            <w:noProof/>
            <w:lang w:bidi="cs-CZ"/>
          </w:rPr>
          <w:t>Částka (v EUR)</w:t>
        </w:r>
        <w:r w:rsidR="00304EC9">
          <w:rPr>
            <w:noProof/>
            <w:webHidden/>
          </w:rPr>
          <w:tab/>
        </w:r>
        <w:r w:rsidR="00304EC9">
          <w:rPr>
            <w:noProof/>
            <w:webHidden/>
          </w:rPr>
          <w:fldChar w:fldCharType="begin"/>
        </w:r>
        <w:r w:rsidR="00304EC9">
          <w:rPr>
            <w:noProof/>
            <w:webHidden/>
          </w:rPr>
          <w:instrText xml:space="preserve"> PAGEREF _Toc72255332 \h </w:instrText>
        </w:r>
        <w:r w:rsidR="00304EC9">
          <w:rPr>
            <w:noProof/>
            <w:webHidden/>
          </w:rPr>
        </w:r>
        <w:r w:rsidR="00304EC9">
          <w:rPr>
            <w:noProof/>
            <w:webHidden/>
          </w:rPr>
          <w:fldChar w:fldCharType="separate"/>
        </w:r>
        <w:r w:rsidR="009B5FC8">
          <w:rPr>
            <w:noProof/>
            <w:webHidden/>
          </w:rPr>
          <w:t>71</w:t>
        </w:r>
        <w:r w:rsidR="00304EC9">
          <w:rPr>
            <w:noProof/>
            <w:webHidden/>
          </w:rPr>
          <w:fldChar w:fldCharType="end"/>
        </w:r>
      </w:hyperlink>
    </w:p>
    <w:p w14:paraId="7CEB0FE7" w14:textId="09BE013E"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333" w:history="1">
        <w:r w:rsidR="00304EC9" w:rsidRPr="00740ED5">
          <w:rPr>
            <w:rStyle w:val="Hypertextovodkaz"/>
            <w:iCs/>
            <w:noProof/>
            <w:lang w:bidi="cs-CZ"/>
          </w:rPr>
          <w:t>3</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Plán financování</w:t>
        </w:r>
        <w:r w:rsidR="00304EC9">
          <w:rPr>
            <w:noProof/>
            <w:webHidden/>
          </w:rPr>
          <w:tab/>
        </w:r>
        <w:r w:rsidR="00304EC9">
          <w:rPr>
            <w:noProof/>
            <w:webHidden/>
          </w:rPr>
          <w:fldChar w:fldCharType="begin"/>
        </w:r>
        <w:r w:rsidR="00304EC9">
          <w:rPr>
            <w:noProof/>
            <w:webHidden/>
          </w:rPr>
          <w:instrText xml:space="preserve"> PAGEREF _Toc72255333 \h </w:instrText>
        </w:r>
        <w:r w:rsidR="00304EC9">
          <w:rPr>
            <w:noProof/>
            <w:webHidden/>
          </w:rPr>
        </w:r>
        <w:r w:rsidR="00304EC9">
          <w:rPr>
            <w:noProof/>
            <w:webHidden/>
          </w:rPr>
          <w:fldChar w:fldCharType="separate"/>
        </w:r>
        <w:r w:rsidR="009B5FC8">
          <w:rPr>
            <w:noProof/>
            <w:webHidden/>
          </w:rPr>
          <w:t>73</w:t>
        </w:r>
        <w:r w:rsidR="00304EC9">
          <w:rPr>
            <w:noProof/>
            <w:webHidden/>
          </w:rPr>
          <w:fldChar w:fldCharType="end"/>
        </w:r>
      </w:hyperlink>
    </w:p>
    <w:p w14:paraId="60CE0C9F" w14:textId="59424AAA"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34" w:history="1">
        <w:r w:rsidR="00304EC9" w:rsidRPr="00740ED5">
          <w:rPr>
            <w:rStyle w:val="Hypertextovodkaz"/>
            <w:noProof/>
            <w:lang w:bidi="cs-CZ"/>
          </w:rPr>
          <w:t>3.1</w:t>
        </w:r>
        <w:r w:rsidR="00304EC9">
          <w:rPr>
            <w:rFonts w:eastAsiaTheme="minorEastAsia"/>
            <w:b w:val="0"/>
            <w:bCs w:val="0"/>
            <w:noProof/>
            <w:sz w:val="22"/>
            <w:szCs w:val="22"/>
            <w:lang w:eastAsia="zh-CN"/>
          </w:rPr>
          <w:tab/>
        </w:r>
        <w:r w:rsidR="00304EC9" w:rsidRPr="00740ED5">
          <w:rPr>
            <w:rStyle w:val="Hypertextovodkaz"/>
            <w:noProof/>
            <w:lang w:bidi="cs-CZ"/>
          </w:rPr>
          <w:t>Převody a příspěvky</w:t>
        </w:r>
        <w:r w:rsidR="00304EC9">
          <w:rPr>
            <w:noProof/>
            <w:webHidden/>
          </w:rPr>
          <w:tab/>
        </w:r>
        <w:r w:rsidR="00304EC9">
          <w:rPr>
            <w:noProof/>
            <w:webHidden/>
          </w:rPr>
          <w:fldChar w:fldCharType="begin"/>
        </w:r>
        <w:r w:rsidR="00304EC9">
          <w:rPr>
            <w:noProof/>
            <w:webHidden/>
          </w:rPr>
          <w:instrText xml:space="preserve"> PAGEREF _Toc72255334 \h </w:instrText>
        </w:r>
        <w:r w:rsidR="00304EC9">
          <w:rPr>
            <w:noProof/>
            <w:webHidden/>
          </w:rPr>
        </w:r>
        <w:r w:rsidR="00304EC9">
          <w:rPr>
            <w:noProof/>
            <w:webHidden/>
          </w:rPr>
          <w:fldChar w:fldCharType="separate"/>
        </w:r>
        <w:r w:rsidR="009B5FC8">
          <w:rPr>
            <w:noProof/>
            <w:webHidden/>
          </w:rPr>
          <w:t>73</w:t>
        </w:r>
        <w:r w:rsidR="00304EC9">
          <w:rPr>
            <w:noProof/>
            <w:webHidden/>
          </w:rPr>
          <w:fldChar w:fldCharType="end"/>
        </w:r>
      </w:hyperlink>
    </w:p>
    <w:p w14:paraId="5BC72BC4" w14:textId="5F373CDD"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35" w:history="1">
        <w:r w:rsidR="00304EC9" w:rsidRPr="00740ED5">
          <w:rPr>
            <w:rStyle w:val="Hypertextovodkaz"/>
            <w:noProof/>
            <w:lang w:bidi="cs-CZ"/>
          </w:rPr>
          <w:t>3.2</w:t>
        </w:r>
        <w:r w:rsidR="00304EC9">
          <w:rPr>
            <w:rFonts w:eastAsiaTheme="minorEastAsia"/>
            <w:b w:val="0"/>
            <w:bCs w:val="0"/>
            <w:noProof/>
            <w:sz w:val="22"/>
            <w:szCs w:val="22"/>
            <w:lang w:eastAsia="zh-CN"/>
          </w:rPr>
          <w:tab/>
        </w:r>
        <w:r w:rsidR="00304EC9" w:rsidRPr="00740ED5">
          <w:rPr>
            <w:rStyle w:val="Hypertextovodkaz"/>
            <w:noProof/>
            <w:lang w:bidi="cs-CZ"/>
          </w:rPr>
          <w:t>Fond pro spravedlivou transformaci: přidělení prostředků v programu a převody</w:t>
        </w:r>
        <w:r w:rsidR="00304EC9">
          <w:rPr>
            <w:noProof/>
            <w:webHidden/>
          </w:rPr>
          <w:tab/>
        </w:r>
        <w:r w:rsidR="00304EC9">
          <w:rPr>
            <w:noProof/>
            <w:webHidden/>
          </w:rPr>
          <w:fldChar w:fldCharType="begin"/>
        </w:r>
        <w:r w:rsidR="00304EC9">
          <w:rPr>
            <w:noProof/>
            <w:webHidden/>
          </w:rPr>
          <w:instrText xml:space="preserve"> PAGEREF _Toc72255335 \h </w:instrText>
        </w:r>
        <w:r w:rsidR="00304EC9">
          <w:rPr>
            <w:noProof/>
            <w:webHidden/>
          </w:rPr>
        </w:r>
        <w:r w:rsidR="00304EC9">
          <w:rPr>
            <w:noProof/>
            <w:webHidden/>
          </w:rPr>
          <w:fldChar w:fldCharType="separate"/>
        </w:r>
        <w:r w:rsidR="009B5FC8">
          <w:rPr>
            <w:noProof/>
            <w:webHidden/>
          </w:rPr>
          <w:t>81</w:t>
        </w:r>
        <w:r w:rsidR="00304EC9">
          <w:rPr>
            <w:noProof/>
            <w:webHidden/>
          </w:rPr>
          <w:fldChar w:fldCharType="end"/>
        </w:r>
      </w:hyperlink>
    </w:p>
    <w:p w14:paraId="02E6EFA6" w14:textId="6526D3B5" w:rsidR="00304EC9" w:rsidRDefault="00231DE6">
      <w:pPr>
        <w:pStyle w:val="Obsah3"/>
        <w:tabs>
          <w:tab w:val="left" w:pos="880"/>
          <w:tab w:val="right" w:leader="dot" w:pos="9063"/>
        </w:tabs>
        <w:rPr>
          <w:rFonts w:eastAsiaTheme="minorEastAsia"/>
          <w:noProof/>
          <w:sz w:val="22"/>
          <w:szCs w:val="22"/>
          <w:lang w:eastAsia="zh-CN"/>
        </w:rPr>
      </w:pPr>
      <w:hyperlink w:anchor="_Toc72255336" w:history="1">
        <w:r w:rsidR="00304EC9" w:rsidRPr="00740ED5">
          <w:rPr>
            <w:rStyle w:val="Hypertextovodkaz"/>
            <w:rFonts w:eastAsia="Calibri"/>
            <w:noProof/>
            <w:lang w:bidi="cs-CZ"/>
            <w14:scene3d>
              <w14:camera w14:prst="orthographicFront"/>
              <w14:lightRig w14:rig="threePt" w14:dir="t">
                <w14:rot w14:lat="0" w14:lon="0" w14:rev="0"/>
              </w14:lightRig>
            </w14:scene3d>
          </w:rPr>
          <w:t>3.2.1</w:t>
        </w:r>
        <w:r w:rsidR="00304EC9">
          <w:rPr>
            <w:rFonts w:eastAsiaTheme="minorEastAsia"/>
            <w:noProof/>
            <w:sz w:val="22"/>
            <w:szCs w:val="22"/>
            <w:lang w:eastAsia="zh-CN"/>
          </w:rPr>
          <w:tab/>
        </w:r>
        <w:r w:rsidR="00304EC9" w:rsidRPr="00740ED5">
          <w:rPr>
            <w:rStyle w:val="Hypertextovodkaz"/>
            <w:rFonts w:eastAsia="Calibri"/>
            <w:noProof/>
            <w:lang w:bidi="cs-CZ"/>
          </w:rPr>
          <w:t>Přiděl z FST na program před převody podle priorit (v příslušných případech)</w:t>
        </w:r>
        <w:r w:rsidR="00304EC9">
          <w:rPr>
            <w:noProof/>
            <w:webHidden/>
          </w:rPr>
          <w:tab/>
        </w:r>
        <w:r w:rsidR="00304EC9">
          <w:rPr>
            <w:noProof/>
            <w:webHidden/>
          </w:rPr>
          <w:fldChar w:fldCharType="begin"/>
        </w:r>
        <w:r w:rsidR="00304EC9">
          <w:rPr>
            <w:noProof/>
            <w:webHidden/>
          </w:rPr>
          <w:instrText xml:space="preserve"> PAGEREF _Toc72255336 \h </w:instrText>
        </w:r>
        <w:r w:rsidR="00304EC9">
          <w:rPr>
            <w:noProof/>
            <w:webHidden/>
          </w:rPr>
        </w:r>
        <w:r w:rsidR="00304EC9">
          <w:rPr>
            <w:noProof/>
            <w:webHidden/>
          </w:rPr>
          <w:fldChar w:fldCharType="separate"/>
        </w:r>
        <w:r w:rsidR="009B5FC8">
          <w:rPr>
            <w:noProof/>
            <w:webHidden/>
          </w:rPr>
          <w:t>81</w:t>
        </w:r>
        <w:r w:rsidR="00304EC9">
          <w:rPr>
            <w:noProof/>
            <w:webHidden/>
          </w:rPr>
          <w:fldChar w:fldCharType="end"/>
        </w:r>
      </w:hyperlink>
    </w:p>
    <w:p w14:paraId="708466ED" w14:textId="1D94B666" w:rsidR="00304EC9" w:rsidRDefault="00231DE6">
      <w:pPr>
        <w:pStyle w:val="Obsah3"/>
        <w:tabs>
          <w:tab w:val="left" w:pos="880"/>
          <w:tab w:val="right" w:leader="dot" w:pos="9063"/>
        </w:tabs>
        <w:rPr>
          <w:rFonts w:eastAsiaTheme="minorEastAsia"/>
          <w:noProof/>
          <w:sz w:val="22"/>
          <w:szCs w:val="22"/>
          <w:lang w:eastAsia="zh-CN"/>
        </w:rPr>
      </w:pPr>
      <w:hyperlink w:anchor="_Toc72255337" w:history="1">
        <w:r w:rsidR="00304EC9" w:rsidRPr="00740ED5">
          <w:rPr>
            <w:rStyle w:val="Hypertextovodkaz"/>
            <w:rFonts w:eastAsia="Calibri"/>
            <w:noProof/>
            <w:lang w:bidi="cs-CZ"/>
            <w14:scene3d>
              <w14:camera w14:prst="orthographicFront"/>
              <w14:lightRig w14:rig="threePt" w14:dir="t">
                <w14:rot w14:lat="0" w14:lon="0" w14:rev="0"/>
              </w14:lightRig>
            </w14:scene3d>
          </w:rPr>
          <w:t>3.2.2</w:t>
        </w:r>
        <w:r w:rsidR="00304EC9">
          <w:rPr>
            <w:rFonts w:eastAsiaTheme="minorEastAsia"/>
            <w:noProof/>
            <w:sz w:val="22"/>
            <w:szCs w:val="22"/>
            <w:lang w:eastAsia="zh-CN"/>
          </w:rPr>
          <w:tab/>
        </w:r>
        <w:r w:rsidR="00304EC9" w:rsidRPr="00740ED5">
          <w:rPr>
            <w:rStyle w:val="Hypertextovodkaz"/>
            <w:rFonts w:eastAsia="Calibri"/>
            <w:noProof/>
            <w:lang w:bidi="cs-CZ"/>
          </w:rPr>
          <w:t>Převody do Fondu pro spravedlivou transformaci jako doplňková podpora (v příslušných případech)</w:t>
        </w:r>
        <w:r w:rsidR="00304EC9">
          <w:rPr>
            <w:noProof/>
            <w:webHidden/>
          </w:rPr>
          <w:tab/>
        </w:r>
        <w:r w:rsidR="00304EC9">
          <w:rPr>
            <w:noProof/>
            <w:webHidden/>
          </w:rPr>
          <w:fldChar w:fldCharType="begin"/>
        </w:r>
        <w:r w:rsidR="00304EC9">
          <w:rPr>
            <w:noProof/>
            <w:webHidden/>
          </w:rPr>
          <w:instrText xml:space="preserve"> PAGEREF _Toc72255337 \h </w:instrText>
        </w:r>
        <w:r w:rsidR="00304EC9">
          <w:rPr>
            <w:noProof/>
            <w:webHidden/>
          </w:rPr>
        </w:r>
        <w:r w:rsidR="00304EC9">
          <w:rPr>
            <w:noProof/>
            <w:webHidden/>
          </w:rPr>
          <w:fldChar w:fldCharType="separate"/>
        </w:r>
        <w:r w:rsidR="009B5FC8">
          <w:rPr>
            <w:noProof/>
            <w:webHidden/>
          </w:rPr>
          <w:t>81</w:t>
        </w:r>
        <w:r w:rsidR="00304EC9">
          <w:rPr>
            <w:noProof/>
            <w:webHidden/>
          </w:rPr>
          <w:fldChar w:fldCharType="end"/>
        </w:r>
      </w:hyperlink>
    </w:p>
    <w:p w14:paraId="226D9813" w14:textId="6D263341"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38" w:history="1">
        <w:r w:rsidR="00304EC9" w:rsidRPr="00740ED5">
          <w:rPr>
            <w:rStyle w:val="Hypertextovodkaz"/>
            <w:noProof/>
            <w:lang w:bidi="cs-CZ"/>
          </w:rPr>
          <w:t>3.3</w:t>
        </w:r>
        <w:r w:rsidR="00304EC9">
          <w:rPr>
            <w:rFonts w:eastAsiaTheme="minorEastAsia"/>
            <w:b w:val="0"/>
            <w:bCs w:val="0"/>
            <w:noProof/>
            <w:sz w:val="22"/>
            <w:szCs w:val="22"/>
            <w:lang w:eastAsia="zh-CN"/>
          </w:rPr>
          <w:tab/>
        </w:r>
        <w:r w:rsidR="00304EC9" w:rsidRPr="00740ED5">
          <w:rPr>
            <w:rStyle w:val="Hypertextovodkaz"/>
            <w:noProof/>
            <w:lang w:bidi="cs-CZ"/>
          </w:rPr>
          <w:t>Převody mezi kategoriemi regionů vyplývající z přezkumu v polovině období</w:t>
        </w:r>
        <w:r w:rsidR="00304EC9">
          <w:rPr>
            <w:noProof/>
            <w:webHidden/>
          </w:rPr>
          <w:tab/>
        </w:r>
        <w:r w:rsidR="00304EC9">
          <w:rPr>
            <w:noProof/>
            <w:webHidden/>
          </w:rPr>
          <w:fldChar w:fldCharType="begin"/>
        </w:r>
        <w:r w:rsidR="00304EC9">
          <w:rPr>
            <w:noProof/>
            <w:webHidden/>
          </w:rPr>
          <w:instrText xml:space="preserve"> PAGEREF _Toc72255338 \h </w:instrText>
        </w:r>
        <w:r w:rsidR="00304EC9">
          <w:rPr>
            <w:noProof/>
            <w:webHidden/>
          </w:rPr>
        </w:r>
        <w:r w:rsidR="00304EC9">
          <w:rPr>
            <w:noProof/>
            <w:webHidden/>
          </w:rPr>
          <w:fldChar w:fldCharType="separate"/>
        </w:r>
        <w:r w:rsidR="009B5FC8">
          <w:rPr>
            <w:noProof/>
            <w:webHidden/>
          </w:rPr>
          <w:t>86</w:t>
        </w:r>
        <w:r w:rsidR="00304EC9">
          <w:rPr>
            <w:noProof/>
            <w:webHidden/>
          </w:rPr>
          <w:fldChar w:fldCharType="end"/>
        </w:r>
      </w:hyperlink>
    </w:p>
    <w:p w14:paraId="616FD2C3" w14:textId="6D893A66"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39" w:history="1">
        <w:r w:rsidR="00304EC9" w:rsidRPr="00740ED5">
          <w:rPr>
            <w:rStyle w:val="Hypertextovodkaz"/>
            <w:noProof/>
            <w:lang w:bidi="cs-CZ"/>
          </w:rPr>
          <w:t>3.4</w:t>
        </w:r>
        <w:r w:rsidR="00304EC9">
          <w:rPr>
            <w:rFonts w:eastAsiaTheme="minorEastAsia"/>
            <w:b w:val="0"/>
            <w:bCs w:val="0"/>
            <w:noProof/>
            <w:sz w:val="22"/>
            <w:szCs w:val="22"/>
            <w:lang w:eastAsia="zh-CN"/>
          </w:rPr>
          <w:tab/>
        </w:r>
        <w:r w:rsidR="00304EC9" w:rsidRPr="00740ED5">
          <w:rPr>
            <w:rStyle w:val="Hypertextovodkaz"/>
            <w:noProof/>
            <w:lang w:bidi="cs-CZ"/>
          </w:rPr>
          <w:t>Zpětné převody</w:t>
        </w:r>
        <w:r w:rsidR="00304EC9">
          <w:rPr>
            <w:noProof/>
            <w:webHidden/>
          </w:rPr>
          <w:tab/>
        </w:r>
        <w:r w:rsidR="00304EC9">
          <w:rPr>
            <w:noProof/>
            <w:webHidden/>
          </w:rPr>
          <w:fldChar w:fldCharType="begin"/>
        </w:r>
        <w:r w:rsidR="00304EC9">
          <w:rPr>
            <w:noProof/>
            <w:webHidden/>
          </w:rPr>
          <w:instrText xml:space="preserve"> PAGEREF _Toc72255339 \h </w:instrText>
        </w:r>
        <w:r w:rsidR="00304EC9">
          <w:rPr>
            <w:noProof/>
            <w:webHidden/>
          </w:rPr>
        </w:r>
        <w:r w:rsidR="00304EC9">
          <w:rPr>
            <w:noProof/>
            <w:webHidden/>
          </w:rPr>
          <w:fldChar w:fldCharType="separate"/>
        </w:r>
        <w:r w:rsidR="009B5FC8">
          <w:rPr>
            <w:noProof/>
            <w:webHidden/>
          </w:rPr>
          <w:t>87</w:t>
        </w:r>
        <w:r w:rsidR="00304EC9">
          <w:rPr>
            <w:noProof/>
            <w:webHidden/>
          </w:rPr>
          <w:fldChar w:fldCharType="end"/>
        </w:r>
      </w:hyperlink>
    </w:p>
    <w:p w14:paraId="19F57615" w14:textId="44924993"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40" w:history="1">
        <w:r w:rsidR="00304EC9" w:rsidRPr="00740ED5">
          <w:rPr>
            <w:rStyle w:val="Hypertextovodkaz"/>
            <w:noProof/>
            <w:lang w:bidi="cs-CZ"/>
          </w:rPr>
          <w:t>3.5</w:t>
        </w:r>
        <w:r w:rsidR="00304EC9">
          <w:rPr>
            <w:rFonts w:eastAsiaTheme="minorEastAsia"/>
            <w:b w:val="0"/>
            <w:bCs w:val="0"/>
            <w:noProof/>
            <w:sz w:val="22"/>
            <w:szCs w:val="22"/>
            <w:lang w:eastAsia="zh-CN"/>
          </w:rPr>
          <w:tab/>
        </w:r>
        <w:r w:rsidR="00304EC9" w:rsidRPr="00740ED5">
          <w:rPr>
            <w:rStyle w:val="Hypertextovodkaz"/>
            <w:noProof/>
            <w:lang w:bidi="cs-CZ"/>
          </w:rPr>
          <w:t>FINANČNÍ PROSTŘEDKY PODLE ROKU</w:t>
        </w:r>
        <w:r w:rsidR="00304EC9">
          <w:rPr>
            <w:noProof/>
            <w:webHidden/>
          </w:rPr>
          <w:tab/>
        </w:r>
        <w:r w:rsidR="00304EC9">
          <w:rPr>
            <w:noProof/>
            <w:webHidden/>
          </w:rPr>
          <w:fldChar w:fldCharType="begin"/>
        </w:r>
        <w:r w:rsidR="00304EC9">
          <w:rPr>
            <w:noProof/>
            <w:webHidden/>
          </w:rPr>
          <w:instrText xml:space="preserve"> PAGEREF _Toc72255340 \h </w:instrText>
        </w:r>
        <w:r w:rsidR="00304EC9">
          <w:rPr>
            <w:noProof/>
            <w:webHidden/>
          </w:rPr>
        </w:r>
        <w:r w:rsidR="00304EC9">
          <w:rPr>
            <w:noProof/>
            <w:webHidden/>
          </w:rPr>
          <w:fldChar w:fldCharType="separate"/>
        </w:r>
        <w:r w:rsidR="009B5FC8">
          <w:rPr>
            <w:noProof/>
            <w:webHidden/>
          </w:rPr>
          <w:t>89</w:t>
        </w:r>
        <w:r w:rsidR="00304EC9">
          <w:rPr>
            <w:noProof/>
            <w:webHidden/>
          </w:rPr>
          <w:fldChar w:fldCharType="end"/>
        </w:r>
      </w:hyperlink>
    </w:p>
    <w:p w14:paraId="78BFC50A" w14:textId="3B1D633F" w:rsidR="00304EC9" w:rsidRDefault="00231DE6">
      <w:pPr>
        <w:pStyle w:val="Obsah2"/>
        <w:tabs>
          <w:tab w:val="left" w:pos="660"/>
          <w:tab w:val="right" w:leader="dot" w:pos="9063"/>
        </w:tabs>
        <w:rPr>
          <w:rFonts w:eastAsiaTheme="minorEastAsia"/>
          <w:b w:val="0"/>
          <w:bCs w:val="0"/>
          <w:noProof/>
          <w:sz w:val="22"/>
          <w:szCs w:val="22"/>
          <w:lang w:eastAsia="zh-CN"/>
        </w:rPr>
      </w:pPr>
      <w:hyperlink w:anchor="_Toc72255341" w:history="1">
        <w:r w:rsidR="00304EC9" w:rsidRPr="00740ED5">
          <w:rPr>
            <w:rStyle w:val="Hypertextovodkaz"/>
            <w:noProof/>
            <w:lang w:bidi="cs-CZ"/>
          </w:rPr>
          <w:t>3.6</w:t>
        </w:r>
        <w:r w:rsidR="00304EC9">
          <w:rPr>
            <w:rFonts w:eastAsiaTheme="minorEastAsia"/>
            <w:b w:val="0"/>
            <w:bCs w:val="0"/>
            <w:noProof/>
            <w:sz w:val="22"/>
            <w:szCs w:val="22"/>
            <w:lang w:eastAsia="zh-CN"/>
          </w:rPr>
          <w:tab/>
        </w:r>
        <w:r w:rsidR="00304EC9" w:rsidRPr="00740ED5">
          <w:rPr>
            <w:rStyle w:val="Hypertextovodkaz"/>
            <w:noProof/>
            <w:lang w:bidi="cs-CZ"/>
          </w:rPr>
          <w:t>Celková výše finančních prostředků podle fondu a vnitrostátního spolufinancování</w:t>
        </w:r>
        <w:r w:rsidR="00304EC9">
          <w:rPr>
            <w:noProof/>
            <w:webHidden/>
          </w:rPr>
          <w:tab/>
        </w:r>
        <w:r w:rsidR="00304EC9">
          <w:rPr>
            <w:noProof/>
            <w:webHidden/>
          </w:rPr>
          <w:fldChar w:fldCharType="begin"/>
        </w:r>
        <w:r w:rsidR="00304EC9">
          <w:rPr>
            <w:noProof/>
            <w:webHidden/>
          </w:rPr>
          <w:instrText xml:space="preserve"> PAGEREF _Toc72255341 \h </w:instrText>
        </w:r>
        <w:r w:rsidR="00304EC9">
          <w:rPr>
            <w:noProof/>
            <w:webHidden/>
          </w:rPr>
        </w:r>
        <w:r w:rsidR="00304EC9">
          <w:rPr>
            <w:noProof/>
            <w:webHidden/>
          </w:rPr>
          <w:fldChar w:fldCharType="separate"/>
        </w:r>
        <w:r w:rsidR="009B5FC8">
          <w:rPr>
            <w:noProof/>
            <w:webHidden/>
          </w:rPr>
          <w:t>95</w:t>
        </w:r>
        <w:r w:rsidR="00304EC9">
          <w:rPr>
            <w:noProof/>
            <w:webHidden/>
          </w:rPr>
          <w:fldChar w:fldCharType="end"/>
        </w:r>
      </w:hyperlink>
    </w:p>
    <w:p w14:paraId="6FF7006C" w14:textId="71752F5E"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342" w:history="1">
        <w:r w:rsidR="00304EC9" w:rsidRPr="00740ED5">
          <w:rPr>
            <w:rStyle w:val="Hypertextovodkaz"/>
            <w:iCs/>
            <w:noProof/>
            <w:lang w:bidi="cs-CZ"/>
          </w:rPr>
          <w:t>4</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Základní podmínky</w:t>
        </w:r>
        <w:r w:rsidR="00304EC9">
          <w:rPr>
            <w:noProof/>
            <w:webHidden/>
          </w:rPr>
          <w:tab/>
        </w:r>
        <w:r w:rsidR="00304EC9">
          <w:rPr>
            <w:noProof/>
            <w:webHidden/>
          </w:rPr>
          <w:fldChar w:fldCharType="begin"/>
        </w:r>
        <w:r w:rsidR="00304EC9">
          <w:rPr>
            <w:noProof/>
            <w:webHidden/>
          </w:rPr>
          <w:instrText xml:space="preserve"> PAGEREF _Toc72255342 \h </w:instrText>
        </w:r>
        <w:r w:rsidR="00304EC9">
          <w:rPr>
            <w:noProof/>
            <w:webHidden/>
          </w:rPr>
        </w:r>
        <w:r w:rsidR="00304EC9">
          <w:rPr>
            <w:noProof/>
            <w:webHidden/>
          </w:rPr>
          <w:fldChar w:fldCharType="separate"/>
        </w:r>
        <w:r w:rsidR="009B5FC8">
          <w:rPr>
            <w:noProof/>
            <w:webHidden/>
          </w:rPr>
          <w:t>104</w:t>
        </w:r>
        <w:r w:rsidR="00304EC9">
          <w:rPr>
            <w:noProof/>
            <w:webHidden/>
          </w:rPr>
          <w:fldChar w:fldCharType="end"/>
        </w:r>
      </w:hyperlink>
    </w:p>
    <w:p w14:paraId="71D82FBC" w14:textId="37A70DEE"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343" w:history="1">
        <w:r w:rsidR="00304EC9" w:rsidRPr="00740ED5">
          <w:rPr>
            <w:rStyle w:val="Hypertextovodkaz"/>
            <w:iCs/>
            <w:noProof/>
            <w:lang w:bidi="cs-CZ"/>
          </w:rPr>
          <w:t>5</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Programové orgány</w:t>
        </w:r>
        <w:r w:rsidR="00304EC9">
          <w:rPr>
            <w:noProof/>
            <w:webHidden/>
          </w:rPr>
          <w:tab/>
        </w:r>
        <w:r w:rsidR="00304EC9">
          <w:rPr>
            <w:noProof/>
            <w:webHidden/>
          </w:rPr>
          <w:fldChar w:fldCharType="begin"/>
        </w:r>
        <w:r w:rsidR="00304EC9">
          <w:rPr>
            <w:noProof/>
            <w:webHidden/>
          </w:rPr>
          <w:instrText xml:space="preserve"> PAGEREF _Toc72255343 \h </w:instrText>
        </w:r>
        <w:r w:rsidR="00304EC9">
          <w:rPr>
            <w:noProof/>
            <w:webHidden/>
          </w:rPr>
        </w:r>
        <w:r w:rsidR="00304EC9">
          <w:rPr>
            <w:noProof/>
            <w:webHidden/>
          </w:rPr>
          <w:fldChar w:fldCharType="separate"/>
        </w:r>
        <w:r w:rsidR="009B5FC8">
          <w:rPr>
            <w:noProof/>
            <w:webHidden/>
          </w:rPr>
          <w:t>119</w:t>
        </w:r>
        <w:r w:rsidR="00304EC9">
          <w:rPr>
            <w:noProof/>
            <w:webHidden/>
          </w:rPr>
          <w:fldChar w:fldCharType="end"/>
        </w:r>
      </w:hyperlink>
    </w:p>
    <w:p w14:paraId="0DAC2CEC" w14:textId="1ECE22C7"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344" w:history="1">
        <w:r w:rsidR="00304EC9" w:rsidRPr="00740ED5">
          <w:rPr>
            <w:rStyle w:val="Hypertextovodkaz"/>
            <w:iCs/>
            <w:noProof/>
            <w:lang w:bidi="cs-CZ"/>
          </w:rPr>
          <w:t>6</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Partnerství</w:t>
        </w:r>
        <w:r w:rsidR="00304EC9">
          <w:rPr>
            <w:noProof/>
            <w:webHidden/>
          </w:rPr>
          <w:tab/>
        </w:r>
        <w:r w:rsidR="00304EC9">
          <w:rPr>
            <w:noProof/>
            <w:webHidden/>
          </w:rPr>
          <w:fldChar w:fldCharType="begin"/>
        </w:r>
        <w:r w:rsidR="00304EC9">
          <w:rPr>
            <w:noProof/>
            <w:webHidden/>
          </w:rPr>
          <w:instrText xml:space="preserve"> PAGEREF _Toc72255344 \h </w:instrText>
        </w:r>
        <w:r w:rsidR="00304EC9">
          <w:rPr>
            <w:noProof/>
            <w:webHidden/>
          </w:rPr>
        </w:r>
        <w:r w:rsidR="00304EC9">
          <w:rPr>
            <w:noProof/>
            <w:webHidden/>
          </w:rPr>
          <w:fldChar w:fldCharType="separate"/>
        </w:r>
        <w:r w:rsidR="009B5FC8">
          <w:rPr>
            <w:noProof/>
            <w:webHidden/>
          </w:rPr>
          <w:t>121</w:t>
        </w:r>
        <w:r w:rsidR="00304EC9">
          <w:rPr>
            <w:noProof/>
            <w:webHidden/>
          </w:rPr>
          <w:fldChar w:fldCharType="end"/>
        </w:r>
      </w:hyperlink>
    </w:p>
    <w:p w14:paraId="21440352" w14:textId="6518F26D"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345" w:history="1">
        <w:r w:rsidR="00304EC9" w:rsidRPr="00740ED5">
          <w:rPr>
            <w:rStyle w:val="Hypertextovodkaz"/>
            <w:rFonts w:eastAsia="Calibri"/>
            <w:noProof/>
            <w:lang w:bidi="cs-CZ"/>
          </w:rPr>
          <w:t>7</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Komunikace a viditelnost</w:t>
        </w:r>
        <w:r w:rsidR="00304EC9">
          <w:rPr>
            <w:noProof/>
            <w:webHidden/>
          </w:rPr>
          <w:tab/>
        </w:r>
        <w:r w:rsidR="00304EC9">
          <w:rPr>
            <w:noProof/>
            <w:webHidden/>
          </w:rPr>
          <w:fldChar w:fldCharType="begin"/>
        </w:r>
        <w:r w:rsidR="00304EC9">
          <w:rPr>
            <w:noProof/>
            <w:webHidden/>
          </w:rPr>
          <w:instrText xml:space="preserve"> PAGEREF _Toc72255345 \h </w:instrText>
        </w:r>
        <w:r w:rsidR="00304EC9">
          <w:rPr>
            <w:noProof/>
            <w:webHidden/>
          </w:rPr>
        </w:r>
        <w:r w:rsidR="00304EC9">
          <w:rPr>
            <w:noProof/>
            <w:webHidden/>
          </w:rPr>
          <w:fldChar w:fldCharType="separate"/>
        </w:r>
        <w:r w:rsidR="009B5FC8">
          <w:rPr>
            <w:noProof/>
            <w:webHidden/>
          </w:rPr>
          <w:t>122</w:t>
        </w:r>
        <w:r w:rsidR="00304EC9">
          <w:rPr>
            <w:noProof/>
            <w:webHidden/>
          </w:rPr>
          <w:fldChar w:fldCharType="end"/>
        </w:r>
      </w:hyperlink>
    </w:p>
    <w:p w14:paraId="4940335C" w14:textId="09191A0A" w:rsidR="00304EC9" w:rsidRDefault="00231DE6">
      <w:pPr>
        <w:pStyle w:val="Obsah1"/>
        <w:tabs>
          <w:tab w:val="left" w:pos="440"/>
          <w:tab w:val="right" w:leader="dot" w:pos="9063"/>
        </w:tabs>
        <w:rPr>
          <w:rFonts w:asciiTheme="minorHAnsi" w:eastAsiaTheme="minorEastAsia" w:hAnsiTheme="minorHAnsi"/>
          <w:b w:val="0"/>
          <w:bCs w:val="0"/>
          <w:caps w:val="0"/>
          <w:noProof/>
          <w:sz w:val="22"/>
          <w:szCs w:val="22"/>
          <w:lang w:eastAsia="zh-CN"/>
        </w:rPr>
      </w:pPr>
      <w:hyperlink w:anchor="_Toc72255346" w:history="1">
        <w:r w:rsidR="00304EC9" w:rsidRPr="00740ED5">
          <w:rPr>
            <w:rStyle w:val="Hypertextovodkaz"/>
            <w:iCs/>
            <w:noProof/>
            <w:lang w:bidi="cs-CZ"/>
          </w:rPr>
          <w:t>8</w:t>
        </w:r>
        <w:r w:rsidR="00304EC9">
          <w:rPr>
            <w:rFonts w:asciiTheme="minorHAnsi" w:eastAsiaTheme="minorEastAsia" w:hAnsiTheme="minorHAnsi"/>
            <w:b w:val="0"/>
            <w:bCs w:val="0"/>
            <w:caps w:val="0"/>
            <w:noProof/>
            <w:sz w:val="22"/>
            <w:szCs w:val="22"/>
            <w:lang w:eastAsia="zh-CN"/>
          </w:rPr>
          <w:tab/>
        </w:r>
        <w:r w:rsidR="00304EC9" w:rsidRPr="00740ED5">
          <w:rPr>
            <w:rStyle w:val="Hypertextovodkaz"/>
            <w:rFonts w:eastAsia="Calibri"/>
            <w:noProof/>
            <w:lang w:bidi="cs-CZ"/>
          </w:rPr>
          <w:t>Využití jednotkových nákladů, jednorázových částek, paušálních sazeb a financování nesouvisejícího s náklady</w:t>
        </w:r>
        <w:r w:rsidR="00304EC9">
          <w:rPr>
            <w:noProof/>
            <w:webHidden/>
          </w:rPr>
          <w:tab/>
        </w:r>
        <w:r w:rsidR="00304EC9">
          <w:rPr>
            <w:noProof/>
            <w:webHidden/>
          </w:rPr>
          <w:fldChar w:fldCharType="begin"/>
        </w:r>
        <w:r w:rsidR="00304EC9">
          <w:rPr>
            <w:noProof/>
            <w:webHidden/>
          </w:rPr>
          <w:instrText xml:space="preserve"> PAGEREF _Toc72255346 \h </w:instrText>
        </w:r>
        <w:r w:rsidR="00304EC9">
          <w:rPr>
            <w:noProof/>
            <w:webHidden/>
          </w:rPr>
        </w:r>
        <w:r w:rsidR="00304EC9">
          <w:rPr>
            <w:noProof/>
            <w:webHidden/>
          </w:rPr>
          <w:fldChar w:fldCharType="separate"/>
        </w:r>
        <w:r w:rsidR="009B5FC8">
          <w:rPr>
            <w:noProof/>
            <w:webHidden/>
          </w:rPr>
          <w:t>123</w:t>
        </w:r>
        <w:r w:rsidR="00304EC9">
          <w:rPr>
            <w:noProof/>
            <w:webHidden/>
          </w:rPr>
          <w:fldChar w:fldCharType="end"/>
        </w:r>
      </w:hyperlink>
    </w:p>
    <w:p w14:paraId="3EFF30B5" w14:textId="2308AE54"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47" w:history="1">
        <w:r w:rsidR="00304EC9" w:rsidRPr="00740ED5">
          <w:rPr>
            <w:rStyle w:val="Hypertextovodkaz"/>
            <w:rFonts w:eastAsia="Calibri"/>
            <w:noProof/>
            <w:lang w:bidi="cs-CZ"/>
          </w:rPr>
          <w:t>Dodatek 1</w:t>
        </w:r>
        <w:r w:rsidR="00304EC9">
          <w:rPr>
            <w:noProof/>
            <w:webHidden/>
          </w:rPr>
          <w:tab/>
        </w:r>
        <w:r w:rsidR="00304EC9">
          <w:rPr>
            <w:noProof/>
            <w:webHidden/>
          </w:rPr>
          <w:fldChar w:fldCharType="begin"/>
        </w:r>
        <w:r w:rsidR="00304EC9">
          <w:rPr>
            <w:noProof/>
            <w:webHidden/>
          </w:rPr>
          <w:instrText xml:space="preserve"> PAGEREF _Toc72255347 \h </w:instrText>
        </w:r>
        <w:r w:rsidR="00304EC9">
          <w:rPr>
            <w:noProof/>
            <w:webHidden/>
          </w:rPr>
        </w:r>
        <w:r w:rsidR="00304EC9">
          <w:rPr>
            <w:noProof/>
            <w:webHidden/>
          </w:rPr>
          <w:fldChar w:fldCharType="separate"/>
        </w:r>
        <w:r w:rsidR="009B5FC8">
          <w:rPr>
            <w:noProof/>
            <w:webHidden/>
          </w:rPr>
          <w:t>124</w:t>
        </w:r>
        <w:r w:rsidR="00304EC9">
          <w:rPr>
            <w:noProof/>
            <w:webHidden/>
          </w:rPr>
          <w:fldChar w:fldCharType="end"/>
        </w:r>
      </w:hyperlink>
    </w:p>
    <w:p w14:paraId="5EFC52E3" w14:textId="1F1484F0"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48" w:history="1">
        <w:r w:rsidR="00304EC9" w:rsidRPr="00740ED5">
          <w:rPr>
            <w:rStyle w:val="Hypertextovodkaz"/>
            <w:rFonts w:eastAsia="Calibri"/>
            <w:noProof/>
            <w:lang w:bidi="cs-CZ"/>
          </w:rPr>
          <w:t>Příspěvek Unie na základě jednotkových nákladů, jednorázových částek a paušálních sazeb</w:t>
        </w:r>
        <w:r w:rsidR="00304EC9">
          <w:rPr>
            <w:noProof/>
            <w:webHidden/>
          </w:rPr>
          <w:tab/>
        </w:r>
        <w:r w:rsidR="00304EC9">
          <w:rPr>
            <w:noProof/>
            <w:webHidden/>
          </w:rPr>
          <w:fldChar w:fldCharType="begin"/>
        </w:r>
        <w:r w:rsidR="00304EC9">
          <w:rPr>
            <w:noProof/>
            <w:webHidden/>
          </w:rPr>
          <w:instrText xml:space="preserve"> PAGEREF _Toc72255348 \h </w:instrText>
        </w:r>
        <w:r w:rsidR="00304EC9">
          <w:rPr>
            <w:noProof/>
            <w:webHidden/>
          </w:rPr>
        </w:r>
        <w:r w:rsidR="00304EC9">
          <w:rPr>
            <w:noProof/>
            <w:webHidden/>
          </w:rPr>
          <w:fldChar w:fldCharType="separate"/>
        </w:r>
        <w:r w:rsidR="009B5FC8">
          <w:rPr>
            <w:noProof/>
            <w:webHidden/>
          </w:rPr>
          <w:t>124</w:t>
        </w:r>
        <w:r w:rsidR="00304EC9">
          <w:rPr>
            <w:noProof/>
            <w:webHidden/>
          </w:rPr>
          <w:fldChar w:fldCharType="end"/>
        </w:r>
      </w:hyperlink>
    </w:p>
    <w:p w14:paraId="1104C514" w14:textId="713CBC68"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49" w:history="1">
        <w:r w:rsidR="00304EC9" w:rsidRPr="00740ED5">
          <w:rPr>
            <w:rStyle w:val="Hypertextovodkaz"/>
            <w:rFonts w:eastAsia="Calibri"/>
            <w:noProof/>
            <w:lang w:bidi="cs-CZ"/>
          </w:rPr>
          <w:t>Dodatek 2</w:t>
        </w:r>
        <w:r w:rsidR="00304EC9">
          <w:rPr>
            <w:noProof/>
            <w:webHidden/>
          </w:rPr>
          <w:tab/>
        </w:r>
        <w:r w:rsidR="00304EC9">
          <w:rPr>
            <w:noProof/>
            <w:webHidden/>
          </w:rPr>
          <w:fldChar w:fldCharType="begin"/>
        </w:r>
        <w:r w:rsidR="00304EC9">
          <w:rPr>
            <w:noProof/>
            <w:webHidden/>
          </w:rPr>
          <w:instrText xml:space="preserve"> PAGEREF _Toc72255349 \h </w:instrText>
        </w:r>
        <w:r w:rsidR="00304EC9">
          <w:rPr>
            <w:noProof/>
            <w:webHidden/>
          </w:rPr>
        </w:r>
        <w:r w:rsidR="00304EC9">
          <w:rPr>
            <w:noProof/>
            <w:webHidden/>
          </w:rPr>
          <w:fldChar w:fldCharType="separate"/>
        </w:r>
        <w:r w:rsidR="009B5FC8">
          <w:rPr>
            <w:noProof/>
            <w:webHidden/>
          </w:rPr>
          <w:t>129</w:t>
        </w:r>
        <w:r w:rsidR="00304EC9">
          <w:rPr>
            <w:noProof/>
            <w:webHidden/>
          </w:rPr>
          <w:fldChar w:fldCharType="end"/>
        </w:r>
      </w:hyperlink>
    </w:p>
    <w:p w14:paraId="7F095858" w14:textId="4214DE16"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50" w:history="1">
        <w:r w:rsidR="00304EC9" w:rsidRPr="00740ED5">
          <w:rPr>
            <w:rStyle w:val="Hypertextovodkaz"/>
            <w:rFonts w:eastAsia="Calibri"/>
            <w:noProof/>
            <w:lang w:bidi="cs-CZ"/>
          </w:rPr>
          <w:t>Příspěvek Unie na základě financování nesouvisejícího s náklady</w:t>
        </w:r>
        <w:r w:rsidR="00304EC9">
          <w:rPr>
            <w:noProof/>
            <w:webHidden/>
          </w:rPr>
          <w:tab/>
        </w:r>
        <w:r w:rsidR="00304EC9">
          <w:rPr>
            <w:noProof/>
            <w:webHidden/>
          </w:rPr>
          <w:fldChar w:fldCharType="begin"/>
        </w:r>
        <w:r w:rsidR="00304EC9">
          <w:rPr>
            <w:noProof/>
            <w:webHidden/>
          </w:rPr>
          <w:instrText xml:space="preserve"> PAGEREF _Toc72255350 \h </w:instrText>
        </w:r>
        <w:r w:rsidR="00304EC9">
          <w:rPr>
            <w:noProof/>
            <w:webHidden/>
          </w:rPr>
        </w:r>
        <w:r w:rsidR="00304EC9">
          <w:rPr>
            <w:noProof/>
            <w:webHidden/>
          </w:rPr>
          <w:fldChar w:fldCharType="separate"/>
        </w:r>
        <w:r w:rsidR="009B5FC8">
          <w:rPr>
            <w:noProof/>
            <w:webHidden/>
          </w:rPr>
          <w:t>129</w:t>
        </w:r>
        <w:r w:rsidR="00304EC9">
          <w:rPr>
            <w:noProof/>
            <w:webHidden/>
          </w:rPr>
          <w:fldChar w:fldCharType="end"/>
        </w:r>
      </w:hyperlink>
    </w:p>
    <w:p w14:paraId="248F1E22" w14:textId="3598D905"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51" w:history="1">
        <w:r w:rsidR="00304EC9" w:rsidRPr="00740ED5">
          <w:rPr>
            <w:rStyle w:val="Hypertextovodkaz"/>
            <w:rFonts w:eastAsia="Calibri"/>
            <w:noProof/>
            <w:lang w:bidi="cs-CZ"/>
          </w:rPr>
          <w:t>Dodatek 3</w:t>
        </w:r>
        <w:r w:rsidR="00304EC9">
          <w:rPr>
            <w:noProof/>
            <w:webHidden/>
          </w:rPr>
          <w:tab/>
        </w:r>
        <w:r w:rsidR="00304EC9">
          <w:rPr>
            <w:noProof/>
            <w:webHidden/>
          </w:rPr>
          <w:fldChar w:fldCharType="begin"/>
        </w:r>
        <w:r w:rsidR="00304EC9">
          <w:rPr>
            <w:noProof/>
            <w:webHidden/>
          </w:rPr>
          <w:instrText xml:space="preserve"> PAGEREF _Toc72255351 \h </w:instrText>
        </w:r>
        <w:r w:rsidR="00304EC9">
          <w:rPr>
            <w:noProof/>
            <w:webHidden/>
          </w:rPr>
        </w:r>
        <w:r w:rsidR="00304EC9">
          <w:rPr>
            <w:noProof/>
            <w:webHidden/>
          </w:rPr>
          <w:fldChar w:fldCharType="separate"/>
        </w:r>
        <w:r w:rsidR="009B5FC8">
          <w:rPr>
            <w:noProof/>
            <w:webHidden/>
          </w:rPr>
          <w:t>133</w:t>
        </w:r>
        <w:r w:rsidR="00304EC9">
          <w:rPr>
            <w:noProof/>
            <w:webHidden/>
          </w:rPr>
          <w:fldChar w:fldCharType="end"/>
        </w:r>
      </w:hyperlink>
    </w:p>
    <w:p w14:paraId="2183C310" w14:textId="43CA654A"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52" w:history="1">
        <w:r w:rsidR="00304EC9" w:rsidRPr="00740ED5">
          <w:rPr>
            <w:rStyle w:val="Hypertextovodkaz"/>
            <w:rFonts w:eastAsia="Calibri"/>
            <w:noProof/>
            <w:lang w:bidi="cs-CZ"/>
          </w:rPr>
          <w:t>Seznam plánovaných operací strategického významu s harmonogramem</w:t>
        </w:r>
        <w:r w:rsidR="00304EC9" w:rsidRPr="00740ED5">
          <w:rPr>
            <w:rStyle w:val="Hypertextovodkaz"/>
            <w:rFonts w:ascii="Times New Roman" w:eastAsia="Calibri" w:hAnsi="Times New Roman"/>
            <w:noProof/>
            <w:lang w:bidi="cs-CZ"/>
          </w:rPr>
          <w:t xml:space="preserve"> (čl. 22 odst. 3)</w:t>
        </w:r>
        <w:r w:rsidR="00304EC9">
          <w:rPr>
            <w:noProof/>
            <w:webHidden/>
          </w:rPr>
          <w:tab/>
        </w:r>
        <w:r w:rsidR="00304EC9">
          <w:rPr>
            <w:noProof/>
            <w:webHidden/>
          </w:rPr>
          <w:fldChar w:fldCharType="begin"/>
        </w:r>
        <w:r w:rsidR="00304EC9">
          <w:rPr>
            <w:noProof/>
            <w:webHidden/>
          </w:rPr>
          <w:instrText xml:space="preserve"> PAGEREF _Toc72255352 \h </w:instrText>
        </w:r>
        <w:r w:rsidR="00304EC9">
          <w:rPr>
            <w:noProof/>
            <w:webHidden/>
          </w:rPr>
        </w:r>
        <w:r w:rsidR="00304EC9">
          <w:rPr>
            <w:noProof/>
            <w:webHidden/>
          </w:rPr>
          <w:fldChar w:fldCharType="separate"/>
        </w:r>
        <w:r w:rsidR="009B5FC8">
          <w:rPr>
            <w:noProof/>
            <w:webHidden/>
          </w:rPr>
          <w:t>133</w:t>
        </w:r>
        <w:r w:rsidR="00304EC9">
          <w:rPr>
            <w:noProof/>
            <w:webHidden/>
          </w:rPr>
          <w:fldChar w:fldCharType="end"/>
        </w:r>
      </w:hyperlink>
    </w:p>
    <w:p w14:paraId="56DF05F1" w14:textId="469CA4DE"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53" w:history="1">
        <w:r w:rsidR="00304EC9" w:rsidRPr="00740ED5">
          <w:rPr>
            <w:rStyle w:val="Hypertextovodkaz"/>
            <w:rFonts w:eastAsia="Calibri"/>
            <w:noProof/>
            <w:lang w:bidi="cs-CZ"/>
          </w:rPr>
          <w:t>Dodatek 4</w:t>
        </w:r>
        <w:r w:rsidR="00304EC9">
          <w:rPr>
            <w:noProof/>
            <w:webHidden/>
          </w:rPr>
          <w:tab/>
        </w:r>
        <w:r w:rsidR="00304EC9">
          <w:rPr>
            <w:noProof/>
            <w:webHidden/>
          </w:rPr>
          <w:fldChar w:fldCharType="begin"/>
        </w:r>
        <w:r w:rsidR="00304EC9">
          <w:rPr>
            <w:noProof/>
            <w:webHidden/>
          </w:rPr>
          <w:instrText xml:space="preserve"> PAGEREF _Toc72255353 \h </w:instrText>
        </w:r>
        <w:r w:rsidR="00304EC9">
          <w:rPr>
            <w:noProof/>
            <w:webHidden/>
          </w:rPr>
        </w:r>
        <w:r w:rsidR="00304EC9">
          <w:rPr>
            <w:noProof/>
            <w:webHidden/>
          </w:rPr>
          <w:fldChar w:fldCharType="separate"/>
        </w:r>
        <w:r w:rsidR="009B5FC8">
          <w:rPr>
            <w:noProof/>
            <w:webHidden/>
          </w:rPr>
          <w:t>134</w:t>
        </w:r>
        <w:r w:rsidR="00304EC9">
          <w:rPr>
            <w:noProof/>
            <w:webHidden/>
          </w:rPr>
          <w:fldChar w:fldCharType="end"/>
        </w:r>
      </w:hyperlink>
    </w:p>
    <w:p w14:paraId="44F3D32E" w14:textId="026DC274" w:rsidR="00304EC9" w:rsidRDefault="00231DE6">
      <w:pPr>
        <w:pStyle w:val="Obsah1"/>
        <w:tabs>
          <w:tab w:val="right" w:leader="dot" w:pos="9063"/>
        </w:tabs>
        <w:rPr>
          <w:rFonts w:asciiTheme="minorHAnsi" w:eastAsiaTheme="minorEastAsia" w:hAnsiTheme="minorHAnsi"/>
          <w:b w:val="0"/>
          <w:bCs w:val="0"/>
          <w:caps w:val="0"/>
          <w:noProof/>
          <w:sz w:val="22"/>
          <w:szCs w:val="22"/>
          <w:lang w:eastAsia="zh-CN"/>
        </w:rPr>
      </w:pPr>
      <w:hyperlink w:anchor="_Toc72255354" w:history="1">
        <w:r w:rsidR="00304EC9" w:rsidRPr="00740ED5">
          <w:rPr>
            <w:rStyle w:val="Hypertextovodkaz"/>
            <w:rFonts w:eastAsia="Calibri"/>
            <w:noProof/>
            <w:lang w:bidi="cs-CZ"/>
          </w:rPr>
          <w:t>Akční plán ENRAF pro každý nejvzdálenější region</w:t>
        </w:r>
        <w:r w:rsidR="00304EC9">
          <w:rPr>
            <w:noProof/>
            <w:webHidden/>
          </w:rPr>
          <w:tab/>
        </w:r>
        <w:r w:rsidR="00304EC9">
          <w:rPr>
            <w:noProof/>
            <w:webHidden/>
          </w:rPr>
          <w:fldChar w:fldCharType="begin"/>
        </w:r>
        <w:r w:rsidR="00304EC9">
          <w:rPr>
            <w:noProof/>
            <w:webHidden/>
          </w:rPr>
          <w:instrText xml:space="preserve"> PAGEREF _Toc72255354 \h </w:instrText>
        </w:r>
        <w:r w:rsidR="00304EC9">
          <w:rPr>
            <w:noProof/>
            <w:webHidden/>
          </w:rPr>
        </w:r>
        <w:r w:rsidR="00304EC9">
          <w:rPr>
            <w:noProof/>
            <w:webHidden/>
          </w:rPr>
          <w:fldChar w:fldCharType="separate"/>
        </w:r>
        <w:r w:rsidR="009B5FC8">
          <w:rPr>
            <w:noProof/>
            <w:webHidden/>
          </w:rPr>
          <w:t>134</w:t>
        </w:r>
        <w:r w:rsidR="00304EC9">
          <w:rPr>
            <w:noProof/>
            <w:webHidden/>
          </w:rPr>
          <w:fldChar w:fldCharType="end"/>
        </w:r>
      </w:hyperlink>
    </w:p>
    <w:p w14:paraId="7C85DE10" w14:textId="48165BC2" w:rsidR="00E24AEB" w:rsidRDefault="00E1303B">
      <w:pPr>
        <w:rPr>
          <w:rFonts w:ascii="Times New Roman" w:eastAsia="Calibri" w:hAnsi="Times New Roman" w:cs="Times New Roman"/>
          <w:b/>
          <w:noProof/>
          <w:sz w:val="24"/>
          <w:szCs w:val="20"/>
          <w:u w:val="single"/>
          <w:lang w:eastAsia="cs-CZ" w:bidi="cs-CZ"/>
        </w:rPr>
      </w:pPr>
      <w:r>
        <w:rPr>
          <w:rFonts w:ascii="Times New Roman" w:eastAsia="Calibri" w:hAnsi="Times New Roman" w:cs="Times New Roman"/>
          <w:b/>
          <w:noProof/>
          <w:szCs w:val="20"/>
          <w:u w:val="single"/>
          <w:lang w:eastAsia="cs-CZ" w:bidi="cs-CZ"/>
        </w:rPr>
        <w:fldChar w:fldCharType="end"/>
      </w:r>
    </w:p>
    <w:p w14:paraId="134D1A14" w14:textId="77777777" w:rsidR="00325B28" w:rsidRDefault="00325B28" w:rsidP="002F4BB7">
      <w:pPr>
        <w:pStyle w:val="Seznam"/>
        <w:rPr>
          <w:rFonts w:eastAsia="Calibri"/>
          <w:noProof/>
        </w:rPr>
        <w:sectPr w:rsidR="00325B28" w:rsidSect="00E977C3">
          <w:footnotePr>
            <w:numRestart w:val="eachPage"/>
          </w:footnotePr>
          <w:type w:val="continuous"/>
          <w:pgSz w:w="11906" w:h="16838" w:code="9"/>
          <w:pgMar w:top="1417" w:right="1416" w:bottom="993" w:left="1417" w:header="709" w:footer="709" w:gutter="0"/>
          <w:pgNumType w:start="1"/>
          <w:cols w:space="708"/>
          <w:docGrid w:linePitch="360"/>
        </w:sectPr>
      </w:pPr>
      <w:bookmarkStart w:id="1" w:name="_Toc524099440"/>
      <w:bookmarkStart w:id="2" w:name="_Toc29450883"/>
    </w:p>
    <w:p w14:paraId="52058466" w14:textId="395423E0" w:rsidR="00851E96" w:rsidRPr="00851E96" w:rsidRDefault="00851E96" w:rsidP="002F4BB7">
      <w:pPr>
        <w:pStyle w:val="Seznam"/>
        <w:rPr>
          <w:rFonts w:eastAsia="Calibri"/>
          <w:noProof/>
          <w:szCs w:val="24"/>
        </w:rPr>
      </w:pPr>
      <w:r w:rsidRPr="00851E96">
        <w:rPr>
          <w:rFonts w:eastAsia="Calibri"/>
          <w:noProof/>
        </w:rPr>
        <w:lastRenderedPageBreak/>
        <w:t>Šablona pro programy podporované z EFRR (cíl Investice pro zaměstnanost a růst), ESF+,</w:t>
      </w:r>
      <w:r w:rsidR="00D61042">
        <w:rPr>
          <w:rFonts w:eastAsia="Calibri"/>
          <w:noProof/>
        </w:rPr>
        <w:t xml:space="preserve"> FST</w:t>
      </w:r>
      <w:r w:rsidRPr="00851E96">
        <w:rPr>
          <w:rFonts w:eastAsia="Calibri"/>
          <w:noProof/>
        </w:rPr>
        <w:t xml:space="preserve"> Fondu soudržnosti a ENR</w:t>
      </w:r>
      <w:r w:rsidR="00D61042">
        <w:rPr>
          <w:rFonts w:eastAsia="Calibri"/>
          <w:noProof/>
        </w:rPr>
        <w:t>A</w:t>
      </w:r>
      <w:r w:rsidRPr="00851E96">
        <w:rPr>
          <w:rFonts w:eastAsia="Calibri"/>
          <w:noProof/>
        </w:rPr>
        <w:t xml:space="preserve">F – čl. </w:t>
      </w:r>
      <w:r w:rsidR="00AC7D53">
        <w:rPr>
          <w:rFonts w:eastAsia="Calibri"/>
          <w:noProof/>
        </w:rPr>
        <w:t>21</w:t>
      </w:r>
      <w:r w:rsidR="00AC7D53" w:rsidRPr="00851E96">
        <w:rPr>
          <w:rFonts w:eastAsia="Calibri"/>
          <w:noProof/>
        </w:rPr>
        <w:t xml:space="preserve"> </w:t>
      </w:r>
      <w:r w:rsidRPr="00851E96">
        <w:rPr>
          <w:rFonts w:eastAsia="Calibri"/>
          <w:noProof/>
        </w:rPr>
        <w:t>odst. 3</w:t>
      </w:r>
      <w:bookmarkEnd w:id="1"/>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851E96" w:rsidRPr="00851E96" w14:paraId="4569E483" w14:textId="77777777" w:rsidTr="003F2FC3">
        <w:trPr>
          <w:trHeight w:val="222"/>
          <w:jc w:val="center"/>
        </w:trPr>
        <w:tc>
          <w:tcPr>
            <w:tcW w:w="3315" w:type="dxa"/>
            <w:shd w:val="clear" w:color="auto" w:fill="auto"/>
          </w:tcPr>
          <w:p w14:paraId="38B50B5B"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CCI</w:t>
            </w:r>
          </w:p>
        </w:tc>
        <w:tc>
          <w:tcPr>
            <w:tcW w:w="5103" w:type="dxa"/>
            <w:shd w:val="clear" w:color="auto" w:fill="auto"/>
          </w:tcPr>
          <w:p w14:paraId="148174C8" w14:textId="77777777" w:rsidR="00851E96" w:rsidRPr="00851E96" w:rsidRDefault="00851E96" w:rsidP="00851E96">
            <w:pPr>
              <w:spacing w:before="120" w:after="0" w:line="240" w:lineRule="auto"/>
              <w:jc w:val="both"/>
              <w:rPr>
                <w:rFonts w:ascii="Times New Roman" w:eastAsia="Calibri" w:hAnsi="Times New Roman" w:cs="Times New Roman"/>
                <w:noProof/>
                <w:sz w:val="18"/>
                <w:szCs w:val="18"/>
                <w:lang w:eastAsia="cs-CZ" w:bidi="cs-CZ"/>
              </w:rPr>
            </w:pPr>
          </w:p>
        </w:tc>
      </w:tr>
      <w:tr w:rsidR="00851E96" w:rsidRPr="00851E96" w14:paraId="00F4136C" w14:textId="77777777" w:rsidTr="003F2FC3">
        <w:trPr>
          <w:trHeight w:val="269"/>
          <w:jc w:val="center"/>
        </w:trPr>
        <w:tc>
          <w:tcPr>
            <w:tcW w:w="3315" w:type="dxa"/>
            <w:shd w:val="clear" w:color="auto" w:fill="auto"/>
          </w:tcPr>
          <w:p w14:paraId="0A7056DA"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Název v angličtině</w:t>
            </w:r>
          </w:p>
        </w:tc>
        <w:tc>
          <w:tcPr>
            <w:tcW w:w="5103" w:type="dxa"/>
            <w:shd w:val="clear" w:color="auto" w:fill="auto"/>
          </w:tcPr>
          <w:p w14:paraId="12C093D5" w14:textId="77777777" w:rsidR="00851E96" w:rsidRPr="00851E96" w:rsidRDefault="00851E96" w:rsidP="00851E96">
            <w:pPr>
              <w:spacing w:before="120" w:after="0" w:line="240" w:lineRule="auto"/>
              <w:jc w:val="both"/>
              <w:rPr>
                <w:rFonts w:ascii="Times New Roman" w:eastAsia="Calibri" w:hAnsi="Times New Roman" w:cs="Times New Roman"/>
                <w:noProof/>
                <w:sz w:val="18"/>
                <w:szCs w:val="18"/>
                <w:lang w:eastAsia="cs-CZ" w:bidi="cs-CZ"/>
              </w:rPr>
            </w:pPr>
            <w:r w:rsidRPr="00851E96">
              <w:rPr>
                <w:rFonts w:ascii="Times New Roman" w:eastAsia="Calibri" w:hAnsi="Times New Roman" w:cs="Times New Roman"/>
                <w:noProof/>
                <w:sz w:val="18"/>
                <w:szCs w:val="20"/>
                <w:lang w:eastAsia="cs-CZ" w:bidi="cs-CZ"/>
              </w:rPr>
              <w:t>[255 znaků</w:t>
            </w:r>
            <w:r w:rsidRPr="00851E96">
              <w:rPr>
                <w:rFonts w:ascii="Times New Roman" w:eastAsia="Calibri" w:hAnsi="Times New Roman" w:cs="Times New Roman"/>
                <w:noProof/>
                <w:sz w:val="18"/>
                <w:szCs w:val="20"/>
                <w:vertAlign w:val="superscript"/>
                <w:lang w:eastAsia="cs-CZ" w:bidi="cs-CZ"/>
              </w:rPr>
              <w:footnoteReference w:id="2"/>
            </w:r>
            <w:r w:rsidRPr="00851E96">
              <w:rPr>
                <w:rFonts w:ascii="Times New Roman" w:eastAsia="Calibri" w:hAnsi="Times New Roman" w:cs="Times New Roman"/>
                <w:noProof/>
                <w:sz w:val="18"/>
                <w:szCs w:val="20"/>
                <w:lang w:eastAsia="cs-CZ" w:bidi="cs-CZ"/>
              </w:rPr>
              <w:t>]</w:t>
            </w:r>
          </w:p>
        </w:tc>
      </w:tr>
      <w:tr w:rsidR="00851E96" w:rsidRPr="00851E96" w14:paraId="6BFA3114" w14:textId="77777777" w:rsidTr="003F2FC3">
        <w:trPr>
          <w:trHeight w:val="138"/>
          <w:jc w:val="center"/>
        </w:trPr>
        <w:tc>
          <w:tcPr>
            <w:tcW w:w="3315" w:type="dxa"/>
            <w:shd w:val="clear" w:color="auto" w:fill="auto"/>
          </w:tcPr>
          <w:p w14:paraId="2E99BCD3"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Název v národním jazyce (národních jazycích)</w:t>
            </w:r>
          </w:p>
        </w:tc>
        <w:tc>
          <w:tcPr>
            <w:tcW w:w="5103" w:type="dxa"/>
            <w:shd w:val="clear" w:color="auto" w:fill="auto"/>
          </w:tcPr>
          <w:p w14:paraId="5AEDB308" w14:textId="2A5C9CDB" w:rsidR="00851E96" w:rsidRPr="00851E96" w:rsidRDefault="00851E96" w:rsidP="00EF095D">
            <w:pPr>
              <w:spacing w:before="120" w:after="0" w:line="240" w:lineRule="auto"/>
              <w:jc w:val="both"/>
              <w:rPr>
                <w:rFonts w:ascii="Times New Roman" w:eastAsia="Calibri" w:hAnsi="Times New Roman" w:cs="Times New Roman"/>
                <w:noProof/>
                <w:sz w:val="18"/>
                <w:szCs w:val="18"/>
                <w:lang w:eastAsia="cs-CZ" w:bidi="cs-CZ"/>
              </w:rPr>
            </w:pPr>
            <w:r w:rsidRPr="00851E96">
              <w:rPr>
                <w:rFonts w:ascii="Times New Roman" w:eastAsia="Calibri" w:hAnsi="Times New Roman" w:cs="Times New Roman"/>
                <w:noProof/>
                <w:sz w:val="18"/>
                <w:szCs w:val="20"/>
                <w:lang w:eastAsia="cs-CZ" w:bidi="cs-CZ"/>
              </w:rPr>
              <w:t>[255]</w:t>
            </w:r>
            <w:r w:rsidR="00EF095D">
              <w:rPr>
                <w:rFonts w:ascii="Times New Roman" w:eastAsia="Calibri" w:hAnsi="Times New Roman" w:cs="Times New Roman"/>
                <w:noProof/>
                <w:sz w:val="18"/>
                <w:szCs w:val="20"/>
                <w:lang w:eastAsia="cs-CZ" w:bidi="cs-CZ"/>
              </w:rPr>
              <w:t xml:space="preserve">Operační program Doprava </w:t>
            </w:r>
            <w:r w:rsidR="0025211E">
              <w:rPr>
                <w:rFonts w:ascii="Times New Roman" w:eastAsia="Calibri" w:hAnsi="Times New Roman" w:cs="Times New Roman"/>
                <w:noProof/>
                <w:sz w:val="18"/>
                <w:szCs w:val="20"/>
                <w:lang w:eastAsia="cs-CZ" w:bidi="cs-CZ"/>
              </w:rPr>
              <w:t>2021-2027</w:t>
            </w:r>
          </w:p>
        </w:tc>
      </w:tr>
      <w:tr w:rsidR="00851E96" w:rsidRPr="00851E96" w14:paraId="0E41B2BD" w14:textId="77777777" w:rsidTr="003F2FC3">
        <w:trPr>
          <w:trHeight w:val="138"/>
          <w:jc w:val="center"/>
        </w:trPr>
        <w:tc>
          <w:tcPr>
            <w:tcW w:w="3315" w:type="dxa"/>
            <w:shd w:val="clear" w:color="auto" w:fill="auto"/>
          </w:tcPr>
          <w:p w14:paraId="7839B576"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Verze</w:t>
            </w:r>
          </w:p>
        </w:tc>
        <w:tc>
          <w:tcPr>
            <w:tcW w:w="5103" w:type="dxa"/>
            <w:shd w:val="clear" w:color="auto" w:fill="auto"/>
          </w:tcPr>
          <w:p w14:paraId="58F370F8" w14:textId="77777777" w:rsidR="00851E96" w:rsidRPr="00851E96" w:rsidRDefault="00851E96" w:rsidP="00851E96">
            <w:pPr>
              <w:spacing w:before="120" w:after="0" w:line="240" w:lineRule="auto"/>
              <w:jc w:val="both"/>
              <w:rPr>
                <w:rFonts w:ascii="Times New Roman" w:eastAsia="Calibri" w:hAnsi="Times New Roman" w:cs="Times New Roman"/>
                <w:noProof/>
                <w:sz w:val="18"/>
                <w:szCs w:val="18"/>
                <w:lang w:eastAsia="cs-CZ" w:bidi="cs-CZ"/>
              </w:rPr>
            </w:pPr>
          </w:p>
        </w:tc>
      </w:tr>
      <w:tr w:rsidR="00851E96" w:rsidRPr="00851E96" w14:paraId="3F407406" w14:textId="77777777" w:rsidTr="003F2FC3">
        <w:trPr>
          <w:jc w:val="center"/>
        </w:trPr>
        <w:tc>
          <w:tcPr>
            <w:tcW w:w="3315" w:type="dxa"/>
            <w:shd w:val="clear" w:color="auto" w:fill="auto"/>
          </w:tcPr>
          <w:p w14:paraId="0972AB92"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První rok</w:t>
            </w:r>
          </w:p>
        </w:tc>
        <w:tc>
          <w:tcPr>
            <w:tcW w:w="5103" w:type="dxa"/>
            <w:shd w:val="clear" w:color="auto" w:fill="auto"/>
          </w:tcPr>
          <w:p w14:paraId="0F2CA847" w14:textId="77777777" w:rsidR="00851E96" w:rsidRPr="00851E96" w:rsidRDefault="00851E96" w:rsidP="00851E96">
            <w:pPr>
              <w:spacing w:before="120" w:after="0" w:line="240" w:lineRule="auto"/>
              <w:jc w:val="both"/>
              <w:rPr>
                <w:rFonts w:ascii="Times New Roman" w:eastAsia="Calibri" w:hAnsi="Times New Roman" w:cs="Times New Roman"/>
                <w:noProof/>
                <w:sz w:val="18"/>
                <w:szCs w:val="18"/>
                <w:lang w:eastAsia="cs-CZ" w:bidi="cs-CZ"/>
              </w:rPr>
            </w:pPr>
            <w:r w:rsidRPr="00851E96">
              <w:rPr>
                <w:rFonts w:ascii="Times New Roman" w:eastAsia="Calibri" w:hAnsi="Times New Roman" w:cs="Times New Roman"/>
                <w:noProof/>
                <w:sz w:val="18"/>
                <w:szCs w:val="20"/>
                <w:lang w:eastAsia="cs-CZ" w:bidi="cs-CZ"/>
              </w:rPr>
              <w:t>[4]</w:t>
            </w:r>
            <w:r w:rsidR="00EF095D">
              <w:rPr>
                <w:rFonts w:ascii="Times New Roman" w:eastAsia="Calibri" w:hAnsi="Times New Roman" w:cs="Times New Roman"/>
                <w:noProof/>
                <w:sz w:val="18"/>
                <w:szCs w:val="20"/>
                <w:lang w:eastAsia="cs-CZ" w:bidi="cs-CZ"/>
              </w:rPr>
              <w:t>2021</w:t>
            </w:r>
          </w:p>
        </w:tc>
      </w:tr>
      <w:tr w:rsidR="00851E96" w:rsidRPr="00851E96" w14:paraId="304EC81E" w14:textId="77777777" w:rsidTr="003F2FC3">
        <w:trPr>
          <w:jc w:val="center"/>
        </w:trPr>
        <w:tc>
          <w:tcPr>
            <w:tcW w:w="3315" w:type="dxa"/>
            <w:shd w:val="clear" w:color="auto" w:fill="auto"/>
          </w:tcPr>
          <w:p w14:paraId="26AFE7EB"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Poslední rok</w:t>
            </w:r>
          </w:p>
        </w:tc>
        <w:tc>
          <w:tcPr>
            <w:tcW w:w="5103" w:type="dxa"/>
            <w:shd w:val="clear" w:color="auto" w:fill="auto"/>
          </w:tcPr>
          <w:p w14:paraId="4560DEC3" w14:textId="77777777" w:rsidR="00851E96" w:rsidRPr="00851E96" w:rsidRDefault="00851E96" w:rsidP="00851E96">
            <w:pPr>
              <w:spacing w:before="120" w:after="0" w:line="240" w:lineRule="auto"/>
              <w:jc w:val="both"/>
              <w:rPr>
                <w:rFonts w:ascii="Times New Roman" w:eastAsia="Calibri" w:hAnsi="Times New Roman" w:cs="Times New Roman"/>
                <w:noProof/>
                <w:sz w:val="18"/>
                <w:szCs w:val="18"/>
                <w:lang w:eastAsia="cs-CZ" w:bidi="cs-CZ"/>
              </w:rPr>
            </w:pPr>
            <w:r w:rsidRPr="00851E96">
              <w:rPr>
                <w:rFonts w:ascii="Times New Roman" w:eastAsia="Calibri" w:hAnsi="Times New Roman" w:cs="Times New Roman"/>
                <w:noProof/>
                <w:sz w:val="18"/>
                <w:szCs w:val="20"/>
                <w:lang w:eastAsia="cs-CZ" w:bidi="cs-CZ"/>
              </w:rPr>
              <w:t>[4]</w:t>
            </w:r>
            <w:r w:rsidR="00EF095D">
              <w:rPr>
                <w:rFonts w:ascii="Times New Roman" w:eastAsia="Calibri" w:hAnsi="Times New Roman" w:cs="Times New Roman"/>
                <w:noProof/>
                <w:sz w:val="18"/>
                <w:szCs w:val="20"/>
                <w:lang w:eastAsia="cs-CZ" w:bidi="cs-CZ"/>
              </w:rPr>
              <w:t>2027</w:t>
            </w:r>
          </w:p>
        </w:tc>
      </w:tr>
      <w:tr w:rsidR="00851E96" w:rsidRPr="00851E96" w14:paraId="4ED150C5" w14:textId="77777777" w:rsidTr="003F2FC3">
        <w:trPr>
          <w:jc w:val="center"/>
        </w:trPr>
        <w:tc>
          <w:tcPr>
            <w:tcW w:w="3315" w:type="dxa"/>
            <w:shd w:val="clear" w:color="auto" w:fill="auto"/>
          </w:tcPr>
          <w:p w14:paraId="595FE23E"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Způsobilý od</w:t>
            </w:r>
          </w:p>
        </w:tc>
        <w:tc>
          <w:tcPr>
            <w:tcW w:w="5103" w:type="dxa"/>
            <w:shd w:val="clear" w:color="auto" w:fill="auto"/>
          </w:tcPr>
          <w:p w14:paraId="4E7738F8" w14:textId="77777777" w:rsidR="00851E96" w:rsidRPr="005A6956" w:rsidRDefault="005A6956" w:rsidP="00851E96">
            <w:pPr>
              <w:spacing w:before="120" w:after="0" w:line="240" w:lineRule="auto"/>
              <w:jc w:val="both"/>
              <w:rPr>
                <w:rFonts w:ascii="Times New Roman" w:eastAsia="Calibri" w:hAnsi="Times New Roman" w:cs="Times New Roman"/>
                <w:noProof/>
                <w:sz w:val="18"/>
                <w:szCs w:val="20"/>
                <w:lang w:eastAsia="cs-CZ" w:bidi="cs-CZ"/>
              </w:rPr>
            </w:pPr>
            <w:r w:rsidRPr="005A6956">
              <w:rPr>
                <w:rFonts w:ascii="Times New Roman" w:eastAsia="Calibri" w:hAnsi="Times New Roman" w:cs="Times New Roman"/>
                <w:noProof/>
                <w:sz w:val="18"/>
                <w:szCs w:val="20"/>
                <w:lang w:eastAsia="cs-CZ" w:bidi="cs-CZ"/>
              </w:rPr>
              <w:t>ode dne předložení programu Komisi nebo od 1. ledna 2021</w:t>
            </w:r>
          </w:p>
        </w:tc>
      </w:tr>
      <w:tr w:rsidR="00851E96" w:rsidRPr="00851E96" w14:paraId="7EA9110D" w14:textId="77777777" w:rsidTr="003F2FC3">
        <w:trPr>
          <w:jc w:val="center"/>
        </w:trPr>
        <w:tc>
          <w:tcPr>
            <w:tcW w:w="3315" w:type="dxa"/>
            <w:shd w:val="clear" w:color="auto" w:fill="auto"/>
          </w:tcPr>
          <w:p w14:paraId="4F1464C4"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Způsobilý do</w:t>
            </w:r>
          </w:p>
        </w:tc>
        <w:tc>
          <w:tcPr>
            <w:tcW w:w="5103" w:type="dxa"/>
            <w:shd w:val="clear" w:color="auto" w:fill="auto"/>
          </w:tcPr>
          <w:p w14:paraId="5C6A8CD1" w14:textId="77777777" w:rsidR="00851E96" w:rsidRPr="005A6956" w:rsidRDefault="005A6956" w:rsidP="00851E96">
            <w:pPr>
              <w:spacing w:before="120" w:after="0" w:line="240" w:lineRule="auto"/>
              <w:jc w:val="both"/>
              <w:rPr>
                <w:rFonts w:ascii="Times New Roman" w:eastAsia="Calibri" w:hAnsi="Times New Roman" w:cs="Times New Roman"/>
                <w:noProof/>
                <w:sz w:val="18"/>
                <w:szCs w:val="20"/>
                <w:lang w:eastAsia="cs-CZ" w:bidi="cs-CZ"/>
              </w:rPr>
            </w:pPr>
            <w:r w:rsidRPr="005A6956">
              <w:rPr>
                <w:rFonts w:ascii="Times New Roman" w:eastAsia="Calibri" w:hAnsi="Times New Roman" w:cs="Times New Roman"/>
                <w:noProof/>
                <w:sz w:val="18"/>
                <w:szCs w:val="20"/>
                <w:lang w:eastAsia="cs-CZ" w:bidi="cs-CZ"/>
              </w:rPr>
              <w:t>31. prosince 2029</w:t>
            </w:r>
          </w:p>
        </w:tc>
      </w:tr>
      <w:tr w:rsidR="00851E96" w:rsidRPr="00851E96" w14:paraId="0D141B51" w14:textId="77777777" w:rsidTr="003F2FC3">
        <w:trPr>
          <w:jc w:val="center"/>
        </w:trPr>
        <w:tc>
          <w:tcPr>
            <w:tcW w:w="3315" w:type="dxa"/>
            <w:shd w:val="clear" w:color="auto" w:fill="auto"/>
          </w:tcPr>
          <w:p w14:paraId="37002BD7"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Číslo rozhodnutí Komise</w:t>
            </w:r>
          </w:p>
        </w:tc>
        <w:tc>
          <w:tcPr>
            <w:tcW w:w="5103" w:type="dxa"/>
            <w:shd w:val="clear" w:color="auto" w:fill="auto"/>
          </w:tcPr>
          <w:p w14:paraId="1C9EA45C"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p>
        </w:tc>
      </w:tr>
      <w:tr w:rsidR="00851E96" w:rsidRPr="00851E96" w14:paraId="44C6CC47" w14:textId="77777777" w:rsidTr="003F2FC3">
        <w:trPr>
          <w:jc w:val="center"/>
        </w:trPr>
        <w:tc>
          <w:tcPr>
            <w:tcW w:w="3315" w:type="dxa"/>
            <w:shd w:val="clear" w:color="auto" w:fill="auto"/>
          </w:tcPr>
          <w:p w14:paraId="5768A740"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Datum rozhodnutí Komise</w:t>
            </w:r>
          </w:p>
        </w:tc>
        <w:tc>
          <w:tcPr>
            <w:tcW w:w="5103" w:type="dxa"/>
            <w:shd w:val="clear" w:color="auto" w:fill="auto"/>
          </w:tcPr>
          <w:p w14:paraId="64E51E43"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p>
        </w:tc>
      </w:tr>
      <w:tr w:rsidR="00851E96" w:rsidRPr="00851E96" w14:paraId="2445E42E" w14:textId="77777777" w:rsidTr="003F2FC3">
        <w:trPr>
          <w:trHeight w:val="163"/>
          <w:jc w:val="center"/>
        </w:trPr>
        <w:tc>
          <w:tcPr>
            <w:tcW w:w="3315" w:type="dxa"/>
            <w:shd w:val="clear" w:color="auto" w:fill="auto"/>
          </w:tcPr>
          <w:p w14:paraId="199794C4"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Č. rozhodnutí členského státu, kterým se mění program</w:t>
            </w:r>
          </w:p>
        </w:tc>
        <w:tc>
          <w:tcPr>
            <w:tcW w:w="5103" w:type="dxa"/>
            <w:shd w:val="clear" w:color="auto" w:fill="auto"/>
          </w:tcPr>
          <w:p w14:paraId="6732D5ED"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p>
        </w:tc>
      </w:tr>
      <w:tr w:rsidR="00851E96" w:rsidRPr="00851E96" w14:paraId="0FAD2B11" w14:textId="77777777" w:rsidTr="003F2FC3">
        <w:trPr>
          <w:trHeight w:val="163"/>
          <w:jc w:val="center"/>
        </w:trPr>
        <w:tc>
          <w:tcPr>
            <w:tcW w:w="3315" w:type="dxa"/>
            <w:shd w:val="clear" w:color="auto" w:fill="auto"/>
          </w:tcPr>
          <w:p w14:paraId="284F6E96"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Datum vstupu v platnost rozhodnutí členského státu, kterým se mění program</w:t>
            </w:r>
          </w:p>
        </w:tc>
        <w:tc>
          <w:tcPr>
            <w:tcW w:w="5103" w:type="dxa"/>
            <w:shd w:val="clear" w:color="auto" w:fill="auto"/>
          </w:tcPr>
          <w:p w14:paraId="0A523AF9"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p>
        </w:tc>
      </w:tr>
      <w:tr w:rsidR="00851E96" w:rsidRPr="00851E96" w14:paraId="47BEBA73" w14:textId="77777777" w:rsidTr="003F2FC3">
        <w:trPr>
          <w:trHeight w:val="163"/>
          <w:jc w:val="center"/>
        </w:trPr>
        <w:tc>
          <w:tcPr>
            <w:tcW w:w="3315" w:type="dxa"/>
            <w:shd w:val="clear" w:color="auto" w:fill="auto"/>
          </w:tcPr>
          <w:p w14:paraId="0159DF08"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Nepodstatný převod (čl. 19 odst. 5)</w:t>
            </w:r>
          </w:p>
        </w:tc>
        <w:tc>
          <w:tcPr>
            <w:tcW w:w="5103" w:type="dxa"/>
            <w:shd w:val="clear" w:color="auto" w:fill="auto"/>
          </w:tcPr>
          <w:p w14:paraId="6FCDDDB1"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r w:rsidRPr="00851E96">
              <w:rPr>
                <w:rFonts w:ascii="Times New Roman" w:eastAsia="Calibri" w:hAnsi="Times New Roman" w:cs="Times New Roman"/>
                <w:noProof/>
                <w:sz w:val="18"/>
                <w:szCs w:val="20"/>
                <w:lang w:eastAsia="cs-CZ" w:bidi="cs-CZ"/>
              </w:rPr>
              <w:t>Ano/Ne</w:t>
            </w:r>
          </w:p>
        </w:tc>
      </w:tr>
      <w:tr w:rsidR="00851E96" w:rsidRPr="00851E96" w14:paraId="19EEBB75" w14:textId="77777777" w:rsidTr="003F2FC3">
        <w:trPr>
          <w:trHeight w:val="163"/>
          <w:jc w:val="center"/>
        </w:trPr>
        <w:tc>
          <w:tcPr>
            <w:tcW w:w="3315" w:type="dxa"/>
            <w:shd w:val="clear" w:color="auto" w:fill="auto"/>
          </w:tcPr>
          <w:p w14:paraId="7B03A969" w14:textId="6FD143AC"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Regiony NUTS, na něž se program vztahuje</w:t>
            </w:r>
            <w:r w:rsidRPr="00851E96">
              <w:rPr>
                <w:rFonts w:ascii="Times New Roman" w:eastAsia="Calibri" w:hAnsi="Times New Roman" w:cs="Times New Roman"/>
                <w:noProof/>
                <w:sz w:val="24"/>
                <w:szCs w:val="20"/>
                <w:lang w:eastAsia="cs-CZ" w:bidi="cs-CZ"/>
              </w:rPr>
              <w:t xml:space="preserve"> (netýká se ENR</w:t>
            </w:r>
            <w:r w:rsidR="00D61042">
              <w:rPr>
                <w:rFonts w:ascii="Times New Roman" w:eastAsia="Calibri" w:hAnsi="Times New Roman" w:cs="Times New Roman"/>
                <w:noProof/>
                <w:sz w:val="24"/>
                <w:szCs w:val="20"/>
                <w:lang w:eastAsia="cs-CZ" w:bidi="cs-CZ"/>
              </w:rPr>
              <w:t>A</w:t>
            </w:r>
            <w:r w:rsidRPr="00851E96">
              <w:rPr>
                <w:rFonts w:ascii="Times New Roman" w:eastAsia="Calibri" w:hAnsi="Times New Roman" w:cs="Times New Roman"/>
                <w:noProof/>
                <w:sz w:val="24"/>
                <w:szCs w:val="20"/>
                <w:lang w:eastAsia="cs-CZ" w:bidi="cs-CZ"/>
              </w:rPr>
              <w:t>F)</w:t>
            </w:r>
          </w:p>
        </w:tc>
        <w:tc>
          <w:tcPr>
            <w:tcW w:w="5103" w:type="dxa"/>
            <w:shd w:val="clear" w:color="auto" w:fill="auto"/>
          </w:tcPr>
          <w:p w14:paraId="568726F7"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p>
        </w:tc>
      </w:tr>
      <w:tr w:rsidR="00851E96" w:rsidRPr="00851E96" w14:paraId="4A691083" w14:textId="77777777" w:rsidTr="003F2FC3">
        <w:trPr>
          <w:trHeight w:val="163"/>
          <w:jc w:val="center"/>
        </w:trPr>
        <w:tc>
          <w:tcPr>
            <w:tcW w:w="3315" w:type="dxa"/>
            <w:vMerge w:val="restart"/>
            <w:shd w:val="clear" w:color="auto" w:fill="auto"/>
          </w:tcPr>
          <w:p w14:paraId="769A364A"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r w:rsidRPr="00851E96">
              <w:rPr>
                <w:rFonts w:ascii="Times New Roman" w:eastAsia="Calibri" w:hAnsi="Times New Roman" w:cs="Times New Roman"/>
                <w:b/>
                <w:noProof/>
                <w:sz w:val="24"/>
                <w:szCs w:val="20"/>
                <w:lang w:eastAsia="cs-CZ" w:bidi="cs-CZ"/>
              </w:rPr>
              <w:t>Dotčený fond</w:t>
            </w:r>
          </w:p>
        </w:tc>
        <w:tc>
          <w:tcPr>
            <w:tcW w:w="5103" w:type="dxa"/>
            <w:shd w:val="clear" w:color="auto" w:fill="auto"/>
          </w:tcPr>
          <w:p w14:paraId="1521BD55" w14:textId="77777777" w:rsidR="00851E96" w:rsidRPr="00851E96" w:rsidRDefault="007D699D" w:rsidP="00851E96">
            <w:pPr>
              <w:spacing w:before="120" w:after="0" w:line="240" w:lineRule="auto"/>
              <w:jc w:val="both"/>
              <w:rPr>
                <w:rFonts w:ascii="Times New Roman" w:eastAsia="Calibri" w:hAnsi="Times New Roman" w:cs="Times New Roman"/>
                <w:noProof/>
                <w:sz w:val="18"/>
                <w:szCs w:val="18"/>
                <w:lang w:eastAsia="cs-CZ" w:bidi="cs-CZ"/>
              </w:rPr>
            </w:pPr>
            <w:r>
              <w:rPr>
                <w:rFonts w:ascii="Times New Roman" w:eastAsia="Calibri" w:hAnsi="Times New Roman" w:cs="Times New Roman"/>
                <w:noProof/>
                <w:sz w:val="20"/>
                <w:szCs w:val="20"/>
                <w:lang w:eastAsia="cs-CZ" w:bidi="cs-CZ"/>
              </w:rPr>
              <w:fldChar w:fldCharType="begin">
                <w:ffData>
                  <w:name w:val="Check1"/>
                  <w:enabled/>
                  <w:calcOnExit w:val="0"/>
                  <w:checkBox>
                    <w:sizeAuto/>
                    <w:default w:val="1"/>
                  </w:checkBox>
                </w:ffData>
              </w:fldChar>
            </w:r>
            <w:bookmarkStart w:id="3" w:name="Check1"/>
            <w:r>
              <w:rPr>
                <w:rFonts w:ascii="Times New Roman" w:eastAsia="Calibri" w:hAnsi="Times New Roman" w:cs="Times New Roman"/>
                <w:noProof/>
                <w:sz w:val="20"/>
                <w:szCs w:val="20"/>
                <w:lang w:eastAsia="cs-CZ" w:bidi="cs-CZ"/>
              </w:rPr>
              <w:instrText xml:space="preserve"> FORMCHECKBOX </w:instrText>
            </w:r>
            <w:r w:rsidR="00231DE6">
              <w:rPr>
                <w:rFonts w:ascii="Times New Roman" w:eastAsia="Calibri" w:hAnsi="Times New Roman" w:cs="Times New Roman"/>
                <w:noProof/>
                <w:sz w:val="20"/>
                <w:szCs w:val="20"/>
                <w:lang w:eastAsia="cs-CZ" w:bidi="cs-CZ"/>
              </w:rPr>
            </w:r>
            <w:r w:rsidR="00231DE6">
              <w:rPr>
                <w:rFonts w:ascii="Times New Roman" w:eastAsia="Calibri" w:hAnsi="Times New Roman" w:cs="Times New Roman"/>
                <w:noProof/>
                <w:sz w:val="20"/>
                <w:szCs w:val="20"/>
                <w:lang w:eastAsia="cs-CZ" w:bidi="cs-CZ"/>
              </w:rPr>
              <w:fldChar w:fldCharType="separate"/>
            </w:r>
            <w:r>
              <w:rPr>
                <w:rFonts w:ascii="Times New Roman" w:eastAsia="Calibri" w:hAnsi="Times New Roman" w:cs="Times New Roman"/>
                <w:noProof/>
                <w:sz w:val="20"/>
                <w:szCs w:val="20"/>
                <w:lang w:eastAsia="cs-CZ" w:bidi="cs-CZ"/>
              </w:rPr>
              <w:fldChar w:fldCharType="end"/>
            </w:r>
            <w:bookmarkEnd w:id="3"/>
            <w:r w:rsidR="00851E96" w:rsidRPr="00851E96">
              <w:rPr>
                <w:rFonts w:ascii="Times New Roman" w:eastAsia="Calibri" w:hAnsi="Times New Roman" w:cs="Times New Roman"/>
                <w:noProof/>
                <w:sz w:val="20"/>
                <w:szCs w:val="20"/>
                <w:lang w:eastAsia="cs-CZ" w:bidi="cs-CZ"/>
              </w:rPr>
              <w:t xml:space="preserve"> </w:t>
            </w:r>
            <w:r w:rsidR="00851E96" w:rsidRPr="00851E96">
              <w:rPr>
                <w:rFonts w:ascii="Times New Roman" w:eastAsia="Calibri" w:hAnsi="Times New Roman" w:cs="Times New Roman"/>
                <w:noProof/>
                <w:sz w:val="18"/>
                <w:szCs w:val="20"/>
                <w:lang w:eastAsia="cs-CZ" w:bidi="cs-CZ"/>
              </w:rPr>
              <w:t>EFRR</w:t>
            </w:r>
          </w:p>
        </w:tc>
      </w:tr>
      <w:tr w:rsidR="00851E96" w:rsidRPr="00851E96" w14:paraId="0ADDDA74" w14:textId="77777777" w:rsidTr="003F2FC3">
        <w:trPr>
          <w:trHeight w:val="163"/>
          <w:jc w:val="center"/>
        </w:trPr>
        <w:tc>
          <w:tcPr>
            <w:tcW w:w="3315" w:type="dxa"/>
            <w:vMerge/>
            <w:shd w:val="clear" w:color="auto" w:fill="auto"/>
          </w:tcPr>
          <w:p w14:paraId="3BAB58FE"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p>
        </w:tc>
        <w:tc>
          <w:tcPr>
            <w:tcW w:w="5103" w:type="dxa"/>
            <w:shd w:val="clear" w:color="auto" w:fill="auto"/>
          </w:tcPr>
          <w:p w14:paraId="3781D53A" w14:textId="77777777" w:rsidR="00851E96" w:rsidRPr="00851E96" w:rsidRDefault="007D699D" w:rsidP="00851E96">
            <w:pPr>
              <w:spacing w:before="120" w:after="0" w:line="240" w:lineRule="auto"/>
              <w:jc w:val="both"/>
              <w:rPr>
                <w:rFonts w:ascii="Times New Roman" w:eastAsia="Calibri" w:hAnsi="Times New Roman" w:cs="Times New Roman"/>
                <w:noProof/>
                <w:sz w:val="18"/>
                <w:szCs w:val="18"/>
                <w:lang w:eastAsia="cs-CZ" w:bidi="cs-CZ"/>
              </w:rPr>
            </w:pPr>
            <w:r>
              <w:rPr>
                <w:rFonts w:ascii="Times New Roman" w:eastAsia="Calibri" w:hAnsi="Times New Roman" w:cs="Times New Roman"/>
                <w:noProof/>
                <w:sz w:val="20"/>
                <w:szCs w:val="20"/>
                <w:lang w:eastAsia="cs-CZ" w:bidi="cs-CZ"/>
              </w:rPr>
              <w:fldChar w:fldCharType="begin">
                <w:ffData>
                  <w:name w:val=""/>
                  <w:enabled/>
                  <w:calcOnExit w:val="0"/>
                  <w:checkBox>
                    <w:sizeAuto/>
                    <w:default w:val="1"/>
                  </w:checkBox>
                </w:ffData>
              </w:fldChar>
            </w:r>
            <w:r>
              <w:rPr>
                <w:rFonts w:ascii="Times New Roman" w:eastAsia="Calibri" w:hAnsi="Times New Roman" w:cs="Times New Roman"/>
                <w:noProof/>
                <w:sz w:val="20"/>
                <w:szCs w:val="20"/>
                <w:lang w:eastAsia="cs-CZ" w:bidi="cs-CZ"/>
              </w:rPr>
              <w:instrText xml:space="preserve"> FORMCHECKBOX </w:instrText>
            </w:r>
            <w:r w:rsidR="00231DE6">
              <w:rPr>
                <w:rFonts w:ascii="Times New Roman" w:eastAsia="Calibri" w:hAnsi="Times New Roman" w:cs="Times New Roman"/>
                <w:noProof/>
                <w:sz w:val="20"/>
                <w:szCs w:val="20"/>
                <w:lang w:eastAsia="cs-CZ" w:bidi="cs-CZ"/>
              </w:rPr>
            </w:r>
            <w:r w:rsidR="00231DE6">
              <w:rPr>
                <w:rFonts w:ascii="Times New Roman" w:eastAsia="Calibri" w:hAnsi="Times New Roman" w:cs="Times New Roman"/>
                <w:noProof/>
                <w:sz w:val="20"/>
                <w:szCs w:val="20"/>
                <w:lang w:eastAsia="cs-CZ" w:bidi="cs-CZ"/>
              </w:rPr>
              <w:fldChar w:fldCharType="separate"/>
            </w:r>
            <w:r>
              <w:rPr>
                <w:rFonts w:ascii="Times New Roman" w:eastAsia="Calibri" w:hAnsi="Times New Roman" w:cs="Times New Roman"/>
                <w:noProof/>
                <w:sz w:val="20"/>
                <w:szCs w:val="20"/>
                <w:lang w:eastAsia="cs-CZ" w:bidi="cs-CZ"/>
              </w:rPr>
              <w:fldChar w:fldCharType="end"/>
            </w:r>
            <w:r w:rsidR="00851E96" w:rsidRPr="00851E96">
              <w:rPr>
                <w:rFonts w:ascii="Times New Roman" w:eastAsia="Calibri" w:hAnsi="Times New Roman" w:cs="Times New Roman"/>
                <w:noProof/>
                <w:sz w:val="20"/>
                <w:szCs w:val="20"/>
                <w:lang w:eastAsia="cs-CZ" w:bidi="cs-CZ"/>
              </w:rPr>
              <w:t xml:space="preserve"> </w:t>
            </w:r>
            <w:r w:rsidR="00851E96" w:rsidRPr="00851E96">
              <w:rPr>
                <w:rFonts w:ascii="Times New Roman" w:eastAsia="Calibri" w:hAnsi="Times New Roman" w:cs="Times New Roman"/>
                <w:noProof/>
                <w:sz w:val="18"/>
                <w:szCs w:val="20"/>
                <w:lang w:eastAsia="cs-CZ" w:bidi="cs-CZ"/>
              </w:rPr>
              <w:t>Fond soudržnosti</w:t>
            </w:r>
          </w:p>
        </w:tc>
      </w:tr>
      <w:tr w:rsidR="00851E96" w:rsidRPr="00851E96" w14:paraId="4966DFE8" w14:textId="77777777" w:rsidTr="003F2FC3">
        <w:trPr>
          <w:trHeight w:val="163"/>
          <w:jc w:val="center"/>
        </w:trPr>
        <w:tc>
          <w:tcPr>
            <w:tcW w:w="3315" w:type="dxa"/>
            <w:vMerge/>
            <w:shd w:val="clear" w:color="auto" w:fill="auto"/>
          </w:tcPr>
          <w:p w14:paraId="7C125972"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p>
        </w:tc>
        <w:tc>
          <w:tcPr>
            <w:tcW w:w="5103" w:type="dxa"/>
            <w:shd w:val="clear" w:color="auto" w:fill="auto"/>
          </w:tcPr>
          <w:p w14:paraId="66FE6B4A" w14:textId="77777777"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r w:rsidRPr="00851E96">
              <w:rPr>
                <w:rFonts w:ascii="Times New Roman" w:eastAsia="Calibri" w:hAnsi="Times New Roman" w:cs="Times New Roman"/>
                <w:noProof/>
                <w:sz w:val="20"/>
                <w:szCs w:val="20"/>
                <w:lang w:eastAsia="cs-CZ" w:bidi="cs-CZ"/>
              </w:rPr>
              <w:fldChar w:fldCharType="begin">
                <w:ffData>
                  <w:name w:val="Check1"/>
                  <w:enabled/>
                  <w:calcOnExit w:val="0"/>
                  <w:checkBox>
                    <w:sizeAuto/>
                    <w:default w:val="0"/>
                  </w:checkBox>
                </w:ffData>
              </w:fldChar>
            </w:r>
            <w:r w:rsidRPr="00851E96">
              <w:rPr>
                <w:rFonts w:ascii="Times New Roman" w:eastAsia="Calibri" w:hAnsi="Times New Roman" w:cs="Times New Roman"/>
                <w:noProof/>
                <w:sz w:val="20"/>
                <w:szCs w:val="20"/>
                <w:lang w:eastAsia="cs-CZ" w:bidi="cs-CZ"/>
              </w:rPr>
              <w:instrText xml:space="preserve"> FORMCHECKBOX </w:instrText>
            </w:r>
            <w:r w:rsidR="00231DE6">
              <w:rPr>
                <w:rFonts w:ascii="Times New Roman" w:eastAsia="Calibri" w:hAnsi="Times New Roman" w:cs="Times New Roman"/>
                <w:noProof/>
                <w:sz w:val="20"/>
                <w:szCs w:val="20"/>
                <w:lang w:eastAsia="cs-CZ" w:bidi="cs-CZ"/>
              </w:rPr>
            </w:r>
            <w:r w:rsidR="00231DE6">
              <w:rPr>
                <w:rFonts w:ascii="Times New Roman" w:eastAsia="Calibri" w:hAnsi="Times New Roman" w:cs="Times New Roman"/>
                <w:noProof/>
                <w:sz w:val="20"/>
                <w:szCs w:val="20"/>
                <w:lang w:eastAsia="cs-CZ" w:bidi="cs-CZ"/>
              </w:rPr>
              <w:fldChar w:fldCharType="separate"/>
            </w:r>
            <w:r w:rsidRPr="00851E96">
              <w:rPr>
                <w:rFonts w:ascii="Times New Roman" w:eastAsia="Calibri" w:hAnsi="Times New Roman" w:cs="Times New Roman"/>
                <w:noProof/>
                <w:sz w:val="20"/>
                <w:szCs w:val="20"/>
                <w:lang w:eastAsia="cs-CZ" w:bidi="cs-CZ"/>
              </w:rPr>
              <w:fldChar w:fldCharType="end"/>
            </w:r>
            <w:r w:rsidRPr="00851E96">
              <w:rPr>
                <w:rFonts w:ascii="Times New Roman" w:eastAsia="Calibri" w:hAnsi="Times New Roman" w:cs="Times New Roman"/>
                <w:noProof/>
                <w:sz w:val="20"/>
                <w:szCs w:val="20"/>
                <w:lang w:eastAsia="cs-CZ" w:bidi="cs-CZ"/>
              </w:rPr>
              <w:t xml:space="preserve"> </w:t>
            </w:r>
            <w:r w:rsidRPr="00851E96">
              <w:rPr>
                <w:rFonts w:ascii="Times New Roman" w:eastAsia="Calibri" w:hAnsi="Times New Roman" w:cs="Times New Roman"/>
                <w:noProof/>
                <w:sz w:val="18"/>
                <w:szCs w:val="20"/>
                <w:lang w:eastAsia="cs-CZ" w:bidi="cs-CZ"/>
              </w:rPr>
              <w:t>ESF+</w:t>
            </w:r>
          </w:p>
        </w:tc>
      </w:tr>
      <w:tr w:rsidR="00D61042" w:rsidRPr="00851E96" w14:paraId="6CF8BA9D" w14:textId="77777777" w:rsidTr="003F2FC3">
        <w:trPr>
          <w:trHeight w:val="163"/>
          <w:jc w:val="center"/>
        </w:trPr>
        <w:tc>
          <w:tcPr>
            <w:tcW w:w="3315" w:type="dxa"/>
            <w:vMerge/>
            <w:shd w:val="clear" w:color="auto" w:fill="auto"/>
          </w:tcPr>
          <w:p w14:paraId="579118EC" w14:textId="77777777" w:rsidR="00D61042" w:rsidRPr="00851E96" w:rsidRDefault="00D61042" w:rsidP="00851E96">
            <w:pPr>
              <w:spacing w:before="120" w:after="0" w:line="240" w:lineRule="auto"/>
              <w:jc w:val="both"/>
              <w:rPr>
                <w:rFonts w:ascii="Times New Roman" w:eastAsia="Calibri" w:hAnsi="Times New Roman" w:cs="Times New Roman"/>
                <w:b/>
                <w:noProof/>
                <w:sz w:val="24"/>
                <w:szCs w:val="20"/>
                <w:lang w:eastAsia="cs-CZ" w:bidi="cs-CZ"/>
              </w:rPr>
            </w:pPr>
          </w:p>
        </w:tc>
        <w:tc>
          <w:tcPr>
            <w:tcW w:w="5103" w:type="dxa"/>
            <w:shd w:val="clear" w:color="auto" w:fill="auto"/>
          </w:tcPr>
          <w:p w14:paraId="7475F9B0" w14:textId="1D74D1F5" w:rsidR="00D61042" w:rsidRPr="00851E96" w:rsidRDefault="00D61042" w:rsidP="00D61042">
            <w:pPr>
              <w:spacing w:before="120" w:after="0" w:line="240" w:lineRule="auto"/>
              <w:jc w:val="both"/>
              <w:rPr>
                <w:rFonts w:ascii="Times New Roman" w:eastAsia="Calibri" w:hAnsi="Times New Roman" w:cs="Times New Roman"/>
                <w:noProof/>
                <w:sz w:val="20"/>
                <w:szCs w:val="20"/>
                <w:lang w:eastAsia="cs-CZ" w:bidi="cs-CZ"/>
              </w:rPr>
            </w:pPr>
            <w:r w:rsidRPr="00851E96">
              <w:rPr>
                <w:rFonts w:ascii="Times New Roman" w:eastAsia="Calibri" w:hAnsi="Times New Roman" w:cs="Times New Roman"/>
                <w:noProof/>
                <w:sz w:val="20"/>
                <w:szCs w:val="20"/>
                <w:lang w:eastAsia="cs-CZ" w:bidi="cs-CZ"/>
              </w:rPr>
              <w:fldChar w:fldCharType="begin">
                <w:ffData>
                  <w:name w:val="Check1"/>
                  <w:enabled/>
                  <w:calcOnExit w:val="0"/>
                  <w:checkBox>
                    <w:sizeAuto/>
                    <w:default w:val="0"/>
                  </w:checkBox>
                </w:ffData>
              </w:fldChar>
            </w:r>
            <w:r w:rsidRPr="00851E96">
              <w:rPr>
                <w:rFonts w:ascii="Times New Roman" w:eastAsia="Calibri" w:hAnsi="Times New Roman" w:cs="Times New Roman"/>
                <w:noProof/>
                <w:sz w:val="20"/>
                <w:szCs w:val="20"/>
                <w:lang w:eastAsia="cs-CZ" w:bidi="cs-CZ"/>
              </w:rPr>
              <w:instrText xml:space="preserve"> FORMCHECKBOX </w:instrText>
            </w:r>
            <w:r w:rsidR="00231DE6">
              <w:rPr>
                <w:rFonts w:ascii="Times New Roman" w:eastAsia="Calibri" w:hAnsi="Times New Roman" w:cs="Times New Roman"/>
                <w:noProof/>
                <w:sz w:val="20"/>
                <w:szCs w:val="20"/>
                <w:lang w:eastAsia="cs-CZ" w:bidi="cs-CZ"/>
              </w:rPr>
            </w:r>
            <w:r w:rsidR="00231DE6">
              <w:rPr>
                <w:rFonts w:ascii="Times New Roman" w:eastAsia="Calibri" w:hAnsi="Times New Roman" w:cs="Times New Roman"/>
                <w:noProof/>
                <w:sz w:val="20"/>
                <w:szCs w:val="20"/>
                <w:lang w:eastAsia="cs-CZ" w:bidi="cs-CZ"/>
              </w:rPr>
              <w:fldChar w:fldCharType="separate"/>
            </w:r>
            <w:r w:rsidRPr="00851E96">
              <w:rPr>
                <w:rFonts w:ascii="Times New Roman" w:eastAsia="Calibri" w:hAnsi="Times New Roman" w:cs="Times New Roman"/>
                <w:noProof/>
                <w:sz w:val="20"/>
                <w:szCs w:val="20"/>
                <w:lang w:eastAsia="cs-CZ" w:bidi="cs-CZ"/>
              </w:rPr>
              <w:fldChar w:fldCharType="end"/>
            </w:r>
            <w:r w:rsidRPr="00851E96">
              <w:rPr>
                <w:rFonts w:ascii="Times New Roman" w:eastAsia="Calibri" w:hAnsi="Times New Roman" w:cs="Times New Roman"/>
                <w:noProof/>
                <w:sz w:val="20"/>
                <w:szCs w:val="20"/>
                <w:lang w:eastAsia="cs-CZ" w:bidi="cs-CZ"/>
              </w:rPr>
              <w:t xml:space="preserve"> </w:t>
            </w:r>
            <w:r>
              <w:rPr>
                <w:rFonts w:ascii="Times New Roman" w:eastAsia="Calibri" w:hAnsi="Times New Roman" w:cs="Times New Roman"/>
                <w:noProof/>
                <w:sz w:val="18"/>
                <w:szCs w:val="20"/>
                <w:lang w:eastAsia="cs-CZ" w:bidi="cs-CZ"/>
              </w:rPr>
              <w:t>FST</w:t>
            </w:r>
          </w:p>
        </w:tc>
      </w:tr>
      <w:tr w:rsidR="00851E96" w:rsidRPr="00851E96" w14:paraId="41567E03" w14:textId="77777777" w:rsidTr="003F2FC3">
        <w:trPr>
          <w:trHeight w:val="163"/>
          <w:jc w:val="center"/>
        </w:trPr>
        <w:tc>
          <w:tcPr>
            <w:tcW w:w="3315" w:type="dxa"/>
            <w:vMerge/>
            <w:shd w:val="clear" w:color="auto" w:fill="auto"/>
          </w:tcPr>
          <w:p w14:paraId="0AA8A1F3" w14:textId="77777777" w:rsidR="00851E96" w:rsidRPr="00851E96" w:rsidRDefault="00851E96" w:rsidP="00851E96">
            <w:pPr>
              <w:spacing w:before="120" w:after="0" w:line="240" w:lineRule="auto"/>
              <w:jc w:val="both"/>
              <w:rPr>
                <w:rFonts w:ascii="Times New Roman" w:eastAsia="Calibri" w:hAnsi="Times New Roman" w:cs="Times New Roman"/>
                <w:b/>
                <w:noProof/>
                <w:sz w:val="24"/>
                <w:szCs w:val="20"/>
                <w:lang w:eastAsia="cs-CZ" w:bidi="cs-CZ"/>
              </w:rPr>
            </w:pPr>
          </w:p>
        </w:tc>
        <w:tc>
          <w:tcPr>
            <w:tcW w:w="5103" w:type="dxa"/>
            <w:shd w:val="clear" w:color="auto" w:fill="auto"/>
          </w:tcPr>
          <w:p w14:paraId="02599284" w14:textId="6804CAC4" w:rsidR="00851E96" w:rsidRPr="00851E96" w:rsidRDefault="00851E96" w:rsidP="00851E96">
            <w:pPr>
              <w:spacing w:before="120" w:after="0" w:line="240" w:lineRule="auto"/>
              <w:jc w:val="both"/>
              <w:rPr>
                <w:rFonts w:ascii="Times New Roman" w:eastAsia="Calibri" w:hAnsi="Times New Roman" w:cs="Times New Roman"/>
                <w:i/>
                <w:noProof/>
                <w:sz w:val="18"/>
                <w:szCs w:val="18"/>
                <w:lang w:eastAsia="cs-CZ" w:bidi="cs-CZ"/>
              </w:rPr>
            </w:pPr>
            <w:r w:rsidRPr="00851E96">
              <w:rPr>
                <w:rFonts w:ascii="Times New Roman" w:eastAsia="Calibri" w:hAnsi="Times New Roman" w:cs="Times New Roman"/>
                <w:noProof/>
                <w:sz w:val="20"/>
                <w:szCs w:val="20"/>
                <w:lang w:eastAsia="cs-CZ" w:bidi="cs-CZ"/>
              </w:rPr>
              <w:fldChar w:fldCharType="begin">
                <w:ffData>
                  <w:name w:val="Check1"/>
                  <w:enabled/>
                  <w:calcOnExit w:val="0"/>
                  <w:checkBox>
                    <w:sizeAuto/>
                    <w:default w:val="0"/>
                  </w:checkBox>
                </w:ffData>
              </w:fldChar>
            </w:r>
            <w:r w:rsidRPr="00851E96">
              <w:rPr>
                <w:rFonts w:ascii="Times New Roman" w:eastAsia="Calibri" w:hAnsi="Times New Roman" w:cs="Times New Roman"/>
                <w:noProof/>
                <w:sz w:val="20"/>
                <w:szCs w:val="20"/>
                <w:lang w:eastAsia="cs-CZ" w:bidi="cs-CZ"/>
              </w:rPr>
              <w:instrText xml:space="preserve"> FORMCHECKBOX </w:instrText>
            </w:r>
            <w:r w:rsidR="00231DE6">
              <w:rPr>
                <w:rFonts w:ascii="Times New Roman" w:eastAsia="Calibri" w:hAnsi="Times New Roman" w:cs="Times New Roman"/>
                <w:noProof/>
                <w:sz w:val="20"/>
                <w:szCs w:val="20"/>
                <w:lang w:eastAsia="cs-CZ" w:bidi="cs-CZ"/>
              </w:rPr>
            </w:r>
            <w:r w:rsidR="00231DE6">
              <w:rPr>
                <w:rFonts w:ascii="Times New Roman" w:eastAsia="Calibri" w:hAnsi="Times New Roman" w:cs="Times New Roman"/>
                <w:noProof/>
                <w:sz w:val="20"/>
                <w:szCs w:val="20"/>
                <w:lang w:eastAsia="cs-CZ" w:bidi="cs-CZ"/>
              </w:rPr>
              <w:fldChar w:fldCharType="separate"/>
            </w:r>
            <w:r w:rsidRPr="00851E96">
              <w:rPr>
                <w:rFonts w:ascii="Times New Roman" w:eastAsia="Calibri" w:hAnsi="Times New Roman" w:cs="Times New Roman"/>
                <w:noProof/>
                <w:sz w:val="20"/>
                <w:szCs w:val="20"/>
                <w:lang w:eastAsia="cs-CZ" w:bidi="cs-CZ"/>
              </w:rPr>
              <w:fldChar w:fldCharType="end"/>
            </w:r>
            <w:r w:rsidRPr="00851E96">
              <w:rPr>
                <w:rFonts w:ascii="Times New Roman" w:eastAsia="Calibri" w:hAnsi="Times New Roman" w:cs="Times New Roman"/>
                <w:noProof/>
                <w:sz w:val="20"/>
                <w:szCs w:val="20"/>
                <w:lang w:eastAsia="cs-CZ" w:bidi="cs-CZ"/>
              </w:rPr>
              <w:t xml:space="preserve"> </w:t>
            </w:r>
            <w:r w:rsidRPr="00851E96">
              <w:rPr>
                <w:rFonts w:ascii="Times New Roman" w:eastAsia="Calibri" w:hAnsi="Times New Roman" w:cs="Times New Roman"/>
                <w:noProof/>
                <w:sz w:val="18"/>
                <w:szCs w:val="20"/>
                <w:lang w:eastAsia="cs-CZ" w:bidi="cs-CZ"/>
              </w:rPr>
              <w:t>ENR</w:t>
            </w:r>
            <w:r w:rsidR="00D61042">
              <w:rPr>
                <w:rFonts w:ascii="Times New Roman" w:eastAsia="Calibri" w:hAnsi="Times New Roman" w:cs="Times New Roman"/>
                <w:noProof/>
                <w:sz w:val="18"/>
                <w:szCs w:val="20"/>
                <w:lang w:eastAsia="cs-CZ" w:bidi="cs-CZ"/>
              </w:rPr>
              <w:t>A</w:t>
            </w:r>
            <w:r w:rsidRPr="00851E96">
              <w:rPr>
                <w:rFonts w:ascii="Times New Roman" w:eastAsia="Calibri" w:hAnsi="Times New Roman" w:cs="Times New Roman"/>
                <w:noProof/>
                <w:sz w:val="18"/>
                <w:szCs w:val="20"/>
                <w:lang w:eastAsia="cs-CZ" w:bidi="cs-CZ"/>
              </w:rPr>
              <w:t>F</w:t>
            </w:r>
          </w:p>
        </w:tc>
      </w:tr>
      <w:tr w:rsidR="00CA4664" w:rsidRPr="00851E96" w14:paraId="13B53AFA" w14:textId="77777777" w:rsidTr="003F2FC3">
        <w:trPr>
          <w:trHeight w:val="163"/>
          <w:jc w:val="center"/>
        </w:trPr>
        <w:tc>
          <w:tcPr>
            <w:tcW w:w="3315" w:type="dxa"/>
            <w:shd w:val="clear" w:color="auto" w:fill="auto"/>
          </w:tcPr>
          <w:p w14:paraId="2E2D0B71" w14:textId="4584AB8C" w:rsidR="00CA4664" w:rsidRPr="00851E96" w:rsidRDefault="00AC7D53" w:rsidP="00851E96">
            <w:pPr>
              <w:spacing w:before="120" w:after="0" w:line="240" w:lineRule="auto"/>
              <w:jc w:val="both"/>
              <w:rPr>
                <w:rFonts w:ascii="Times New Roman" w:eastAsia="Calibri" w:hAnsi="Times New Roman" w:cs="Times New Roman"/>
                <w:b/>
                <w:noProof/>
                <w:sz w:val="24"/>
                <w:szCs w:val="20"/>
                <w:lang w:eastAsia="cs-CZ" w:bidi="cs-CZ"/>
              </w:rPr>
            </w:pPr>
            <w:r>
              <w:rPr>
                <w:rFonts w:ascii="Times New Roman" w:eastAsia="Calibri" w:hAnsi="Times New Roman" w:cs="Times New Roman"/>
                <w:b/>
                <w:noProof/>
                <w:sz w:val="24"/>
                <w:szCs w:val="20"/>
                <w:lang w:eastAsia="cs-CZ" w:bidi="cs-CZ"/>
              </w:rPr>
              <w:t>Program</w:t>
            </w:r>
          </w:p>
        </w:tc>
        <w:tc>
          <w:tcPr>
            <w:tcW w:w="5103" w:type="dxa"/>
            <w:shd w:val="clear" w:color="auto" w:fill="auto"/>
          </w:tcPr>
          <w:p w14:paraId="111CAA12" w14:textId="10D84E00" w:rsidR="00CA4664" w:rsidRPr="00851E96" w:rsidRDefault="00AC7D53" w:rsidP="00851E96">
            <w:pPr>
              <w:spacing w:before="120" w:after="0" w:line="240" w:lineRule="auto"/>
              <w:jc w:val="both"/>
              <w:rPr>
                <w:rFonts w:ascii="Times New Roman" w:eastAsia="Calibri" w:hAnsi="Times New Roman" w:cs="Times New Roman"/>
                <w:noProof/>
                <w:sz w:val="20"/>
                <w:szCs w:val="20"/>
                <w:lang w:eastAsia="cs-CZ" w:bidi="cs-CZ"/>
              </w:rPr>
            </w:pPr>
            <w:r w:rsidRPr="00AC7D53">
              <w:rPr>
                <w:rFonts w:ascii="Times New Roman" w:eastAsia="Calibri" w:hAnsi="Times New Roman" w:cs="Times New Roman"/>
                <w:noProof/>
                <w:sz w:val="20"/>
                <w:szCs w:val="20"/>
                <w:lang w:eastAsia="cs-CZ" w:bidi="cs-CZ"/>
              </w:rPr>
              <w:fldChar w:fldCharType="begin">
                <w:ffData>
                  <w:name w:val="Check1"/>
                  <w:enabled/>
                  <w:calcOnExit w:val="0"/>
                  <w:checkBox>
                    <w:sizeAuto/>
                    <w:default w:val="0"/>
                  </w:checkBox>
                </w:ffData>
              </w:fldChar>
            </w:r>
            <w:r w:rsidRPr="00AC7D53">
              <w:rPr>
                <w:rFonts w:ascii="Times New Roman" w:eastAsia="Calibri" w:hAnsi="Times New Roman" w:cs="Times New Roman"/>
                <w:noProof/>
                <w:sz w:val="20"/>
                <w:szCs w:val="20"/>
                <w:lang w:eastAsia="cs-CZ" w:bidi="cs-CZ"/>
              </w:rPr>
              <w:instrText xml:space="preserve"> FORMCHECKBOX </w:instrText>
            </w:r>
            <w:r w:rsidR="00231DE6">
              <w:rPr>
                <w:rFonts w:ascii="Times New Roman" w:eastAsia="Calibri" w:hAnsi="Times New Roman" w:cs="Times New Roman"/>
                <w:noProof/>
                <w:sz w:val="20"/>
                <w:szCs w:val="20"/>
                <w:lang w:eastAsia="cs-CZ" w:bidi="cs-CZ"/>
              </w:rPr>
            </w:r>
            <w:r w:rsidR="00231DE6">
              <w:rPr>
                <w:rFonts w:ascii="Times New Roman" w:eastAsia="Calibri" w:hAnsi="Times New Roman" w:cs="Times New Roman"/>
                <w:noProof/>
                <w:sz w:val="20"/>
                <w:szCs w:val="20"/>
                <w:lang w:eastAsia="cs-CZ" w:bidi="cs-CZ"/>
              </w:rPr>
              <w:fldChar w:fldCharType="separate"/>
            </w:r>
            <w:r w:rsidRPr="00AC7D53">
              <w:rPr>
                <w:rFonts w:ascii="Times New Roman" w:eastAsia="Calibri" w:hAnsi="Times New Roman" w:cs="Times New Roman"/>
                <w:noProof/>
                <w:sz w:val="20"/>
                <w:szCs w:val="20"/>
                <w:lang w:eastAsia="cs-CZ" w:bidi="cs-CZ"/>
              </w:rPr>
              <w:fldChar w:fldCharType="end"/>
            </w:r>
            <w:r w:rsidRPr="00AC7D53">
              <w:rPr>
                <w:rFonts w:ascii="Times New Roman" w:eastAsia="Calibri" w:hAnsi="Times New Roman" w:cs="Times New Roman"/>
                <w:noProof/>
                <w:sz w:val="20"/>
                <w:szCs w:val="20"/>
                <w:lang w:eastAsia="cs-CZ" w:bidi="cs-CZ"/>
              </w:rPr>
              <w:t xml:space="preserve"> V rámci cíle Investice pro zaměstnanost a růst pouze pro nejvzdálenější regiony</w:t>
            </w:r>
          </w:p>
        </w:tc>
      </w:tr>
    </w:tbl>
    <w:p w14:paraId="6FA4E94D" w14:textId="026295A0" w:rsidR="00011169" w:rsidRDefault="00011169" w:rsidP="00011169">
      <w:pPr>
        <w:pStyle w:val="K-Text"/>
        <w:rPr>
          <w:noProof/>
        </w:rPr>
      </w:pPr>
      <w:bookmarkStart w:id="4" w:name="_Toc29450884"/>
      <w:bookmarkStart w:id="5" w:name="_Toc32479809"/>
      <w:bookmarkStart w:id="6" w:name="_Toc524099441"/>
    </w:p>
    <w:p w14:paraId="1B12CAEF" w14:textId="2DD84CBC" w:rsidR="00011169" w:rsidRDefault="00011169" w:rsidP="00011169">
      <w:pPr>
        <w:pStyle w:val="K-Text"/>
        <w:rPr>
          <w:lang w:eastAsia="cs-CZ" w:bidi="cs-CZ"/>
        </w:rPr>
      </w:pPr>
    </w:p>
    <w:p w14:paraId="5E0487C2" w14:textId="77777777" w:rsidR="00011169" w:rsidRPr="003D4B75" w:rsidRDefault="00011169" w:rsidP="00011169">
      <w:pPr>
        <w:pStyle w:val="Nadpis1"/>
        <w:rPr>
          <w:rFonts w:eastAsia="Calibri"/>
        </w:rPr>
        <w:sectPr w:rsidR="00011169" w:rsidRPr="003D4B75" w:rsidSect="00E977C3">
          <w:footerReference w:type="default" r:id="rId12"/>
          <w:footnotePr>
            <w:numRestart w:val="eachPage"/>
          </w:footnotePr>
          <w:pgSz w:w="11906" w:h="16838" w:code="9"/>
          <w:pgMar w:top="1417" w:right="1417" w:bottom="993" w:left="1417" w:header="709" w:footer="709" w:gutter="0"/>
          <w:cols w:space="708"/>
          <w:docGrid w:linePitch="360"/>
        </w:sectPr>
      </w:pPr>
    </w:p>
    <w:p w14:paraId="2AA43268" w14:textId="22DC11D5" w:rsidR="00851E96" w:rsidRPr="00851E96" w:rsidRDefault="00851E96" w:rsidP="003F2FC3">
      <w:pPr>
        <w:pStyle w:val="Nadpis1"/>
        <w:rPr>
          <w:iCs/>
          <w:noProof/>
          <w:szCs w:val="24"/>
        </w:rPr>
      </w:pPr>
      <w:bookmarkStart w:id="7" w:name="_Toc72255213"/>
      <w:r w:rsidRPr="00851E96">
        <w:rPr>
          <w:rFonts w:eastAsia="Calibri"/>
          <w:noProof/>
        </w:rPr>
        <w:lastRenderedPageBreak/>
        <w:t>Strategie programu: hlavní problémy související s rozvojem a politické reakce</w:t>
      </w:r>
      <w:bookmarkEnd w:id="4"/>
      <w:bookmarkEnd w:id="5"/>
      <w:r w:rsidR="00AC7D53">
        <w:rPr>
          <w:rStyle w:val="Znakapoznpodarou"/>
          <w:rFonts w:eastAsia="Calibri"/>
          <w:noProof/>
        </w:rPr>
        <w:footnoteReference w:id="3"/>
      </w:r>
      <w:bookmarkEnd w:id="7"/>
      <w:r w:rsidR="004E6C32">
        <w:rPr>
          <w:rFonts w:eastAsia="Calibri"/>
          <w:noProof/>
        </w:rPr>
        <w:t xml:space="preserve"> </w:t>
      </w:r>
      <w:bookmarkEnd w:id="6"/>
    </w:p>
    <w:p w14:paraId="4550B166" w14:textId="77E315CE" w:rsidR="00FD0D46" w:rsidRPr="004E46E5" w:rsidRDefault="00AC7D53" w:rsidP="004E46E5">
      <w:pPr>
        <w:spacing w:before="120" w:after="120" w:line="360" w:lineRule="auto"/>
        <w:ind w:left="432"/>
        <w:rPr>
          <w:rFonts w:ascii="Times New Roman" w:eastAsia="Calibri" w:hAnsi="Times New Roman" w:cs="Times New Roman"/>
          <w:i/>
          <w:sz w:val="24"/>
        </w:rPr>
      </w:pPr>
      <w:r w:rsidRPr="004E46E5">
        <w:rPr>
          <w:rFonts w:ascii="Times New Roman" w:eastAsia="Calibri" w:hAnsi="Times New Roman" w:cs="Times New Roman"/>
          <w:i/>
          <w:sz w:val="24"/>
        </w:rPr>
        <w:t>Odkaz: čl. 22 odst. 3 písm. a) body i) až viii) a x) a čl. 22 odst. 3 písm. b)</w:t>
      </w:r>
    </w:p>
    <w:tbl>
      <w:tblPr>
        <w:tblStyle w:val="Mkatabulky1"/>
        <w:tblW w:w="14454" w:type="dxa"/>
        <w:tblLook w:val="04A0" w:firstRow="1" w:lastRow="0" w:firstColumn="1" w:lastColumn="0" w:noHBand="0" w:noVBand="1"/>
      </w:tblPr>
      <w:tblGrid>
        <w:gridCol w:w="14454"/>
      </w:tblGrid>
      <w:tr w:rsidR="00851E96" w:rsidRPr="00851E96" w14:paraId="09C86E66" w14:textId="77777777" w:rsidTr="004E46E5">
        <w:tc>
          <w:tcPr>
            <w:tcW w:w="14454" w:type="dxa"/>
          </w:tcPr>
          <w:p w14:paraId="7A5995DF" w14:textId="79DC5DB9" w:rsidR="00851E96" w:rsidRPr="003A6441" w:rsidRDefault="00851E96" w:rsidP="00851E96">
            <w:pPr>
              <w:spacing w:before="120" w:after="120"/>
              <w:jc w:val="both"/>
              <w:rPr>
                <w:rFonts w:ascii="Times New Roman" w:eastAsia="Calibri" w:hAnsi="Times New Roman" w:cs="Times New Roman"/>
                <w:i/>
                <w:noProof/>
                <w:color w:val="FF0000"/>
                <w:sz w:val="24"/>
                <w:szCs w:val="20"/>
              </w:rPr>
            </w:pPr>
            <w:r w:rsidRPr="003A6441">
              <w:rPr>
                <w:rFonts w:ascii="Times New Roman" w:eastAsia="Calibri" w:hAnsi="Times New Roman" w:cs="Times New Roman"/>
                <w:i/>
                <w:noProof/>
                <w:color w:val="FF0000"/>
                <w:sz w:val="24"/>
                <w:szCs w:val="20"/>
              </w:rPr>
              <w:t>Textové pole [30</w:t>
            </w:r>
            <w:r w:rsidR="007273EB" w:rsidRPr="003A6441">
              <w:rPr>
                <w:rFonts w:ascii="Times New Roman" w:eastAsia="Calibri" w:hAnsi="Times New Roman" w:cs="Times New Roman"/>
                <w:i/>
                <w:noProof/>
                <w:color w:val="FF0000"/>
                <w:sz w:val="24"/>
                <w:szCs w:val="20"/>
              </w:rPr>
              <w:t> </w:t>
            </w:r>
            <w:r w:rsidRPr="003A6441">
              <w:rPr>
                <w:rFonts w:ascii="Times New Roman" w:eastAsia="Calibri" w:hAnsi="Times New Roman" w:cs="Times New Roman"/>
                <w:i/>
                <w:noProof/>
                <w:color w:val="FF0000"/>
                <w:sz w:val="24"/>
                <w:szCs w:val="20"/>
              </w:rPr>
              <w:t>000]</w:t>
            </w:r>
            <w:r w:rsidR="001E067B">
              <w:rPr>
                <w:rFonts w:ascii="Times New Roman" w:eastAsia="Calibri" w:hAnsi="Times New Roman" w:cs="Times New Roman"/>
                <w:i/>
                <w:noProof/>
                <w:color w:val="FF0000"/>
                <w:sz w:val="24"/>
                <w:szCs w:val="20"/>
              </w:rPr>
              <w:t xml:space="preserve"> návrh text kapitoly obsahuje </w:t>
            </w:r>
            <w:r w:rsidR="001E067B" w:rsidRPr="001E067B">
              <w:rPr>
                <w:rFonts w:ascii="Times New Roman" w:eastAsia="Calibri" w:hAnsi="Times New Roman" w:cs="Times New Roman"/>
                <w:i/>
                <w:noProof/>
                <w:color w:val="FF0000"/>
                <w:sz w:val="24"/>
                <w:szCs w:val="20"/>
                <w:u w:val="single"/>
              </w:rPr>
              <w:t>43 </w:t>
            </w:r>
            <w:r w:rsidR="009D7AA4">
              <w:rPr>
                <w:rFonts w:ascii="Times New Roman" w:eastAsia="Calibri" w:hAnsi="Times New Roman" w:cs="Times New Roman"/>
                <w:i/>
                <w:noProof/>
                <w:color w:val="FF0000"/>
                <w:sz w:val="24"/>
                <w:szCs w:val="20"/>
                <w:u w:val="single"/>
              </w:rPr>
              <w:t>7</w:t>
            </w:r>
            <w:r w:rsidR="001E067B" w:rsidRPr="001E067B">
              <w:rPr>
                <w:rFonts w:ascii="Times New Roman" w:eastAsia="Calibri" w:hAnsi="Times New Roman" w:cs="Times New Roman"/>
                <w:i/>
                <w:noProof/>
                <w:color w:val="FF0000"/>
                <w:sz w:val="24"/>
                <w:szCs w:val="20"/>
                <w:u w:val="single"/>
              </w:rPr>
              <w:t>00</w:t>
            </w:r>
            <w:r w:rsidR="001E067B">
              <w:rPr>
                <w:rFonts w:ascii="Times New Roman" w:eastAsia="Calibri" w:hAnsi="Times New Roman" w:cs="Times New Roman"/>
                <w:i/>
                <w:noProof/>
                <w:color w:val="FF0000"/>
                <w:sz w:val="24"/>
                <w:szCs w:val="20"/>
              </w:rPr>
              <w:t xml:space="preserve"> znaků (tj. o </w:t>
            </w:r>
            <w:r w:rsidR="007C6B20">
              <w:rPr>
                <w:rFonts w:ascii="Times New Roman" w:eastAsia="Calibri" w:hAnsi="Times New Roman" w:cs="Times New Roman"/>
                <w:i/>
                <w:noProof/>
                <w:color w:val="FF0000"/>
                <w:sz w:val="24"/>
                <w:szCs w:val="20"/>
              </w:rPr>
              <w:t xml:space="preserve">více než </w:t>
            </w:r>
            <w:r w:rsidR="001E067B">
              <w:rPr>
                <w:rFonts w:ascii="Times New Roman" w:eastAsia="Calibri" w:hAnsi="Times New Roman" w:cs="Times New Roman"/>
                <w:i/>
                <w:noProof/>
                <w:color w:val="FF0000"/>
                <w:sz w:val="24"/>
                <w:szCs w:val="20"/>
              </w:rPr>
              <w:t>1/3 více než je limit)</w:t>
            </w:r>
          </w:p>
          <w:p w14:paraId="1C332D13" w14:textId="53449FE0" w:rsidR="00D74D84" w:rsidRPr="00D06E3A" w:rsidRDefault="00D74D84" w:rsidP="00D74D84">
            <w:pPr>
              <w:spacing w:before="120" w:after="120"/>
              <w:jc w:val="both"/>
              <w:rPr>
                <w:rFonts w:ascii="Times New Roman" w:eastAsia="Calibri" w:hAnsi="Times New Roman" w:cs="Times New Roman"/>
                <w:noProof/>
                <w:sz w:val="24"/>
                <w:szCs w:val="24"/>
              </w:rPr>
            </w:pPr>
            <w:r w:rsidRPr="00D06E3A">
              <w:rPr>
                <w:rFonts w:ascii="Times New Roman" w:eastAsia="Calibri" w:hAnsi="Times New Roman" w:cs="Times New Roman"/>
                <w:noProof/>
                <w:sz w:val="24"/>
                <w:szCs w:val="24"/>
              </w:rPr>
              <w:t>Souhrn hlavních úkolů:</w:t>
            </w:r>
          </w:p>
          <w:p w14:paraId="7254F2A3" w14:textId="7F40A8EA" w:rsidR="00D74D84" w:rsidRPr="00D06E3A" w:rsidRDefault="00D74D84" w:rsidP="00D74D84">
            <w:pPr>
              <w:spacing w:before="120" w:after="120"/>
              <w:jc w:val="both"/>
              <w:rPr>
                <w:rFonts w:ascii="Times New Roman" w:eastAsia="Calibri" w:hAnsi="Times New Roman" w:cs="Times New Roman"/>
                <w:noProof/>
                <w:sz w:val="24"/>
                <w:szCs w:val="24"/>
              </w:rPr>
            </w:pPr>
            <w:r w:rsidRPr="00D06E3A">
              <w:rPr>
                <w:rFonts w:ascii="Times New Roman" w:eastAsia="Calibri" w:hAnsi="Times New Roman" w:cs="Times New Roman"/>
                <w:noProof/>
                <w:sz w:val="24"/>
                <w:szCs w:val="24"/>
              </w:rPr>
              <w:t>Sektor dopravy představuje jeden z pilířů hospodářství České republiky, který i přes zřetelný pokrok v posledních letech stále obsahuje mnoho nedořešených problémů i nových výzev. Sektor dopravy ovlivňuje prakticky všechny oblasti veřejného i soukromého života a podnikatelské sféry a je nutnou podmínkou pro zvyšování konkurenceschopnosti České republiky a její udržitelný rozvoj. Stav dopravní infrastruktury stále zaostává za členskými státy</w:t>
            </w:r>
            <w:r w:rsidR="005802D9" w:rsidRPr="00D06E3A">
              <w:rPr>
                <w:rFonts w:ascii="Times New Roman" w:eastAsia="Calibri" w:hAnsi="Times New Roman" w:cs="Times New Roman"/>
                <w:noProof/>
                <w:sz w:val="24"/>
                <w:szCs w:val="24"/>
              </w:rPr>
              <w:t>, které se staly členy EU dříve než ČR.</w:t>
            </w:r>
            <w:r w:rsidRPr="00D06E3A">
              <w:rPr>
                <w:rFonts w:ascii="Times New Roman" w:eastAsia="Calibri" w:hAnsi="Times New Roman" w:cs="Times New Roman"/>
                <w:noProof/>
                <w:sz w:val="24"/>
                <w:szCs w:val="24"/>
              </w:rPr>
              <w:t xml:space="preserve"> </w:t>
            </w:r>
            <w:r w:rsidR="005802D9" w:rsidRPr="00D06E3A">
              <w:rPr>
                <w:rFonts w:ascii="Times New Roman" w:eastAsia="Calibri" w:hAnsi="Times New Roman" w:cs="Times New Roman"/>
                <w:noProof/>
                <w:sz w:val="24"/>
                <w:szCs w:val="24"/>
              </w:rPr>
              <w:t>S</w:t>
            </w:r>
            <w:r w:rsidRPr="00D06E3A">
              <w:rPr>
                <w:rFonts w:ascii="Times New Roman" w:eastAsia="Calibri" w:hAnsi="Times New Roman" w:cs="Times New Roman"/>
                <w:noProof/>
                <w:sz w:val="24"/>
                <w:szCs w:val="24"/>
              </w:rPr>
              <w:t>íť páteřní infrastruktury není stále plně dokončena. Tato skutečnost snižuje výkon</w:t>
            </w:r>
            <w:r w:rsidR="00FA01BD">
              <w:rPr>
                <w:rFonts w:ascii="Times New Roman" w:eastAsia="Calibri" w:hAnsi="Times New Roman" w:cs="Times New Roman"/>
                <w:noProof/>
                <w:sz w:val="24"/>
                <w:szCs w:val="24"/>
              </w:rPr>
              <w:t>n</w:t>
            </w:r>
            <w:r w:rsidRPr="00D06E3A">
              <w:rPr>
                <w:rFonts w:ascii="Times New Roman" w:eastAsia="Calibri" w:hAnsi="Times New Roman" w:cs="Times New Roman"/>
                <w:noProof/>
                <w:sz w:val="24"/>
                <w:szCs w:val="24"/>
              </w:rPr>
              <w:t>ost průmyslu i ekonomiky ČR jako celku, má negativní vliv na stav životního prostředí a z důvodu špatné dopravní dostupnosti některých regionů přispívá i k růstu soci</w:t>
            </w:r>
            <w:r w:rsidR="00400D28" w:rsidRPr="00D06E3A">
              <w:rPr>
                <w:rFonts w:ascii="Times New Roman" w:eastAsia="Calibri" w:hAnsi="Times New Roman" w:cs="Times New Roman"/>
                <w:noProof/>
                <w:sz w:val="24"/>
                <w:szCs w:val="24"/>
              </w:rPr>
              <w:t>oekonomických</w:t>
            </w:r>
            <w:r w:rsidRPr="00D06E3A">
              <w:rPr>
                <w:rFonts w:ascii="Times New Roman" w:eastAsia="Calibri" w:hAnsi="Times New Roman" w:cs="Times New Roman"/>
                <w:noProof/>
                <w:sz w:val="24"/>
                <w:szCs w:val="24"/>
              </w:rPr>
              <w:t xml:space="preserve"> disparit. </w:t>
            </w:r>
            <w:r w:rsidR="006A74C0" w:rsidRPr="00D06E3A">
              <w:rPr>
                <w:rFonts w:ascii="Times New Roman" w:eastAsia="Calibri" w:hAnsi="Times New Roman" w:cs="Times New Roman"/>
                <w:noProof/>
                <w:sz w:val="24"/>
                <w:szCs w:val="24"/>
              </w:rPr>
              <w:t>Zastaralá dopravní infrastruktura nedokáže pojmout zvyšující se intenzitu dopravy a zvyšující se rozsah přepravy</w:t>
            </w:r>
            <w:r w:rsidR="004A38C8">
              <w:rPr>
                <w:rFonts w:ascii="Times New Roman" w:eastAsia="Calibri" w:hAnsi="Times New Roman" w:cs="Times New Roman"/>
                <w:noProof/>
                <w:sz w:val="24"/>
                <w:szCs w:val="24"/>
              </w:rPr>
              <w:t xml:space="preserve"> </w:t>
            </w:r>
            <w:r w:rsidR="009D028C" w:rsidRPr="00D06E3A">
              <w:rPr>
                <w:rFonts w:ascii="Times New Roman" w:eastAsia="Calibri" w:hAnsi="Times New Roman" w:cs="Times New Roman"/>
                <w:noProof/>
                <w:sz w:val="24"/>
                <w:szCs w:val="24"/>
              </w:rPr>
              <w:t xml:space="preserve">(včetně </w:t>
            </w:r>
            <w:r w:rsidR="006A74C0" w:rsidRPr="00D06E3A">
              <w:rPr>
                <w:rFonts w:ascii="Times New Roman" w:eastAsia="Calibri" w:hAnsi="Times New Roman" w:cs="Times New Roman"/>
                <w:noProof/>
                <w:sz w:val="24"/>
                <w:szCs w:val="24"/>
              </w:rPr>
              <w:t>nebezpečných látek</w:t>
            </w:r>
            <w:r w:rsidR="009D028C" w:rsidRPr="00D06E3A">
              <w:rPr>
                <w:rFonts w:ascii="Times New Roman" w:eastAsia="Calibri" w:hAnsi="Times New Roman" w:cs="Times New Roman"/>
                <w:noProof/>
                <w:sz w:val="24"/>
                <w:szCs w:val="24"/>
              </w:rPr>
              <w:t>)</w:t>
            </w:r>
            <w:r w:rsidR="006A74C0" w:rsidRPr="00D06E3A">
              <w:rPr>
                <w:rFonts w:ascii="Times New Roman" w:eastAsia="Calibri" w:hAnsi="Times New Roman" w:cs="Times New Roman"/>
                <w:noProof/>
                <w:sz w:val="24"/>
                <w:szCs w:val="24"/>
              </w:rPr>
              <w:t>. Tyto skutečnosti způsobují nárůst počtu dopravních nehod a</w:t>
            </w:r>
            <w:r w:rsidR="005802D9" w:rsidRPr="00D06E3A">
              <w:rPr>
                <w:rFonts w:ascii="Times New Roman" w:eastAsia="Calibri" w:hAnsi="Times New Roman" w:cs="Times New Roman"/>
                <w:noProof/>
                <w:sz w:val="24"/>
                <w:szCs w:val="24"/>
              </w:rPr>
              <w:t> </w:t>
            </w:r>
            <w:r w:rsidR="006A74C0" w:rsidRPr="00D06E3A">
              <w:rPr>
                <w:rFonts w:ascii="Times New Roman" w:eastAsia="Calibri" w:hAnsi="Times New Roman" w:cs="Times New Roman"/>
                <w:noProof/>
                <w:sz w:val="24"/>
                <w:szCs w:val="24"/>
              </w:rPr>
              <w:t>limitují plnohodnotné zabezpečení bezpečnosti a</w:t>
            </w:r>
            <w:r w:rsidR="000E20C8" w:rsidRPr="00D06E3A">
              <w:rPr>
                <w:rFonts w:ascii="Times New Roman" w:eastAsia="Calibri" w:hAnsi="Times New Roman" w:cs="Times New Roman"/>
                <w:noProof/>
                <w:sz w:val="24"/>
                <w:szCs w:val="24"/>
              </w:rPr>
              <w:t> </w:t>
            </w:r>
            <w:r w:rsidR="006A74C0" w:rsidRPr="00D06E3A">
              <w:rPr>
                <w:rFonts w:ascii="Times New Roman" w:eastAsia="Calibri" w:hAnsi="Times New Roman" w:cs="Times New Roman"/>
                <w:noProof/>
                <w:sz w:val="24"/>
                <w:szCs w:val="24"/>
              </w:rPr>
              <w:t xml:space="preserve">plynulosti provozu. </w:t>
            </w:r>
            <w:r w:rsidRPr="00D06E3A">
              <w:rPr>
                <w:rFonts w:ascii="Times New Roman" w:eastAsia="Calibri" w:hAnsi="Times New Roman" w:cs="Times New Roman"/>
                <w:noProof/>
                <w:sz w:val="24"/>
                <w:szCs w:val="24"/>
              </w:rPr>
              <w:t xml:space="preserve">Hlavní úkoly v oblasti investic v sektoru dopravy v první řadě vycházejí z priorit a cílů relevantních strategických dokumentů EU a ČR. </w:t>
            </w:r>
          </w:p>
          <w:p w14:paraId="3FED5505" w14:textId="6F7A435E" w:rsidR="00D74D84" w:rsidRPr="00D06E3A" w:rsidRDefault="00D74D84" w:rsidP="00223E6A">
            <w:pPr>
              <w:pStyle w:val="Default"/>
              <w:jc w:val="both"/>
            </w:pPr>
            <w:r w:rsidRPr="00D06E3A">
              <w:rPr>
                <w:lang w:eastAsia="en-US" w:bidi="ar-SA"/>
              </w:rPr>
              <w:t>Dokument „SDĚLENÍ KOMISE EVROPSKÉMU PARLAMENTU, EVROPSKÉ RADĚ, RADĚ, EVROPSKÉ CENTRÁLNÍ BANCE A EUROSKUPINĚ Evropský semestr 2019: Posouzení pokroku ve strukturálních reformách a v předcházení a nápravě makroekonomické nerovnováhy a výsledky hloubkových přezkumů strukturálních reforem podle nařízení (EU) č. 1176/2011 - Zpráva o České republice 2019“ (Dále jen „Zpráva o ČR“) v první řadě zdůrazňuje, že „</w:t>
            </w:r>
            <w:r w:rsidRPr="003D4B75">
              <w:rPr>
                <w:b/>
                <w:lang w:eastAsia="en-US" w:bidi="ar-SA"/>
              </w:rPr>
              <w:t>n</w:t>
            </w:r>
            <w:r w:rsidRPr="00D06E3A">
              <w:rPr>
                <w:b/>
                <w:bCs/>
              </w:rPr>
              <w:t>ižší úroveň investic do</w:t>
            </w:r>
            <w:r w:rsidR="000E20C8" w:rsidRPr="00D06E3A">
              <w:rPr>
                <w:b/>
                <w:bCs/>
              </w:rPr>
              <w:t> </w:t>
            </w:r>
            <w:r w:rsidRPr="00D06E3A">
              <w:rPr>
                <w:b/>
                <w:bCs/>
              </w:rPr>
              <w:t>dopravní infrastruktury může zvyšovat regionální rozdíly.</w:t>
            </w:r>
            <w:r w:rsidR="0047608B">
              <w:rPr>
                <w:b/>
                <w:bCs/>
              </w:rPr>
              <w:t>“</w:t>
            </w:r>
            <w:r w:rsidRPr="00D06E3A">
              <w:rPr>
                <w:b/>
                <w:bCs/>
              </w:rPr>
              <w:t xml:space="preserve"> </w:t>
            </w:r>
            <w:r w:rsidRPr="00D06E3A">
              <w:t>Česká republika je tranzitní zemí, což klade velké nároky na infrastrukturu a různé druhy dopravy v zemi. Dokončení evropských dopravních koridorů ještě zdaleka není hotovo a příměstská infrastruktura je stále nedostatečná, což omezuje možnosti dojíždění za prací i dostupnost bydlení. Nedostatečné dopravní spojení rovněž odrazuje od podnikatelské činnosti, zejména v odlehlých regionech</w:t>
            </w:r>
            <w:r w:rsidR="008A6D67" w:rsidRPr="00D06E3A">
              <w:t>.</w:t>
            </w:r>
          </w:p>
          <w:p w14:paraId="76CBC4F2" w14:textId="34FB87CE" w:rsidR="0047608B" w:rsidRPr="00C476FA" w:rsidRDefault="0047608B" w:rsidP="004A38C8">
            <w:pPr>
              <w:jc w:val="both"/>
            </w:pPr>
            <w:r w:rsidRPr="000F7C9D">
              <w:rPr>
                <w:rFonts w:ascii="Times New Roman" w:hAnsi="Times New Roman" w:cs="Times New Roman"/>
                <w:sz w:val="24"/>
                <w:szCs w:val="24"/>
              </w:rPr>
              <w:lastRenderedPageBreak/>
              <w:t>Zastřešujícím strategickým dokumentem EU, o</w:t>
            </w:r>
            <w:r>
              <w:rPr>
                <w:rFonts w:ascii="Times New Roman" w:hAnsi="Times New Roman" w:cs="Times New Roman"/>
                <w:sz w:val="24"/>
                <w:szCs w:val="24"/>
              </w:rPr>
              <w:t>d</w:t>
            </w:r>
            <w:r w:rsidRPr="000F7C9D">
              <w:rPr>
                <w:rFonts w:ascii="Times New Roman" w:hAnsi="Times New Roman" w:cs="Times New Roman"/>
                <w:sz w:val="24"/>
                <w:szCs w:val="24"/>
              </w:rPr>
              <w:t xml:space="preserve"> něhož s</w:t>
            </w:r>
            <w:r w:rsidR="004A38C8">
              <w:rPr>
                <w:rFonts w:ascii="Times New Roman" w:hAnsi="Times New Roman" w:cs="Times New Roman"/>
                <w:sz w:val="24"/>
                <w:szCs w:val="24"/>
              </w:rPr>
              <w:t>e</w:t>
            </w:r>
            <w:r w:rsidRPr="000F7C9D">
              <w:rPr>
                <w:rFonts w:ascii="Times New Roman" w:hAnsi="Times New Roman" w:cs="Times New Roman"/>
                <w:sz w:val="24"/>
                <w:szCs w:val="24"/>
              </w:rPr>
              <w:t xml:space="preserve"> odvíjí zaměření podpory OPD je </w:t>
            </w:r>
            <w:r w:rsidRPr="00C476FA">
              <w:rPr>
                <w:rFonts w:ascii="Times New Roman" w:eastAsia="Times New Roman" w:hAnsi="Times New Roman" w:cs="Times New Roman"/>
                <w:b/>
                <w:bCs/>
                <w:sz w:val="24"/>
                <w:szCs w:val="24"/>
              </w:rPr>
              <w:t>SDĚLENÍ KOMISE EVROPSKÉMU PARLAMENTU, EVROPSKÉ RADĚ, RADĚ</w:t>
            </w:r>
            <w:r w:rsidR="00BE4578">
              <w:rPr>
                <w:rFonts w:ascii="Times New Roman" w:eastAsia="Times New Roman" w:hAnsi="Times New Roman" w:cs="Times New Roman"/>
                <w:b/>
                <w:bCs/>
                <w:sz w:val="24"/>
                <w:szCs w:val="24"/>
              </w:rPr>
              <w:t xml:space="preserve">, </w:t>
            </w:r>
            <w:r w:rsidRPr="00975BEB">
              <w:rPr>
                <w:rFonts w:ascii="Times New Roman" w:eastAsia="Times New Roman" w:hAnsi="Times New Roman" w:cs="Times New Roman"/>
                <w:b/>
                <w:bCs/>
                <w:sz w:val="24"/>
                <w:szCs w:val="24"/>
              </w:rPr>
              <w:t xml:space="preserve">EVROPSKÉMU HOSPODÁŘSKÉMU A SOCIÁLNÍMU VÝBORU A </w:t>
            </w:r>
            <w:r w:rsidRPr="004A38C8">
              <w:rPr>
                <w:rFonts w:ascii="Times New Roman" w:eastAsia="Times New Roman" w:hAnsi="Times New Roman" w:cs="Times New Roman"/>
                <w:b/>
                <w:bCs/>
                <w:sz w:val="24"/>
                <w:szCs w:val="24"/>
              </w:rPr>
              <w:t>VÝBORU</w:t>
            </w:r>
            <w:r w:rsidR="004A38C8" w:rsidRPr="004A38C8">
              <w:rPr>
                <w:rFonts w:ascii="Times New Roman" w:eastAsia="Times New Roman" w:hAnsi="Times New Roman" w:cs="Times New Roman"/>
                <w:b/>
                <w:bCs/>
                <w:sz w:val="24"/>
                <w:szCs w:val="24"/>
              </w:rPr>
              <w:t xml:space="preserve"> </w:t>
            </w:r>
            <w:r w:rsidRPr="004A38C8">
              <w:rPr>
                <w:rFonts w:ascii="Times New Roman" w:eastAsia="Times New Roman" w:hAnsi="Times New Roman" w:cs="Times New Roman"/>
                <w:b/>
                <w:bCs/>
                <w:sz w:val="24"/>
                <w:szCs w:val="24"/>
              </w:rPr>
              <w:t>REGIONŮ</w:t>
            </w:r>
            <w:r w:rsidRPr="004A38C8">
              <w:rPr>
                <w:rFonts w:ascii="Times New Roman" w:hAnsi="Times New Roman" w:cs="Times New Roman"/>
                <w:b/>
                <w:bCs/>
              </w:rPr>
              <w:t xml:space="preserve"> Zelená dohoda pro Evropu</w:t>
            </w:r>
            <w:r w:rsidRPr="004A38C8">
              <w:rPr>
                <w:rFonts w:ascii="Times New Roman" w:hAnsi="Times New Roman" w:cs="Times New Roman"/>
                <w:bCs/>
              </w:rPr>
              <w:t>, deklarující záměr EU dosáhnout klimatické neutrality do roku 2050.</w:t>
            </w:r>
            <w:r>
              <w:rPr>
                <w:bCs/>
              </w:rPr>
              <w:t xml:space="preserve"> </w:t>
            </w:r>
          </w:p>
          <w:p w14:paraId="0EE379C2" w14:textId="18A8FB17" w:rsidR="00D74D84" w:rsidRPr="00D06E3A" w:rsidRDefault="0047608B" w:rsidP="0047608B">
            <w:pPr>
              <w:spacing w:before="100" w:beforeAutospacing="1" w:after="120"/>
              <w:jc w:val="both"/>
              <w:rPr>
                <w:rFonts w:ascii="Times New Roman" w:eastAsia="Calibri" w:hAnsi="Times New Roman" w:cs="Times New Roman"/>
                <w:b/>
                <w:noProof/>
                <w:sz w:val="24"/>
                <w:szCs w:val="24"/>
              </w:rPr>
            </w:pPr>
            <w:r>
              <w:rPr>
                <w:rFonts w:ascii="Times New Roman" w:eastAsia="Calibri" w:hAnsi="Times New Roman" w:cs="Times New Roman"/>
                <w:noProof/>
                <w:sz w:val="24"/>
                <w:szCs w:val="24"/>
              </w:rPr>
              <w:t>Ačkoliv v </w:t>
            </w:r>
            <w:r w:rsidR="005667CF">
              <w:rPr>
                <w:rFonts w:ascii="Times New Roman" w:eastAsia="Calibri" w:hAnsi="Times New Roman" w:cs="Times New Roman"/>
                <w:noProof/>
                <w:sz w:val="24"/>
                <w:szCs w:val="24"/>
              </w:rPr>
              <w:t>prosinci</w:t>
            </w:r>
            <w:r>
              <w:rPr>
                <w:rFonts w:ascii="Times New Roman" w:eastAsia="Calibri" w:hAnsi="Times New Roman" w:cs="Times New Roman"/>
                <w:noProof/>
                <w:sz w:val="24"/>
                <w:szCs w:val="24"/>
              </w:rPr>
              <w:t xml:space="preserve"> 2020 přijala EK </w:t>
            </w:r>
            <w:r w:rsidRPr="00C476FA">
              <w:rPr>
                <w:rFonts w:ascii="Times New Roman" w:eastAsia="Times New Roman" w:hAnsi="Times New Roman" w:cs="Times New Roman"/>
                <w:b/>
                <w:bCs/>
                <w:sz w:val="24"/>
                <w:szCs w:val="24"/>
              </w:rPr>
              <w:t>Sdělení Komise Evropskému parlamentu, Radě, Evropskému hospodářskému a sociálnímu výboru a Výboru regionů: Strategie pro udržitelnou a inteligentní mobilitu – nasměrování evropské dopravy do budoucnosti</w:t>
            </w:r>
            <w:r>
              <w:rPr>
                <w:rFonts w:ascii="Times New Roman" w:eastAsia="Times New Roman" w:hAnsi="Times New Roman" w:cs="Times New Roman"/>
                <w:b/>
                <w:bCs/>
                <w:sz w:val="24"/>
                <w:szCs w:val="24"/>
              </w:rPr>
              <w:t xml:space="preserve">, </w:t>
            </w:r>
            <w:r>
              <w:rPr>
                <w:rFonts w:ascii="Times New Roman" w:eastAsia="Calibri" w:hAnsi="Times New Roman" w:cs="Times New Roman"/>
                <w:noProof/>
                <w:sz w:val="24"/>
                <w:szCs w:val="24"/>
              </w:rPr>
              <w:t>h</w:t>
            </w:r>
            <w:r w:rsidRPr="00D06E3A">
              <w:rPr>
                <w:rFonts w:ascii="Times New Roman" w:eastAsia="Calibri" w:hAnsi="Times New Roman" w:cs="Times New Roman"/>
                <w:noProof/>
                <w:sz w:val="24"/>
                <w:szCs w:val="24"/>
              </w:rPr>
              <w:t xml:space="preserve">lavním výchozím dokumentem EU pro zaměření podpory OPD </w:t>
            </w:r>
            <w:r>
              <w:rPr>
                <w:rFonts w:ascii="Times New Roman" w:eastAsia="Calibri" w:hAnsi="Times New Roman" w:cs="Times New Roman"/>
                <w:noProof/>
                <w:sz w:val="24"/>
                <w:szCs w:val="24"/>
              </w:rPr>
              <w:t xml:space="preserve">nadále zůstává </w:t>
            </w:r>
            <w:r w:rsidRPr="00D06E3A">
              <w:rPr>
                <w:rFonts w:ascii="Times New Roman" w:eastAsia="Calibri" w:hAnsi="Times New Roman" w:cs="Times New Roman"/>
                <w:b/>
                <w:noProof/>
                <w:sz w:val="24"/>
                <w:szCs w:val="24"/>
              </w:rPr>
              <w:t xml:space="preserve">Bílá Kniha - Plán jednotného evropského dopravního prostoru – vytvoření konkurenceschopného dopravního systému účinně využívajícího zdroje, </w:t>
            </w:r>
            <w:r w:rsidRPr="00D06E3A">
              <w:rPr>
                <w:rFonts w:ascii="Times New Roman" w:eastAsia="Times New Roman" w:hAnsi="Times New Roman" w:cs="Times New Roman"/>
                <w:noProof/>
                <w:sz w:val="24"/>
                <w:szCs w:val="24"/>
              </w:rPr>
              <w:t>mezi jejíž hlavní cíle, k jejichž plnění bude OPD přispívat patří</w:t>
            </w:r>
            <w:r w:rsidR="00D74D84" w:rsidRPr="00D06E3A">
              <w:rPr>
                <w:rFonts w:ascii="Times New Roman" w:eastAsia="Times New Roman" w:hAnsi="Times New Roman" w:cs="Times New Roman"/>
                <w:noProof/>
                <w:sz w:val="24"/>
                <w:szCs w:val="24"/>
              </w:rPr>
              <w:t>:</w:t>
            </w:r>
          </w:p>
          <w:p w14:paraId="47C2D241" w14:textId="3055F47D"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snížení závislosti Evropy na dovozu ropy a pokles emisí uhlíku v dopravě do roku 2050 o 60 %;</w:t>
            </w:r>
          </w:p>
          <w:p w14:paraId="1808EC18" w14:textId="15ADD335"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převedení 30 % silniční nákladní přepravy nad 300 km na jiné druhy dopravy, jako např. na</w:t>
            </w:r>
            <w:r w:rsidR="00ED318F" w:rsidRPr="00D06E3A">
              <w:rPr>
                <w:rFonts w:ascii="Times New Roman" w:hAnsi="Times New Roman" w:cs="Times New Roman"/>
                <w:bCs/>
                <w:sz w:val="24"/>
                <w:szCs w:val="24"/>
              </w:rPr>
              <w:t> </w:t>
            </w:r>
            <w:r w:rsidRPr="00D06E3A">
              <w:rPr>
                <w:rFonts w:ascii="Times New Roman" w:hAnsi="Times New Roman" w:cs="Times New Roman"/>
                <w:bCs/>
                <w:sz w:val="24"/>
                <w:szCs w:val="24"/>
              </w:rPr>
              <w:t xml:space="preserve">železniční či vnitrozemskou vodní dopravu do roku 2030, a více než 50 % do roku 2050; </w:t>
            </w:r>
          </w:p>
          <w:p w14:paraId="29561E73" w14:textId="4AB2060D"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dokončení evropské vysokorychlostní železniční sítě do roku 2050, ztrojnásobení délky stávajících vysokorychlostních železničních sítí do roku 2030 a udržení husté železniční sítě ve</w:t>
            </w:r>
            <w:r w:rsidR="000E20C8" w:rsidRPr="00D06E3A">
              <w:rPr>
                <w:rFonts w:ascii="Times New Roman" w:hAnsi="Times New Roman" w:cs="Times New Roman"/>
                <w:bCs/>
                <w:sz w:val="24"/>
                <w:szCs w:val="24"/>
              </w:rPr>
              <w:t> </w:t>
            </w:r>
            <w:r w:rsidRPr="00D06E3A">
              <w:rPr>
                <w:rFonts w:ascii="Times New Roman" w:hAnsi="Times New Roman" w:cs="Times New Roman"/>
                <w:bCs/>
                <w:sz w:val="24"/>
                <w:szCs w:val="24"/>
              </w:rPr>
              <w:t>všech členských státech;</w:t>
            </w:r>
          </w:p>
          <w:p w14:paraId="67DAF16D" w14:textId="2A9F03B4"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do roku 2050 většina objemu přepravy cestujících na střední vzdálenost realizovaná po</w:t>
            </w:r>
            <w:r w:rsidR="000E20C8" w:rsidRPr="00D06E3A">
              <w:rPr>
                <w:rFonts w:ascii="Times New Roman" w:hAnsi="Times New Roman" w:cs="Times New Roman"/>
                <w:bCs/>
                <w:sz w:val="24"/>
                <w:szCs w:val="24"/>
              </w:rPr>
              <w:t> </w:t>
            </w:r>
            <w:r w:rsidRPr="00D06E3A">
              <w:rPr>
                <w:rFonts w:ascii="Times New Roman" w:hAnsi="Times New Roman" w:cs="Times New Roman"/>
                <w:bCs/>
                <w:sz w:val="24"/>
                <w:szCs w:val="24"/>
              </w:rPr>
              <w:t>železnici;</w:t>
            </w:r>
          </w:p>
          <w:p w14:paraId="556CBFA8" w14:textId="315DE835"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plné zprovoznění celounijní multimodální hlavní sítě TEN-T do roku 2030 s tím, že do roku 2050 by tato síť byla vysoce kvalitní a kapacitní s odpovídajícím souborem informačních služeb;</w:t>
            </w:r>
          </w:p>
          <w:p w14:paraId="480180CC" w14:textId="7AA20E98"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do roku 2050 propojení všech letišť na hlavní síti na železnici, pokud možno vysokorychlostní;</w:t>
            </w:r>
          </w:p>
          <w:p w14:paraId="7CB6FA1B" w14:textId="2595716E"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snížení používání konvenčně poháněných automobilů v městské dopravě do roku 2030 na</w:t>
            </w:r>
            <w:r w:rsidR="000E20C8" w:rsidRPr="00D06E3A">
              <w:rPr>
                <w:rFonts w:ascii="Times New Roman" w:hAnsi="Times New Roman" w:cs="Times New Roman"/>
                <w:bCs/>
                <w:sz w:val="24"/>
                <w:szCs w:val="24"/>
              </w:rPr>
              <w:t> </w:t>
            </w:r>
            <w:r w:rsidRPr="00D06E3A">
              <w:rPr>
                <w:rFonts w:ascii="Times New Roman" w:hAnsi="Times New Roman" w:cs="Times New Roman"/>
                <w:bCs/>
                <w:sz w:val="24"/>
                <w:szCs w:val="24"/>
              </w:rPr>
              <w:t>polovinu, jejich postupné vyřazení z provozu ve městech do roku 2050;</w:t>
            </w:r>
          </w:p>
          <w:p w14:paraId="12A5E282" w14:textId="1509EB02" w:rsidR="00D74D84" w:rsidRPr="00D06E3A" w:rsidRDefault="00D74D84" w:rsidP="00D969DD">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Cs/>
                <w:sz w:val="24"/>
                <w:szCs w:val="24"/>
              </w:rPr>
              <w:t xml:space="preserve">do roku 2030 ve velkých městech zavedení městské logistiky v podstatě bez obsahu </w:t>
            </w:r>
            <w:r w:rsidR="00E32711" w:rsidRPr="00D06E3A">
              <w:rPr>
                <w:rFonts w:ascii="Times New Roman" w:hAnsi="Times New Roman" w:cs="Times New Roman"/>
                <w:noProof/>
                <w:sz w:val="24"/>
                <w:szCs w:val="24"/>
              </w:rPr>
              <w:t>CO</w:t>
            </w:r>
            <w:r w:rsidR="00E32711" w:rsidRPr="00D06E3A">
              <w:rPr>
                <w:rFonts w:ascii="Times New Roman" w:hAnsi="Times New Roman" w:cs="Times New Roman"/>
                <w:noProof/>
                <w:sz w:val="24"/>
                <w:szCs w:val="24"/>
                <w:vertAlign w:val="subscript"/>
              </w:rPr>
              <w:t>2</w:t>
            </w:r>
            <w:r w:rsidR="008C69D9" w:rsidRPr="00D06E3A">
              <w:rPr>
                <w:rFonts w:ascii="Times New Roman" w:hAnsi="Times New Roman" w:cs="Times New Roman"/>
                <w:bCs/>
                <w:sz w:val="24"/>
                <w:szCs w:val="24"/>
              </w:rPr>
              <w:t>.</w:t>
            </w:r>
            <w:r w:rsidRPr="00D06E3A">
              <w:rPr>
                <w:rFonts w:ascii="Times New Roman" w:hAnsi="Times New Roman" w:cs="Times New Roman"/>
                <w:bCs/>
                <w:sz w:val="24"/>
                <w:szCs w:val="24"/>
              </w:rPr>
              <w:t xml:space="preserve"> </w:t>
            </w:r>
          </w:p>
          <w:p w14:paraId="7B318043" w14:textId="6D1169CE" w:rsidR="00E66D0A" w:rsidRDefault="00BE4578" w:rsidP="00D74D84">
            <w:pPr>
              <w:spacing w:before="100" w:beforeAutospacing="1" w:after="100" w:afterAutospacing="1"/>
              <w:jc w:val="both"/>
              <w:rPr>
                <w:rFonts w:ascii="Times New Roman" w:eastAsia="Times New Roman" w:hAnsi="Times New Roman" w:cs="Times New Roman"/>
                <w:bCs/>
                <w:sz w:val="24"/>
                <w:szCs w:val="24"/>
              </w:rPr>
            </w:pPr>
            <w:r>
              <w:rPr>
                <w:rFonts w:ascii="Times New Roman" w:hAnsi="Times New Roman" w:cs="Times New Roman"/>
                <w:bCs/>
                <w:sz w:val="24"/>
                <w:szCs w:val="24"/>
              </w:rPr>
              <w:t>Z výše uvedené</w:t>
            </w:r>
            <w:r w:rsidR="00E66D0A">
              <w:rPr>
                <w:rFonts w:ascii="Times New Roman" w:hAnsi="Times New Roman" w:cs="Times New Roman"/>
                <w:bCs/>
                <w:sz w:val="24"/>
                <w:szCs w:val="24"/>
              </w:rPr>
              <w:t xml:space="preserve"> </w:t>
            </w:r>
            <w:r w:rsidR="00E66D0A" w:rsidRPr="00C476FA">
              <w:rPr>
                <w:rFonts w:ascii="Times New Roman" w:eastAsia="Times New Roman" w:hAnsi="Times New Roman" w:cs="Times New Roman"/>
                <w:b/>
                <w:bCs/>
                <w:sz w:val="24"/>
                <w:szCs w:val="24"/>
              </w:rPr>
              <w:t xml:space="preserve">Strategie pro udržitelnou a inteligentní mobilitu </w:t>
            </w:r>
            <w:r w:rsidR="00E66D0A">
              <w:rPr>
                <w:rFonts w:ascii="Times New Roman" w:hAnsi="Times New Roman" w:cs="Times New Roman"/>
                <w:bCs/>
                <w:sz w:val="24"/>
                <w:szCs w:val="24"/>
              </w:rPr>
              <w:t>obsahující aktualizaci některých cíl</w:t>
            </w:r>
            <w:r>
              <w:rPr>
                <w:rFonts w:ascii="Times New Roman" w:hAnsi="Times New Roman" w:cs="Times New Roman"/>
                <w:bCs/>
                <w:sz w:val="24"/>
                <w:szCs w:val="24"/>
              </w:rPr>
              <w:t xml:space="preserve">ů evropské dopravní politiky </w:t>
            </w:r>
            <w:r w:rsidR="00E66D0A">
              <w:rPr>
                <w:rFonts w:ascii="Times New Roman" w:hAnsi="Times New Roman" w:cs="Times New Roman"/>
                <w:bCs/>
                <w:sz w:val="24"/>
                <w:szCs w:val="24"/>
              </w:rPr>
              <w:t xml:space="preserve">však </w:t>
            </w:r>
            <w:r>
              <w:rPr>
                <w:rFonts w:ascii="Times New Roman" w:hAnsi="Times New Roman" w:cs="Times New Roman"/>
                <w:bCs/>
                <w:sz w:val="24"/>
                <w:szCs w:val="24"/>
              </w:rPr>
              <w:t>tento programový</w:t>
            </w:r>
            <w:r w:rsidR="00E66D0A">
              <w:rPr>
                <w:rFonts w:ascii="Times New Roman" w:hAnsi="Times New Roman" w:cs="Times New Roman"/>
                <w:bCs/>
                <w:sz w:val="24"/>
                <w:szCs w:val="24"/>
              </w:rPr>
              <w:t xml:space="preserve"> dokument</w:t>
            </w:r>
            <w:r>
              <w:rPr>
                <w:rFonts w:ascii="Times New Roman" w:hAnsi="Times New Roman" w:cs="Times New Roman"/>
                <w:bCs/>
                <w:sz w:val="24"/>
                <w:szCs w:val="24"/>
              </w:rPr>
              <w:t xml:space="preserve"> rovněž vychází</w:t>
            </w:r>
            <w:r w:rsidR="00E66D0A">
              <w:rPr>
                <w:rFonts w:ascii="Times New Roman" w:hAnsi="Times New Roman" w:cs="Times New Roman"/>
                <w:bCs/>
                <w:sz w:val="24"/>
                <w:szCs w:val="24"/>
              </w:rPr>
              <w:t>. Zejména se jedná o cíle související s dekarbonizací sektoru dopravy a jeho přechodem na nízkoemisní mobilitu.</w:t>
            </w:r>
          </w:p>
          <w:p w14:paraId="00EF6315" w14:textId="3885AC58" w:rsidR="00D74D84" w:rsidRPr="00D06E3A" w:rsidRDefault="00D74D84" w:rsidP="00D74D84">
            <w:pPr>
              <w:spacing w:before="100" w:beforeAutospacing="1" w:after="100" w:afterAutospacing="1"/>
              <w:jc w:val="both"/>
              <w:rPr>
                <w:rFonts w:ascii="Times New Roman" w:eastAsia="Times New Roman" w:hAnsi="Times New Roman" w:cs="Times New Roman"/>
                <w:sz w:val="24"/>
                <w:szCs w:val="24"/>
              </w:rPr>
            </w:pPr>
            <w:r w:rsidRPr="00D06E3A">
              <w:rPr>
                <w:rFonts w:ascii="Times New Roman" w:eastAsia="Times New Roman" w:hAnsi="Times New Roman" w:cs="Times New Roman"/>
                <w:bCs/>
                <w:sz w:val="24"/>
                <w:szCs w:val="24"/>
              </w:rPr>
              <w:t xml:space="preserve">Pro rozvoj infrastruktury je zásadním východiskem </w:t>
            </w:r>
            <w:r w:rsidRPr="00D06E3A">
              <w:rPr>
                <w:rFonts w:ascii="Times New Roman" w:eastAsia="Times New Roman" w:hAnsi="Times New Roman" w:cs="Times New Roman"/>
                <w:b/>
                <w:bCs/>
                <w:sz w:val="24"/>
                <w:szCs w:val="24"/>
              </w:rPr>
              <w:t>Nařízení Evropského parlamentu a Rady (EU) č. 1315/2013 ze dne 11. prosince 2013 o hlavních směrech Unie pro rozvoj transevropské dopravní sít</w:t>
            </w:r>
            <w:r w:rsidRPr="00D06E3A">
              <w:rPr>
                <w:rFonts w:ascii="Times New Roman" w:eastAsia="Times New Roman" w:hAnsi="Times New Roman" w:cs="Times New Roman"/>
                <w:sz w:val="24"/>
                <w:szCs w:val="24"/>
              </w:rPr>
              <w:t xml:space="preserve">ě </w:t>
            </w:r>
            <w:r w:rsidRPr="00D06E3A">
              <w:rPr>
                <w:rFonts w:ascii="Times New Roman" w:eastAsia="Times New Roman" w:hAnsi="Times New Roman" w:cs="Times New Roman"/>
                <w:b/>
                <w:bCs/>
                <w:sz w:val="24"/>
                <w:szCs w:val="24"/>
              </w:rPr>
              <w:t xml:space="preserve">a o zrušení rozhodnutí č. 661/2010/EU </w:t>
            </w:r>
            <w:r w:rsidRPr="00D06E3A">
              <w:rPr>
                <w:rFonts w:ascii="Times New Roman" w:eastAsia="Times New Roman" w:hAnsi="Times New Roman" w:cs="Times New Roman"/>
                <w:bCs/>
                <w:sz w:val="24"/>
                <w:szCs w:val="24"/>
              </w:rPr>
              <w:t>(Dále jen „Nařízení TEN-T“),</w:t>
            </w:r>
            <w:r w:rsidRPr="00D06E3A">
              <w:rPr>
                <w:rFonts w:ascii="Times New Roman" w:eastAsia="Times New Roman" w:hAnsi="Times New Roman" w:cs="Times New Roman"/>
                <w:b/>
                <w:bCs/>
                <w:sz w:val="24"/>
                <w:szCs w:val="24"/>
              </w:rPr>
              <w:t xml:space="preserve"> </w:t>
            </w:r>
            <w:r w:rsidRPr="00D06E3A">
              <w:rPr>
                <w:rFonts w:ascii="Times New Roman" w:eastAsia="Times New Roman" w:hAnsi="Times New Roman" w:cs="Times New Roman"/>
                <w:sz w:val="24"/>
                <w:szCs w:val="24"/>
              </w:rPr>
              <w:t xml:space="preserve">které </w:t>
            </w:r>
            <w:r w:rsidRPr="00D06E3A">
              <w:rPr>
                <w:rFonts w:ascii="Times New Roman" w:eastAsia="Times New Roman" w:hAnsi="Times New Roman" w:cs="Times New Roman"/>
                <w:sz w:val="24"/>
                <w:szCs w:val="24"/>
              </w:rPr>
              <w:lastRenderedPageBreak/>
              <w:t xml:space="preserve">stanoví požadavky na zajištění </w:t>
            </w:r>
            <w:r w:rsidRPr="00D06E3A">
              <w:rPr>
                <w:rFonts w:ascii="Times New Roman" w:eastAsia="Times New Roman" w:hAnsi="Times New Roman" w:cs="Times New Roman"/>
                <w:noProof/>
                <w:sz w:val="24"/>
                <w:szCs w:val="24"/>
              </w:rPr>
              <w:t xml:space="preserve">účinného multimodálního spojení mezi všemi evropskými regiony a jejich důležitými dopravními uzly prostřednictvím hlavní a globální sítě TEN-T. </w:t>
            </w:r>
          </w:p>
          <w:p w14:paraId="7AB8C589" w14:textId="77777777" w:rsidR="00D74D84" w:rsidRPr="00D06E3A" w:rsidRDefault="00D74D84" w:rsidP="00D74D84">
            <w:pPr>
              <w:spacing w:before="100" w:beforeAutospacing="1" w:after="100" w:afterAutospacing="1"/>
              <w:jc w:val="both"/>
              <w:rPr>
                <w:rFonts w:ascii="Times New Roman" w:eastAsia="Times New Roman" w:hAnsi="Times New Roman" w:cs="Times New Roman"/>
                <w:b/>
                <w:bCs/>
                <w:sz w:val="24"/>
                <w:szCs w:val="24"/>
              </w:rPr>
            </w:pPr>
            <w:r w:rsidRPr="00D06E3A">
              <w:rPr>
                <w:rFonts w:ascii="Times New Roman" w:eastAsia="Times New Roman" w:hAnsi="Times New Roman" w:cs="Times New Roman"/>
                <w:b/>
                <w:bCs/>
                <w:sz w:val="24"/>
                <w:szCs w:val="24"/>
              </w:rPr>
              <w:t>Dalšími důležitými relevantními dokumenty EU jsou:</w:t>
            </w:r>
          </w:p>
          <w:p w14:paraId="1D7F1FB8" w14:textId="7F287C49" w:rsidR="00D74D84" w:rsidRPr="00D06E3A" w:rsidRDefault="00D74D84" w:rsidP="00BC356E">
            <w:pPr>
              <w:spacing w:before="120" w:after="120"/>
              <w:jc w:val="both"/>
              <w:rPr>
                <w:rFonts w:ascii="Times New Roman" w:eastAsia="Times New Roman" w:hAnsi="Times New Roman" w:cs="Times New Roman"/>
                <w:sz w:val="24"/>
                <w:szCs w:val="24"/>
              </w:rPr>
            </w:pPr>
            <w:r w:rsidRPr="00D06E3A">
              <w:rPr>
                <w:rFonts w:ascii="Times New Roman" w:eastAsia="Times New Roman" w:hAnsi="Times New Roman" w:cs="Times New Roman"/>
                <w:b/>
                <w:bCs/>
                <w:sz w:val="24"/>
                <w:szCs w:val="24"/>
              </w:rPr>
              <w:t>Směrnice</w:t>
            </w:r>
            <w:r w:rsidR="00042361" w:rsidRPr="00D06E3A">
              <w:rPr>
                <w:rFonts w:ascii="Times New Roman" w:eastAsia="Times New Roman" w:hAnsi="Times New Roman" w:cs="Times New Roman"/>
                <w:b/>
                <w:bCs/>
                <w:sz w:val="24"/>
                <w:szCs w:val="24"/>
              </w:rPr>
              <w:t xml:space="preserve"> Evropského parlamentu a Rady (EU) 2016/797 ze dne 11. května 2016</w:t>
            </w:r>
            <w:r w:rsidRPr="00D06E3A">
              <w:rPr>
                <w:rFonts w:ascii="Times New Roman" w:eastAsia="Times New Roman" w:hAnsi="Times New Roman" w:cs="Times New Roman"/>
                <w:b/>
                <w:bCs/>
                <w:sz w:val="24"/>
                <w:szCs w:val="24"/>
              </w:rPr>
              <w:t xml:space="preserve"> o</w:t>
            </w:r>
            <w:r w:rsidR="005802D9" w:rsidRPr="00D06E3A">
              <w:rPr>
                <w:rFonts w:ascii="Times New Roman" w:eastAsia="Times New Roman" w:hAnsi="Times New Roman" w:cs="Times New Roman"/>
                <w:b/>
                <w:bCs/>
                <w:sz w:val="24"/>
                <w:szCs w:val="24"/>
              </w:rPr>
              <w:t> </w:t>
            </w:r>
            <w:r w:rsidRPr="00D06E3A">
              <w:rPr>
                <w:rFonts w:ascii="Times New Roman" w:eastAsia="Times New Roman" w:hAnsi="Times New Roman" w:cs="Times New Roman"/>
                <w:b/>
                <w:bCs/>
                <w:sz w:val="24"/>
                <w:szCs w:val="24"/>
              </w:rPr>
              <w:t xml:space="preserve">interoperabilitě železničního systému </w:t>
            </w:r>
            <w:r w:rsidR="00042361" w:rsidRPr="00D06E3A">
              <w:rPr>
                <w:rFonts w:ascii="Times New Roman" w:eastAsia="Times New Roman" w:hAnsi="Times New Roman" w:cs="Times New Roman"/>
                <w:b/>
                <w:bCs/>
                <w:sz w:val="24"/>
                <w:szCs w:val="24"/>
              </w:rPr>
              <w:t>v Evropské unii</w:t>
            </w:r>
            <w:r w:rsidR="003819F4" w:rsidRPr="00D06E3A">
              <w:rPr>
                <w:rFonts w:ascii="Times New Roman" w:eastAsia="Times New Roman" w:hAnsi="Times New Roman" w:cs="Times New Roman"/>
                <w:b/>
                <w:bCs/>
                <w:sz w:val="24"/>
                <w:szCs w:val="24"/>
              </w:rPr>
              <w:t xml:space="preserve"> </w:t>
            </w:r>
            <w:r w:rsidRPr="00D06E3A">
              <w:rPr>
                <w:rFonts w:ascii="Times New Roman" w:eastAsia="Times New Roman" w:hAnsi="Times New Roman" w:cs="Times New Roman"/>
                <w:b/>
                <w:bCs/>
                <w:sz w:val="24"/>
                <w:szCs w:val="24"/>
              </w:rPr>
              <w:t xml:space="preserve">a na ní návazná </w:t>
            </w:r>
            <w:r w:rsidRPr="00D06E3A">
              <w:rPr>
                <w:rFonts w:ascii="Times New Roman" w:eastAsia="Times New Roman" w:hAnsi="Times New Roman" w:cs="Times New Roman"/>
                <w:sz w:val="24"/>
                <w:szCs w:val="24"/>
              </w:rPr>
              <w:t xml:space="preserve">Nařízení Komise (EU) </w:t>
            </w:r>
            <w:r w:rsidR="006A15A6" w:rsidRPr="00D06E3A">
              <w:rPr>
                <w:rFonts w:ascii="Times New Roman" w:eastAsia="Times New Roman" w:hAnsi="Times New Roman" w:cs="Times New Roman"/>
                <w:sz w:val="24"/>
                <w:szCs w:val="24"/>
              </w:rPr>
              <w:t>2016/919</w:t>
            </w:r>
            <w:r w:rsidRPr="00D06E3A">
              <w:rPr>
                <w:rFonts w:ascii="Times New Roman" w:eastAsia="Times New Roman" w:hAnsi="Times New Roman" w:cs="Times New Roman"/>
                <w:sz w:val="24"/>
                <w:szCs w:val="24"/>
              </w:rPr>
              <w:t xml:space="preserve"> </w:t>
            </w:r>
            <w:r w:rsidR="00042361" w:rsidRPr="00D06E3A">
              <w:rPr>
                <w:rFonts w:ascii="Times New Roman" w:hAnsi="Times New Roman" w:cs="Times New Roman"/>
                <w:color w:val="444444"/>
                <w:sz w:val="24"/>
                <w:szCs w:val="24"/>
                <w:shd w:val="clear" w:color="auto" w:fill="FFFFFF"/>
              </w:rPr>
              <w:t>ze dne 27.</w:t>
            </w:r>
            <w:r w:rsidR="003819F4" w:rsidRPr="00D06E3A">
              <w:rPr>
                <w:rFonts w:ascii="Times New Roman" w:hAnsi="Times New Roman" w:cs="Times New Roman"/>
                <w:color w:val="444444"/>
                <w:sz w:val="24"/>
                <w:szCs w:val="24"/>
                <w:shd w:val="clear" w:color="auto" w:fill="FFFFFF"/>
              </w:rPr>
              <w:t> </w:t>
            </w:r>
            <w:r w:rsidR="00042361" w:rsidRPr="00D06E3A">
              <w:rPr>
                <w:rFonts w:ascii="Times New Roman" w:hAnsi="Times New Roman" w:cs="Times New Roman"/>
                <w:color w:val="444444"/>
                <w:sz w:val="24"/>
                <w:szCs w:val="24"/>
                <w:shd w:val="clear" w:color="auto" w:fill="FFFFFF"/>
              </w:rPr>
              <w:t xml:space="preserve">května 2016 </w:t>
            </w:r>
            <w:r w:rsidRPr="00D06E3A">
              <w:rPr>
                <w:rFonts w:ascii="Times New Roman" w:eastAsia="Times New Roman" w:hAnsi="Times New Roman" w:cs="Times New Roman"/>
                <w:sz w:val="24"/>
                <w:szCs w:val="24"/>
              </w:rPr>
              <w:t xml:space="preserve">o technické specifikaci pro interoperabilitu </w:t>
            </w:r>
            <w:r w:rsidR="00042361" w:rsidRPr="00D06E3A">
              <w:rPr>
                <w:rFonts w:ascii="Times New Roman" w:hAnsi="Times New Roman" w:cs="Times New Roman"/>
                <w:color w:val="444444"/>
                <w:sz w:val="24"/>
                <w:szCs w:val="24"/>
                <w:shd w:val="clear" w:color="auto" w:fill="FFFFFF"/>
              </w:rPr>
              <w:t>týkající se subsystémů „Řízení a</w:t>
            </w:r>
            <w:r w:rsidR="003819F4" w:rsidRPr="00D06E3A">
              <w:rPr>
                <w:rFonts w:ascii="Times New Roman" w:hAnsi="Times New Roman" w:cs="Times New Roman"/>
                <w:color w:val="444444"/>
                <w:sz w:val="24"/>
                <w:szCs w:val="24"/>
                <w:shd w:val="clear" w:color="auto" w:fill="FFFFFF"/>
              </w:rPr>
              <w:t> </w:t>
            </w:r>
            <w:r w:rsidR="00042361" w:rsidRPr="00D06E3A">
              <w:rPr>
                <w:rFonts w:ascii="Times New Roman" w:hAnsi="Times New Roman" w:cs="Times New Roman"/>
                <w:color w:val="444444"/>
                <w:sz w:val="24"/>
                <w:szCs w:val="24"/>
                <w:shd w:val="clear" w:color="auto" w:fill="FFFFFF"/>
              </w:rPr>
              <w:t>zabezpečení“ železničního systému v Evropské unii </w:t>
            </w:r>
            <w:r w:rsidR="00042361" w:rsidRPr="00D06E3A">
              <w:rPr>
                <w:rFonts w:ascii="Times New Roman" w:eastAsia="Times New Roman" w:hAnsi="Times New Roman" w:cs="Times New Roman"/>
                <w:sz w:val="24"/>
                <w:szCs w:val="24"/>
              </w:rPr>
              <w:t xml:space="preserve"> </w:t>
            </w:r>
            <w:r w:rsidR="006A15A6" w:rsidRPr="00D06E3A">
              <w:rPr>
                <w:rFonts w:ascii="Times New Roman" w:eastAsia="Times New Roman" w:hAnsi="Times New Roman" w:cs="Times New Roman"/>
                <w:sz w:val="24"/>
                <w:szCs w:val="24"/>
              </w:rPr>
              <w:t>a Prováděcí nařízení</w:t>
            </w:r>
            <w:r w:rsidRPr="00D06E3A">
              <w:rPr>
                <w:rFonts w:ascii="Times New Roman" w:eastAsia="Times New Roman" w:hAnsi="Times New Roman" w:cs="Times New Roman"/>
                <w:sz w:val="24"/>
                <w:szCs w:val="24"/>
              </w:rPr>
              <w:t xml:space="preserve"> Komise (EU) </w:t>
            </w:r>
            <w:r w:rsidR="006A15A6" w:rsidRPr="00D06E3A">
              <w:rPr>
                <w:rFonts w:ascii="Times New Roman" w:eastAsia="Times New Roman" w:hAnsi="Times New Roman" w:cs="Times New Roman"/>
                <w:sz w:val="24"/>
                <w:szCs w:val="24"/>
              </w:rPr>
              <w:t>2019/773 a</w:t>
            </w:r>
            <w:r w:rsidR="003819F4" w:rsidRPr="00D06E3A">
              <w:rPr>
                <w:rFonts w:ascii="Times New Roman" w:eastAsia="Times New Roman" w:hAnsi="Times New Roman" w:cs="Times New Roman"/>
                <w:sz w:val="24"/>
                <w:szCs w:val="24"/>
              </w:rPr>
              <w:t> </w:t>
            </w:r>
            <w:r w:rsidR="006A15A6" w:rsidRPr="00D06E3A">
              <w:rPr>
                <w:rFonts w:ascii="Times New Roman" w:eastAsia="Times New Roman" w:hAnsi="Times New Roman" w:cs="Times New Roman"/>
                <w:sz w:val="24"/>
                <w:szCs w:val="24"/>
              </w:rPr>
              <w:t>2019/774 a 2019/776</w:t>
            </w:r>
            <w:r w:rsidRPr="00D06E3A">
              <w:rPr>
                <w:rFonts w:ascii="Times New Roman" w:eastAsia="Times New Roman" w:hAnsi="Times New Roman" w:cs="Times New Roman"/>
                <w:sz w:val="24"/>
                <w:szCs w:val="24"/>
              </w:rPr>
              <w:t xml:space="preserve"> o</w:t>
            </w:r>
            <w:r w:rsidR="009F634F"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 xml:space="preserve">technické specifikaci pro </w:t>
            </w:r>
            <w:r w:rsidR="006A15A6" w:rsidRPr="00D06E3A">
              <w:rPr>
                <w:rFonts w:ascii="Times New Roman" w:eastAsia="Times New Roman" w:hAnsi="Times New Roman" w:cs="Times New Roman"/>
                <w:sz w:val="24"/>
                <w:szCs w:val="24"/>
              </w:rPr>
              <w:t xml:space="preserve">jednotlivé </w:t>
            </w:r>
            <w:r w:rsidRPr="00D06E3A">
              <w:rPr>
                <w:rFonts w:ascii="Times New Roman" w:eastAsia="Times New Roman" w:hAnsi="Times New Roman" w:cs="Times New Roman"/>
                <w:sz w:val="24"/>
                <w:szCs w:val="24"/>
              </w:rPr>
              <w:t>subsystém</w:t>
            </w:r>
            <w:r w:rsidR="006A15A6" w:rsidRPr="00D06E3A">
              <w:rPr>
                <w:rFonts w:ascii="Times New Roman" w:eastAsia="Times New Roman" w:hAnsi="Times New Roman" w:cs="Times New Roman"/>
                <w:sz w:val="24"/>
                <w:szCs w:val="24"/>
              </w:rPr>
              <w:t>y interoperability</w:t>
            </w:r>
            <w:r w:rsidR="008C69D9" w:rsidRPr="00D06E3A">
              <w:rPr>
                <w:rFonts w:ascii="Times New Roman" w:eastAsia="Times New Roman" w:hAnsi="Times New Roman" w:cs="Times New Roman"/>
                <w:sz w:val="24"/>
                <w:szCs w:val="24"/>
              </w:rPr>
              <w:t>;</w:t>
            </w:r>
          </w:p>
          <w:p w14:paraId="30F09A1B" w14:textId="3D156ADF" w:rsidR="00D74D84" w:rsidRPr="00D06E3A" w:rsidRDefault="00D74D84" w:rsidP="00BC356E">
            <w:pPr>
              <w:spacing w:before="120" w:after="120"/>
              <w:jc w:val="both"/>
              <w:rPr>
                <w:rFonts w:ascii="Times New Roman" w:eastAsia="Times New Roman" w:hAnsi="Times New Roman" w:cs="Times New Roman"/>
                <w:b/>
                <w:bCs/>
                <w:sz w:val="24"/>
                <w:szCs w:val="24"/>
              </w:rPr>
            </w:pPr>
            <w:r w:rsidRPr="00D06E3A">
              <w:rPr>
                <w:rFonts w:ascii="Times New Roman" w:eastAsia="Times New Roman" w:hAnsi="Times New Roman" w:cs="Times New Roman"/>
                <w:b/>
                <w:bCs/>
                <w:sz w:val="24"/>
                <w:szCs w:val="24"/>
              </w:rPr>
              <w:t xml:space="preserve">Směrnice </w:t>
            </w:r>
            <w:r w:rsidR="009F634F" w:rsidRPr="00D06E3A">
              <w:rPr>
                <w:rFonts w:ascii="Times New Roman" w:hAnsi="Times New Roman" w:cs="Times New Roman"/>
                <w:b/>
                <w:color w:val="444444"/>
                <w:sz w:val="24"/>
                <w:szCs w:val="24"/>
                <w:shd w:val="clear" w:color="auto" w:fill="FFFFFF"/>
              </w:rPr>
              <w:t xml:space="preserve">Evropského parlamentu a Rady </w:t>
            </w:r>
            <w:r w:rsidRPr="00D06E3A">
              <w:rPr>
                <w:rFonts w:ascii="Times New Roman" w:eastAsia="Times New Roman" w:hAnsi="Times New Roman" w:cs="Times New Roman"/>
                <w:b/>
                <w:bCs/>
                <w:sz w:val="24"/>
                <w:szCs w:val="24"/>
              </w:rPr>
              <w:t xml:space="preserve">2010/40/EU </w:t>
            </w:r>
            <w:r w:rsidR="009F634F" w:rsidRPr="00D06E3A">
              <w:rPr>
                <w:rFonts w:ascii="Times New Roman" w:hAnsi="Times New Roman" w:cs="Times New Roman"/>
                <w:b/>
                <w:color w:val="444444"/>
                <w:sz w:val="24"/>
                <w:szCs w:val="24"/>
                <w:shd w:val="clear" w:color="auto" w:fill="FFFFFF"/>
              </w:rPr>
              <w:t>ze dne 7. července 2010</w:t>
            </w:r>
            <w:r w:rsidR="009F634F" w:rsidRPr="00D06E3A">
              <w:rPr>
                <w:rFonts w:ascii="Times New Roman" w:hAnsi="Times New Roman" w:cs="Times New Roman"/>
                <w:color w:val="444444"/>
                <w:sz w:val="24"/>
                <w:szCs w:val="24"/>
                <w:shd w:val="clear" w:color="auto" w:fill="FFFFFF"/>
              </w:rPr>
              <w:t xml:space="preserve"> </w:t>
            </w:r>
            <w:r w:rsidRPr="00D06E3A">
              <w:rPr>
                <w:rFonts w:ascii="Times New Roman" w:eastAsia="Times New Roman" w:hAnsi="Times New Roman" w:cs="Times New Roman"/>
                <w:b/>
                <w:bCs/>
                <w:sz w:val="24"/>
                <w:szCs w:val="24"/>
              </w:rPr>
              <w:t>o rámci pro</w:t>
            </w:r>
            <w:r w:rsidR="009F634F" w:rsidRPr="00D06E3A">
              <w:rPr>
                <w:rFonts w:ascii="Times New Roman" w:eastAsia="Times New Roman" w:hAnsi="Times New Roman" w:cs="Times New Roman"/>
                <w:b/>
                <w:bCs/>
                <w:sz w:val="24"/>
                <w:szCs w:val="24"/>
              </w:rPr>
              <w:t> </w:t>
            </w:r>
            <w:r w:rsidRPr="00D06E3A">
              <w:rPr>
                <w:rFonts w:ascii="Times New Roman" w:eastAsia="Times New Roman" w:hAnsi="Times New Roman" w:cs="Times New Roman"/>
                <w:b/>
                <w:bCs/>
                <w:sz w:val="24"/>
                <w:szCs w:val="24"/>
              </w:rPr>
              <w:t>zavedení inteligentních dopravních systémů v oblasti silniční dopravy a pro rozhraní s</w:t>
            </w:r>
            <w:r w:rsidR="009F634F" w:rsidRPr="00D06E3A">
              <w:rPr>
                <w:rFonts w:ascii="Times New Roman" w:eastAsia="Times New Roman" w:hAnsi="Times New Roman" w:cs="Times New Roman"/>
                <w:b/>
                <w:bCs/>
                <w:sz w:val="24"/>
                <w:szCs w:val="24"/>
              </w:rPr>
              <w:t> </w:t>
            </w:r>
            <w:r w:rsidRPr="00D06E3A">
              <w:rPr>
                <w:rFonts w:ascii="Times New Roman" w:eastAsia="Times New Roman" w:hAnsi="Times New Roman" w:cs="Times New Roman"/>
                <w:b/>
                <w:bCs/>
                <w:sz w:val="24"/>
                <w:szCs w:val="24"/>
              </w:rPr>
              <w:t>jinými druhy dopravy</w:t>
            </w:r>
            <w:r w:rsidR="008C69D9" w:rsidRPr="00D06E3A">
              <w:rPr>
                <w:rFonts w:ascii="Times New Roman" w:eastAsia="Times New Roman" w:hAnsi="Times New Roman" w:cs="Times New Roman"/>
                <w:b/>
                <w:bCs/>
                <w:sz w:val="24"/>
                <w:szCs w:val="24"/>
              </w:rPr>
              <w:t>;</w:t>
            </w:r>
          </w:p>
          <w:p w14:paraId="1954C37F" w14:textId="79B1BBD5" w:rsidR="00D74D84" w:rsidRPr="00D06E3A" w:rsidRDefault="00D74D84" w:rsidP="00D74D84">
            <w:pPr>
              <w:spacing w:after="120"/>
              <w:jc w:val="both"/>
              <w:rPr>
                <w:rFonts w:ascii="Times New Roman" w:eastAsia="Times New Roman" w:hAnsi="Times New Roman" w:cs="Times New Roman"/>
                <w:sz w:val="24"/>
                <w:szCs w:val="24"/>
              </w:rPr>
            </w:pPr>
            <w:r w:rsidRPr="00D06E3A">
              <w:rPr>
                <w:rFonts w:ascii="Times New Roman" w:eastAsia="Times New Roman" w:hAnsi="Times New Roman" w:cs="Times New Roman"/>
                <w:b/>
                <w:bCs/>
                <w:sz w:val="24"/>
                <w:szCs w:val="24"/>
              </w:rPr>
              <w:t>Akční plán zavádění inteligentních dopravních systémů v Evropě</w:t>
            </w:r>
            <w:r w:rsidRPr="00D06E3A">
              <w:rPr>
                <w:rFonts w:ascii="Times New Roman" w:eastAsia="Times New Roman" w:hAnsi="Times New Roman" w:cs="Times New Roman"/>
                <w:sz w:val="24"/>
                <w:szCs w:val="24"/>
              </w:rPr>
              <w:t xml:space="preserve"> </w:t>
            </w:r>
            <w:r w:rsidR="00406063" w:rsidRPr="00D06E3A">
              <w:rPr>
                <w:rFonts w:ascii="Times New Roman" w:eastAsia="Times New Roman" w:hAnsi="Times New Roman" w:cs="Times New Roman"/>
                <w:sz w:val="24"/>
                <w:szCs w:val="24"/>
              </w:rPr>
              <w:t>C</w:t>
            </w:r>
            <w:r w:rsidRPr="00D06E3A">
              <w:rPr>
                <w:rFonts w:ascii="Times New Roman" w:eastAsia="Times New Roman" w:hAnsi="Times New Roman" w:cs="Times New Roman"/>
                <w:sz w:val="24"/>
                <w:szCs w:val="24"/>
              </w:rPr>
              <w:t>OM (2008) 886</w:t>
            </w:r>
            <w:r w:rsidR="008C69D9" w:rsidRPr="00D06E3A">
              <w:rPr>
                <w:rFonts w:ascii="Times New Roman" w:eastAsia="Times New Roman" w:hAnsi="Times New Roman" w:cs="Times New Roman"/>
                <w:sz w:val="24"/>
                <w:szCs w:val="24"/>
              </w:rPr>
              <w:t>;</w:t>
            </w:r>
          </w:p>
          <w:p w14:paraId="63DC8FC3" w14:textId="327FDDE1" w:rsidR="00D74D84" w:rsidRPr="00D06E3A" w:rsidRDefault="00D74D84" w:rsidP="00D74D84">
            <w:pPr>
              <w:spacing w:after="120"/>
              <w:jc w:val="both"/>
              <w:rPr>
                <w:rFonts w:ascii="Times New Roman" w:eastAsia="Times New Roman" w:hAnsi="Times New Roman" w:cs="Times New Roman"/>
                <w:b/>
                <w:bCs/>
                <w:sz w:val="24"/>
                <w:szCs w:val="24"/>
              </w:rPr>
            </w:pPr>
            <w:r w:rsidRPr="00D06E3A">
              <w:rPr>
                <w:rFonts w:ascii="Times New Roman" w:eastAsia="Times New Roman" w:hAnsi="Times New Roman" w:cs="Times New Roman"/>
                <w:b/>
                <w:bCs/>
                <w:sz w:val="24"/>
                <w:szCs w:val="24"/>
              </w:rPr>
              <w:t>Směrnice Evropského parlamentu a Rady 2014/94/EU</w:t>
            </w:r>
            <w:r w:rsidR="009F634F" w:rsidRPr="00D06E3A">
              <w:rPr>
                <w:rFonts w:ascii="Times New Roman" w:eastAsia="Times New Roman" w:hAnsi="Times New Roman" w:cs="Times New Roman"/>
                <w:b/>
                <w:bCs/>
                <w:sz w:val="24"/>
                <w:szCs w:val="24"/>
              </w:rPr>
              <w:t xml:space="preserve"> </w:t>
            </w:r>
            <w:r w:rsidR="009F634F" w:rsidRPr="00D06E3A">
              <w:rPr>
                <w:rFonts w:ascii="Times New Roman" w:hAnsi="Times New Roman" w:cs="Times New Roman"/>
                <w:b/>
                <w:color w:val="444444"/>
                <w:sz w:val="24"/>
                <w:szCs w:val="24"/>
                <w:shd w:val="clear" w:color="auto" w:fill="FFFFFF"/>
              </w:rPr>
              <w:t>ze dne 22. října 2014</w:t>
            </w:r>
            <w:r w:rsidR="009F634F" w:rsidRPr="00D06E3A">
              <w:rPr>
                <w:rFonts w:ascii="Times New Roman" w:hAnsi="Times New Roman" w:cs="Times New Roman"/>
                <w:color w:val="444444"/>
                <w:sz w:val="24"/>
                <w:szCs w:val="24"/>
                <w:shd w:val="clear" w:color="auto" w:fill="FFFFFF"/>
              </w:rPr>
              <w:t xml:space="preserve"> </w:t>
            </w:r>
            <w:r w:rsidRPr="00D06E3A">
              <w:rPr>
                <w:rFonts w:ascii="Times New Roman" w:eastAsia="Times New Roman" w:hAnsi="Times New Roman" w:cs="Times New Roman"/>
                <w:b/>
                <w:bCs/>
                <w:sz w:val="24"/>
                <w:szCs w:val="24"/>
              </w:rPr>
              <w:t>o zavádění infrastruktury pro</w:t>
            </w:r>
            <w:r w:rsidR="000E20C8" w:rsidRPr="00D06E3A">
              <w:rPr>
                <w:rFonts w:ascii="Times New Roman" w:eastAsia="Times New Roman" w:hAnsi="Times New Roman" w:cs="Times New Roman"/>
                <w:b/>
                <w:bCs/>
                <w:sz w:val="24"/>
                <w:szCs w:val="24"/>
              </w:rPr>
              <w:t> </w:t>
            </w:r>
            <w:r w:rsidRPr="00D06E3A">
              <w:rPr>
                <w:rFonts w:ascii="Times New Roman" w:eastAsia="Times New Roman" w:hAnsi="Times New Roman" w:cs="Times New Roman"/>
                <w:b/>
                <w:bCs/>
                <w:sz w:val="24"/>
                <w:szCs w:val="24"/>
              </w:rPr>
              <w:t>alternativní paliva</w:t>
            </w:r>
            <w:r w:rsidR="008C69D9" w:rsidRPr="00D06E3A">
              <w:rPr>
                <w:rFonts w:ascii="Times New Roman" w:eastAsia="Times New Roman" w:hAnsi="Times New Roman" w:cs="Times New Roman"/>
                <w:b/>
                <w:bCs/>
                <w:sz w:val="24"/>
                <w:szCs w:val="24"/>
              </w:rPr>
              <w:t>;</w:t>
            </w:r>
          </w:p>
          <w:p w14:paraId="77A99354" w14:textId="5C850732" w:rsidR="009016B3" w:rsidRPr="00D06E3A" w:rsidRDefault="009016B3" w:rsidP="00D74D84">
            <w:pPr>
              <w:spacing w:after="120"/>
              <w:jc w:val="both"/>
              <w:rPr>
                <w:rFonts w:ascii="Times New Roman" w:eastAsia="Times New Roman" w:hAnsi="Times New Roman" w:cs="Times New Roman"/>
                <w:b/>
                <w:bCs/>
                <w:sz w:val="24"/>
                <w:szCs w:val="24"/>
              </w:rPr>
            </w:pPr>
            <w:r w:rsidRPr="00D06E3A">
              <w:rPr>
                <w:rFonts w:ascii="Times New Roman" w:eastAsia="Times New Roman" w:hAnsi="Times New Roman" w:cs="Times New Roman"/>
                <w:b/>
                <w:bCs/>
                <w:sz w:val="24"/>
                <w:szCs w:val="24"/>
              </w:rPr>
              <w:t>Směrnice Evropského parlamentu a Rady (EU) 2019/1161 ze dne 20. června 2019, kterou se mění směrnice 2009/33/ES o podpoře čistých a energeticky účinných silničních vozidel</w:t>
            </w:r>
            <w:r w:rsidR="008C69D9" w:rsidRPr="00D06E3A">
              <w:rPr>
                <w:rFonts w:ascii="Times New Roman" w:eastAsia="Times New Roman" w:hAnsi="Times New Roman" w:cs="Times New Roman"/>
                <w:b/>
                <w:bCs/>
                <w:sz w:val="24"/>
                <w:szCs w:val="24"/>
              </w:rPr>
              <w:t>;</w:t>
            </w:r>
          </w:p>
          <w:p w14:paraId="1F8427A0" w14:textId="59A41B79" w:rsidR="00D74D84" w:rsidRPr="00D06E3A" w:rsidRDefault="00D74D84" w:rsidP="00223E6A">
            <w:pPr>
              <w:spacing w:after="120"/>
              <w:jc w:val="both"/>
              <w:rPr>
                <w:rFonts w:ascii="Times New Roman" w:eastAsia="Times New Roman" w:hAnsi="Times New Roman" w:cs="Times New Roman"/>
                <w:sz w:val="24"/>
                <w:szCs w:val="24"/>
              </w:rPr>
            </w:pPr>
            <w:r w:rsidRPr="00D06E3A">
              <w:rPr>
                <w:rFonts w:ascii="Times New Roman" w:eastAsia="Times New Roman" w:hAnsi="Times New Roman" w:cs="Times New Roman"/>
                <w:b/>
                <w:bCs/>
                <w:sz w:val="24"/>
                <w:szCs w:val="24"/>
              </w:rPr>
              <w:t>Sdělení Evropské komise Evropskému parlamentu, Radě EU, Evropskému hospodářskému a</w:t>
            </w:r>
            <w:r w:rsidR="000E20C8" w:rsidRPr="00D06E3A">
              <w:rPr>
                <w:rFonts w:ascii="Times New Roman" w:eastAsia="Times New Roman" w:hAnsi="Times New Roman" w:cs="Times New Roman"/>
                <w:b/>
                <w:bCs/>
                <w:sz w:val="24"/>
                <w:szCs w:val="24"/>
              </w:rPr>
              <w:t> </w:t>
            </w:r>
            <w:r w:rsidRPr="00D06E3A">
              <w:rPr>
                <w:rFonts w:ascii="Times New Roman" w:eastAsia="Times New Roman" w:hAnsi="Times New Roman" w:cs="Times New Roman"/>
                <w:b/>
                <w:bCs/>
                <w:sz w:val="24"/>
                <w:szCs w:val="24"/>
              </w:rPr>
              <w:t>sociálnímu výboru a Výboru regionů „Evropská strategie týkající se spolupracujících inteligentních dopravních systémů, milník na cestě ke spolupracující, propojené a</w:t>
            </w:r>
            <w:r w:rsidR="000E20C8" w:rsidRPr="00D06E3A">
              <w:rPr>
                <w:rFonts w:ascii="Times New Roman" w:eastAsia="Times New Roman" w:hAnsi="Times New Roman" w:cs="Times New Roman"/>
                <w:b/>
                <w:bCs/>
                <w:sz w:val="24"/>
                <w:szCs w:val="24"/>
              </w:rPr>
              <w:t> </w:t>
            </w:r>
            <w:r w:rsidRPr="00D06E3A">
              <w:rPr>
                <w:rFonts w:ascii="Times New Roman" w:eastAsia="Times New Roman" w:hAnsi="Times New Roman" w:cs="Times New Roman"/>
                <w:b/>
                <w:bCs/>
                <w:sz w:val="24"/>
                <w:szCs w:val="24"/>
              </w:rPr>
              <w:t>automatizované mobilitě“</w:t>
            </w:r>
            <w:r w:rsidRPr="00D06E3A">
              <w:rPr>
                <w:rFonts w:ascii="Times New Roman" w:hAnsi="Times New Roman" w:cs="Times New Roman"/>
                <w:sz w:val="24"/>
                <w:szCs w:val="24"/>
              </w:rPr>
              <w:t xml:space="preserve"> COM (2016) 766 </w:t>
            </w:r>
            <w:r w:rsidRPr="00D06E3A">
              <w:rPr>
                <w:rFonts w:ascii="Times New Roman" w:eastAsia="Times New Roman" w:hAnsi="Times New Roman" w:cs="Times New Roman"/>
                <w:sz w:val="24"/>
                <w:szCs w:val="24"/>
              </w:rPr>
              <w:t>se zabývá rozvojem kooperativních systémů ITS a jeho praktickými a právními aspekty, včetně datově připojených automobilů, vozidel s určitou mírou automatizace řízení a odpovídající infrastruktury</w:t>
            </w:r>
            <w:r w:rsidR="008C69D9" w:rsidRPr="00D06E3A">
              <w:rPr>
                <w:rFonts w:ascii="Times New Roman" w:eastAsia="Times New Roman" w:hAnsi="Times New Roman" w:cs="Times New Roman"/>
                <w:sz w:val="24"/>
                <w:szCs w:val="24"/>
              </w:rPr>
              <w:t>;</w:t>
            </w:r>
            <w:r w:rsidRPr="00D06E3A">
              <w:rPr>
                <w:rFonts w:ascii="Times New Roman" w:eastAsia="Times New Roman" w:hAnsi="Times New Roman" w:cs="Times New Roman"/>
                <w:sz w:val="24"/>
                <w:szCs w:val="24"/>
              </w:rPr>
              <w:t xml:space="preserve"> </w:t>
            </w:r>
          </w:p>
          <w:p w14:paraId="2BF0DB4D" w14:textId="2C097069" w:rsidR="00D74D84" w:rsidRPr="00D06E3A" w:rsidRDefault="00D74D84" w:rsidP="00BC356E">
            <w:pPr>
              <w:jc w:val="both"/>
              <w:rPr>
                <w:rFonts w:ascii="Times New Roman" w:eastAsia="Times New Roman" w:hAnsi="Times New Roman" w:cs="Times New Roman"/>
                <w:b/>
                <w:bCs/>
                <w:sz w:val="24"/>
                <w:szCs w:val="24"/>
              </w:rPr>
            </w:pPr>
            <w:r w:rsidRPr="00D06E3A">
              <w:rPr>
                <w:rFonts w:ascii="Times New Roman" w:eastAsia="Times New Roman" w:hAnsi="Times New Roman" w:cs="Times New Roman"/>
                <w:b/>
                <w:sz w:val="24"/>
                <w:szCs w:val="24"/>
              </w:rPr>
              <w:t>Směrnice</w:t>
            </w:r>
            <w:r w:rsidRPr="00D06E3A">
              <w:rPr>
                <w:rFonts w:ascii="Times New Roman" w:eastAsia="Times New Roman" w:hAnsi="Times New Roman" w:cs="Times New Roman"/>
                <w:sz w:val="24"/>
                <w:szCs w:val="24"/>
              </w:rPr>
              <w:t xml:space="preserve"> </w:t>
            </w:r>
            <w:r w:rsidR="003819F4" w:rsidRPr="00D06E3A">
              <w:rPr>
                <w:rFonts w:ascii="Times New Roman" w:hAnsi="Times New Roman" w:cs="Times New Roman"/>
                <w:b/>
                <w:color w:val="444444"/>
                <w:sz w:val="24"/>
                <w:szCs w:val="24"/>
                <w:shd w:val="clear" w:color="auto" w:fill="FFFFFF"/>
              </w:rPr>
              <w:t xml:space="preserve">Evropského parlamentu a Rady </w:t>
            </w:r>
            <w:r w:rsidRPr="00D06E3A">
              <w:rPr>
                <w:rFonts w:ascii="Times New Roman" w:eastAsia="Times New Roman" w:hAnsi="Times New Roman" w:cs="Times New Roman"/>
                <w:b/>
                <w:sz w:val="24"/>
                <w:szCs w:val="24"/>
              </w:rPr>
              <w:t>č. 2007/2/ES ze dne 14. března 2007,</w:t>
            </w:r>
            <w:r w:rsidRPr="00D06E3A">
              <w:rPr>
                <w:rFonts w:ascii="Times New Roman" w:eastAsia="Times New Roman" w:hAnsi="Times New Roman" w:cs="Times New Roman"/>
                <w:sz w:val="24"/>
                <w:szCs w:val="24"/>
              </w:rPr>
              <w:t xml:space="preserve"> </w:t>
            </w:r>
            <w:r w:rsidRPr="00D06E3A">
              <w:rPr>
                <w:rFonts w:ascii="Times New Roman" w:eastAsia="Times New Roman" w:hAnsi="Times New Roman" w:cs="Times New Roman"/>
                <w:b/>
                <w:sz w:val="24"/>
                <w:szCs w:val="24"/>
              </w:rPr>
              <w:t>o</w:t>
            </w:r>
            <w:r w:rsidRPr="00D06E3A">
              <w:rPr>
                <w:rFonts w:ascii="Times New Roman" w:eastAsia="Times New Roman" w:hAnsi="Times New Roman" w:cs="Times New Roman"/>
                <w:sz w:val="24"/>
                <w:szCs w:val="24"/>
              </w:rPr>
              <w:t xml:space="preserve"> </w:t>
            </w:r>
            <w:r w:rsidRPr="00D06E3A">
              <w:rPr>
                <w:rFonts w:ascii="Times New Roman" w:eastAsia="Times New Roman" w:hAnsi="Times New Roman" w:cs="Times New Roman"/>
                <w:b/>
                <w:bCs/>
                <w:sz w:val="24"/>
                <w:szCs w:val="24"/>
              </w:rPr>
              <w:t>zřízení Infrastruktury pro prostorové informace</w:t>
            </w:r>
            <w:r w:rsidR="003819F4" w:rsidRPr="00D06E3A">
              <w:rPr>
                <w:rFonts w:ascii="Times New Roman" w:eastAsia="Times New Roman" w:hAnsi="Times New Roman" w:cs="Times New Roman"/>
                <w:b/>
                <w:bCs/>
                <w:sz w:val="24"/>
                <w:szCs w:val="24"/>
              </w:rPr>
              <w:t xml:space="preserve"> </w:t>
            </w:r>
            <w:r w:rsidR="003819F4" w:rsidRPr="00D06E3A">
              <w:rPr>
                <w:rFonts w:ascii="Times New Roman" w:hAnsi="Times New Roman" w:cs="Times New Roman"/>
                <w:b/>
                <w:color w:val="444444"/>
                <w:sz w:val="24"/>
                <w:szCs w:val="24"/>
                <w:shd w:val="clear" w:color="auto" w:fill="FFFFFF"/>
              </w:rPr>
              <w:t>v Evropském společenství (INSPIRE)</w:t>
            </w:r>
            <w:r w:rsidR="008C69D9" w:rsidRPr="00D06E3A">
              <w:rPr>
                <w:rFonts w:ascii="Times New Roman" w:eastAsia="Times New Roman" w:hAnsi="Times New Roman" w:cs="Times New Roman"/>
                <w:b/>
                <w:bCs/>
                <w:sz w:val="24"/>
                <w:szCs w:val="24"/>
              </w:rPr>
              <w:t>.</w:t>
            </w:r>
          </w:p>
          <w:p w14:paraId="377DA097" w14:textId="023B7177" w:rsidR="00EC1B7C" w:rsidRDefault="00EC1B7C" w:rsidP="00E66D0A">
            <w:pPr>
              <w:spacing w:before="240" w:after="240"/>
              <w:jc w:val="both"/>
              <w:rPr>
                <w:rFonts w:ascii="Times New Roman" w:eastAsia="Times New Roman" w:hAnsi="Times New Roman" w:cs="Times New Roman"/>
                <w:noProof/>
                <w:sz w:val="24"/>
                <w:szCs w:val="24"/>
              </w:rPr>
            </w:pPr>
            <w:r w:rsidRPr="00EC1B7C">
              <w:rPr>
                <w:rFonts w:ascii="Times New Roman" w:eastAsia="Times New Roman" w:hAnsi="Times New Roman" w:cs="Times New Roman"/>
                <w:noProof/>
                <w:sz w:val="24"/>
                <w:szCs w:val="24"/>
              </w:rPr>
              <w:t>V oblasti městské udržitelné mobility, která bude tvořit nejvýznamnější část třetí prioritní osy (financované v rámci cíle politiky 2 – Zelenější, nízkouhlíková Evropa díky podpoře přechodu na čistou a spravedlivou energii, zelených a modrých investic, oběhového hospodářství, přizpůsobení se změnám klimatu a prevence řízení rizik) budou brány v úvahu i výsledky auditní zprávy Evropského účetního dvora „Udržitelná městská mobilita v EU: bez odhodlání členských států není možn</w:t>
            </w:r>
            <w:r w:rsidR="008C249D">
              <w:rPr>
                <w:rFonts w:ascii="Times New Roman" w:eastAsia="Times New Roman" w:hAnsi="Times New Roman" w:cs="Times New Roman"/>
                <w:noProof/>
                <w:sz w:val="24"/>
                <w:szCs w:val="24"/>
              </w:rPr>
              <w:t>é podstatné zlepšení.“</w:t>
            </w:r>
          </w:p>
          <w:p w14:paraId="3D7C861F" w14:textId="4BCCD9CC" w:rsidR="008C249D" w:rsidRDefault="008C249D" w:rsidP="00E66D0A">
            <w:pPr>
              <w:spacing w:before="240" w:after="24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Jelikož jeden z hlavníc</w:t>
            </w:r>
            <w:r w:rsidR="00FB16AB">
              <w:rPr>
                <w:rFonts w:ascii="Times New Roman" w:eastAsia="Times New Roman" w:hAnsi="Times New Roman" w:cs="Times New Roman"/>
                <w:noProof/>
                <w:sz w:val="24"/>
                <w:szCs w:val="24"/>
              </w:rPr>
              <w:t>h cílů ŘO je posun OPD směrem k vě</w:t>
            </w:r>
            <w:r>
              <w:rPr>
                <w:rFonts w:ascii="Times New Roman" w:eastAsia="Times New Roman" w:hAnsi="Times New Roman" w:cs="Times New Roman"/>
                <w:noProof/>
                <w:sz w:val="24"/>
                <w:szCs w:val="24"/>
              </w:rPr>
              <w:t>tšímu zohlednění principů udržitelnosti, budou v úvahu brány rovněž výsledky studie „</w:t>
            </w:r>
            <w:r w:rsidRPr="008C249D">
              <w:rPr>
                <w:rFonts w:ascii="Times New Roman" w:eastAsia="Times New Roman" w:hAnsi="Times New Roman" w:cs="Times New Roman"/>
                <w:noProof/>
                <w:sz w:val="24"/>
                <w:szCs w:val="24"/>
              </w:rPr>
              <w:t>Mainstreaming the environment in EU transport funding</w:t>
            </w:r>
            <w:r>
              <w:rPr>
                <w:rFonts w:ascii="Times New Roman" w:eastAsia="Times New Roman" w:hAnsi="Times New Roman" w:cs="Times New Roman"/>
                <w:noProof/>
                <w:sz w:val="24"/>
                <w:szCs w:val="24"/>
              </w:rPr>
              <w:t>.“</w:t>
            </w:r>
          </w:p>
          <w:p w14:paraId="75DD69C2" w14:textId="77F1122C" w:rsidR="00E66D0A" w:rsidRPr="00D06E3A" w:rsidRDefault="00D74D84" w:rsidP="00E66D0A">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noProof/>
                <w:sz w:val="24"/>
                <w:szCs w:val="24"/>
              </w:rPr>
              <w:t xml:space="preserve">Na národní úrovni je stěžejním dokumentem </w:t>
            </w:r>
            <w:r w:rsidRPr="00D06E3A">
              <w:rPr>
                <w:rFonts w:ascii="Times New Roman" w:eastAsia="Times New Roman" w:hAnsi="Times New Roman" w:cs="Times New Roman"/>
                <w:b/>
                <w:bCs/>
                <w:sz w:val="24"/>
                <w:szCs w:val="24"/>
              </w:rPr>
              <w:t>Dopravní politika pro období 20</w:t>
            </w:r>
            <w:r w:rsidR="00E66D0A">
              <w:rPr>
                <w:rFonts w:ascii="Times New Roman" w:eastAsia="Times New Roman" w:hAnsi="Times New Roman" w:cs="Times New Roman"/>
                <w:b/>
                <w:bCs/>
                <w:sz w:val="24"/>
                <w:szCs w:val="24"/>
              </w:rPr>
              <w:t>21</w:t>
            </w:r>
            <w:r w:rsidRPr="00D06E3A">
              <w:rPr>
                <w:rFonts w:ascii="Times New Roman" w:eastAsia="Times New Roman" w:hAnsi="Times New Roman" w:cs="Times New Roman"/>
                <w:b/>
                <w:bCs/>
                <w:sz w:val="24"/>
                <w:szCs w:val="24"/>
              </w:rPr>
              <w:t xml:space="preserve"> – 202</w:t>
            </w:r>
            <w:r w:rsidR="00E66D0A">
              <w:rPr>
                <w:rFonts w:ascii="Times New Roman" w:eastAsia="Times New Roman" w:hAnsi="Times New Roman" w:cs="Times New Roman"/>
                <w:b/>
                <w:bCs/>
                <w:sz w:val="24"/>
                <w:szCs w:val="24"/>
              </w:rPr>
              <w:t>7</w:t>
            </w:r>
            <w:r w:rsidRPr="00D06E3A">
              <w:rPr>
                <w:rFonts w:ascii="Times New Roman" w:eastAsia="Times New Roman" w:hAnsi="Times New Roman" w:cs="Times New Roman"/>
                <w:b/>
                <w:bCs/>
                <w:sz w:val="24"/>
                <w:szCs w:val="24"/>
              </w:rPr>
              <w:t xml:space="preserve"> s výhledem do roku 2050,</w:t>
            </w:r>
            <w:r w:rsidRPr="00D06E3A">
              <w:rPr>
                <w:rFonts w:ascii="Times New Roman" w:eastAsia="Times New Roman" w:hAnsi="Times New Roman" w:cs="Times New Roman"/>
                <w:sz w:val="24"/>
                <w:szCs w:val="24"/>
              </w:rPr>
              <w:t xml:space="preserve"> </w:t>
            </w:r>
            <w:r w:rsidRPr="00D06E3A">
              <w:rPr>
                <w:rFonts w:ascii="Times New Roman" w:eastAsia="Times New Roman" w:hAnsi="Times New Roman" w:cs="Times New Roman"/>
                <w:noProof/>
                <w:sz w:val="24"/>
                <w:szCs w:val="24"/>
              </w:rPr>
              <w:t xml:space="preserve">která v první řadě </w:t>
            </w:r>
            <w:r w:rsidRPr="00D06E3A">
              <w:rPr>
                <w:rFonts w:ascii="Times New Roman" w:eastAsia="Times New Roman" w:hAnsi="Times New Roman" w:cs="Times New Roman"/>
                <w:sz w:val="24"/>
                <w:szCs w:val="24"/>
              </w:rPr>
              <w:t xml:space="preserve">implementuje cíle a indikátory evropské dopravní politiky a v širších souvislostech v </w:t>
            </w:r>
            <w:r w:rsidRPr="00D06E3A">
              <w:rPr>
                <w:rFonts w:ascii="Times New Roman" w:eastAsia="Times New Roman" w:hAnsi="Times New Roman" w:cs="Times New Roman"/>
                <w:bCs/>
                <w:sz w:val="24"/>
                <w:szCs w:val="24"/>
              </w:rPr>
              <w:t>c</w:t>
            </w:r>
            <w:r w:rsidRPr="00D06E3A">
              <w:rPr>
                <w:rFonts w:ascii="Times New Roman" w:eastAsia="Times New Roman" w:hAnsi="Times New Roman" w:cs="Times New Roman"/>
                <w:sz w:val="24"/>
                <w:szCs w:val="24"/>
              </w:rPr>
              <w:t>elém resortu dopravy</w:t>
            </w:r>
            <w:r w:rsidRPr="00D06E3A">
              <w:rPr>
                <w:rFonts w:ascii="Times New Roman" w:eastAsia="Times New Roman" w:hAnsi="Times New Roman" w:cs="Times New Roman"/>
                <w:b/>
                <w:bCs/>
                <w:sz w:val="24"/>
                <w:szCs w:val="24"/>
              </w:rPr>
              <w:t xml:space="preserve"> </w:t>
            </w:r>
            <w:r w:rsidRPr="00D06E3A">
              <w:rPr>
                <w:rFonts w:ascii="Times New Roman" w:eastAsia="Times New Roman" w:hAnsi="Times New Roman" w:cs="Times New Roman"/>
                <w:sz w:val="24"/>
                <w:szCs w:val="24"/>
              </w:rPr>
              <w:t>identifikuje hlavní problémy sektoru a navrhuje opatření na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jejich řešení.</w:t>
            </w:r>
            <w:r w:rsidR="00E66D0A">
              <w:rPr>
                <w:rFonts w:ascii="Times New Roman" w:eastAsia="Times New Roman" w:hAnsi="Times New Roman" w:cs="Times New Roman"/>
                <w:sz w:val="24"/>
                <w:szCs w:val="24"/>
              </w:rPr>
              <w:t xml:space="preserve"> Je východiskem pro navazující strateg</w:t>
            </w:r>
            <w:r w:rsidR="004A38C8">
              <w:rPr>
                <w:rFonts w:ascii="Times New Roman" w:eastAsia="Times New Roman" w:hAnsi="Times New Roman" w:cs="Times New Roman"/>
                <w:sz w:val="24"/>
                <w:szCs w:val="24"/>
              </w:rPr>
              <w:t>ie a procesy, které rozpracováva</w:t>
            </w:r>
            <w:r w:rsidR="00E66D0A">
              <w:rPr>
                <w:rFonts w:ascii="Times New Roman" w:eastAsia="Times New Roman" w:hAnsi="Times New Roman" w:cs="Times New Roman"/>
                <w:sz w:val="24"/>
                <w:szCs w:val="24"/>
              </w:rPr>
              <w:t>jí jednotlivé oblasti dopravní politiky do větší podrobnosti. Princip dopravní politiky lze shrnout následovně:</w:t>
            </w:r>
          </w:p>
          <w:p w14:paraId="4A2F2938" w14:textId="77777777" w:rsidR="00E66D0A" w:rsidRPr="001B0401" w:rsidRDefault="00E66D0A" w:rsidP="00E66D0A">
            <w:pPr>
              <w:pStyle w:val="K-TextInfo"/>
              <w:numPr>
                <w:ilvl w:val="0"/>
                <w:numId w:val="49"/>
              </w:numPr>
              <w:rPr>
                <w:rStyle w:val="K-TextChar"/>
                <w:i w:val="0"/>
                <w:color w:val="000000"/>
              </w:rPr>
            </w:pPr>
            <w:r w:rsidRPr="001B0401">
              <w:rPr>
                <w:rStyle w:val="K-TextChar"/>
                <w:i w:val="0"/>
                <w:color w:val="000000"/>
              </w:rPr>
              <w:t xml:space="preserve">Budou hledána taková opatření, která umožní dopravou osob i věcí šetřit tak, aby přepravní potřeby vznikaly co nejméně, aniž by to ovlivnilo hospodářský rozvoj (optimalizace přepravních potřeb). K tomu budou zaváděny výsledky aplikovaného výzkumu do praxe a využity moderní technologie, dojde ke zlepšení územního plánování zejména ve městech a bude podpořena restrukturalizace ekonomiky směrem k tvorbě vyšší přidané hodnoty. </w:t>
            </w:r>
          </w:p>
          <w:p w14:paraId="0E4D18FF" w14:textId="77777777" w:rsidR="00E66D0A" w:rsidRPr="001B0401" w:rsidRDefault="00E66D0A" w:rsidP="00E66D0A">
            <w:pPr>
              <w:pStyle w:val="K-TextInfo"/>
              <w:numPr>
                <w:ilvl w:val="0"/>
                <w:numId w:val="49"/>
              </w:numPr>
              <w:rPr>
                <w:rStyle w:val="K-TextChar"/>
                <w:i w:val="0"/>
                <w:color w:val="000000"/>
              </w:rPr>
            </w:pPr>
            <w:r w:rsidRPr="001B0401">
              <w:rPr>
                <w:rStyle w:val="K-TextChar"/>
                <w:i w:val="0"/>
                <w:color w:val="000000"/>
              </w:rPr>
              <w:t>Dopravní systém splňující výše uvedenou vizi musí být založen na multimodálním přístupu, který spočívá ve využití výhod jednotlivých druhů dopravy a musí být založen na mezioborové spolupráci. V případě koncentrovaných (silných a pravidelných) přepravních proudů je nezbytné více využívat energeticky efektivnější druhy dopravy podporované k tomuto účelu vybudovanou kvalitní dopravní infrastrukturou, a to včetně energetické a informační nadstavby, neboť právě ty dosahují nejnižší energetickou náročnost (kWh/oskm, kWh/tkm) a rovněž i nejnižší produkci oxidu uhličitého (kg/oskm, kg/tkm).</w:t>
            </w:r>
          </w:p>
          <w:p w14:paraId="3EC4A556" w14:textId="77777777" w:rsidR="00E66D0A" w:rsidRPr="001B0401" w:rsidRDefault="00E66D0A" w:rsidP="00E66D0A">
            <w:pPr>
              <w:pStyle w:val="K-TextInfo"/>
              <w:numPr>
                <w:ilvl w:val="0"/>
                <w:numId w:val="49"/>
              </w:numPr>
              <w:rPr>
                <w:rStyle w:val="K-TextChar"/>
                <w:i w:val="0"/>
                <w:color w:val="000000"/>
              </w:rPr>
            </w:pPr>
            <w:r w:rsidRPr="001B0401">
              <w:rPr>
                <w:rStyle w:val="K-TextChar"/>
                <w:i w:val="0"/>
                <w:color w:val="000000"/>
              </w:rPr>
              <w:t>Jednotlivé druhy dopravy je nutné rozvíjet s ohledem na potřebnou dostupnost jednotlivých regionů, s ohledem na přepravní potřeby a s ohledem na snížení vlivů na životní prostředí. Předpokladem je kvalitní a moderními technologiemi vybavená dopravní infrastruktura i dopravní prostředky ke sdílení informací a dat o přepravě, musí být splněny podmínky pro energetickou efektivitu a minimalizaci emisí v rámci jednotlivých druhů dopravy. Je nutné úzce provázat dopravní systém se systémem energetickým, energetiku v dopravě je nutné posuzovat jako celek, využívání fosilních paliv je nutné minimalizovat, a to jak z důvodu ochrany klimatu, tak i z důvodu ochrany životního prostředí a zdraví obyvatelstva.</w:t>
            </w:r>
          </w:p>
          <w:p w14:paraId="5219D8F6" w14:textId="19079EA6" w:rsidR="00D74D84" w:rsidRPr="00D06E3A" w:rsidRDefault="00E66D0A" w:rsidP="00E66D0A">
            <w:pPr>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rPr>
              <w:t>Uvedené tři principy budou aplikovány na základě specifického přístupu k jednotlivým regionům (dálková a meziregionální doprava, města a aglomerace, venkovský prostor, periferní oblasti).</w:t>
            </w:r>
          </w:p>
          <w:p w14:paraId="44A533DA" w14:textId="382E840F" w:rsidR="00D74D84" w:rsidRPr="00D06E3A" w:rsidRDefault="00D74D84" w:rsidP="00BC356E">
            <w:pPr>
              <w:spacing w:before="100" w:beforeAutospacing="1" w:after="120"/>
              <w:jc w:val="both"/>
              <w:rPr>
                <w:rFonts w:ascii="Times New Roman" w:eastAsia="Calibri" w:hAnsi="Times New Roman" w:cs="Times New Roman"/>
                <w:b/>
                <w:noProof/>
                <w:sz w:val="24"/>
                <w:szCs w:val="24"/>
              </w:rPr>
            </w:pPr>
            <w:r w:rsidRPr="00D06E3A">
              <w:rPr>
                <w:rFonts w:ascii="Times New Roman" w:eastAsia="Times New Roman" w:hAnsi="Times New Roman" w:cs="Times New Roman"/>
                <w:sz w:val="24"/>
                <w:szCs w:val="24"/>
              </w:rPr>
              <w:t xml:space="preserve">Mezi základními </w:t>
            </w:r>
            <w:r w:rsidR="00E66D0A" w:rsidRPr="00D06E3A">
              <w:rPr>
                <w:rFonts w:ascii="Times New Roman" w:eastAsia="Times New Roman" w:hAnsi="Times New Roman" w:cs="Times New Roman"/>
                <w:sz w:val="24"/>
                <w:szCs w:val="24"/>
              </w:rPr>
              <w:t>témat</w:t>
            </w:r>
            <w:r w:rsidR="00E66D0A">
              <w:rPr>
                <w:rFonts w:ascii="Times New Roman" w:eastAsia="Times New Roman" w:hAnsi="Times New Roman" w:cs="Times New Roman"/>
                <w:sz w:val="24"/>
                <w:szCs w:val="24"/>
              </w:rPr>
              <w:t>y</w:t>
            </w:r>
            <w:r w:rsidRPr="00D06E3A">
              <w:rPr>
                <w:rFonts w:ascii="Times New Roman" w:eastAsia="Times New Roman" w:hAnsi="Times New Roman" w:cs="Times New Roman"/>
                <w:sz w:val="24"/>
                <w:szCs w:val="24"/>
              </w:rPr>
              <w:t>, kterými se Dopravní politika v rámci dosažení svých cílů zabývá, patří:</w:t>
            </w:r>
          </w:p>
          <w:p w14:paraId="10C30DE9" w14:textId="3D45E7FB" w:rsidR="00D74D84" w:rsidRPr="00D06E3A" w:rsidRDefault="00D74D84" w:rsidP="004E2552">
            <w:pPr>
              <w:numPr>
                <w:ilvl w:val="0"/>
                <w:numId w:val="35"/>
              </w:numPr>
              <w:ind w:left="510" w:hanging="210"/>
              <w:jc w:val="both"/>
              <w:rPr>
                <w:rFonts w:ascii="Times New Roman" w:hAnsi="Times New Roman" w:cs="Times New Roman"/>
                <w:sz w:val="24"/>
                <w:szCs w:val="24"/>
              </w:rPr>
            </w:pPr>
            <w:r w:rsidRPr="00D06E3A">
              <w:rPr>
                <w:rFonts w:ascii="Times New Roman" w:eastAsia="Times New Roman" w:hAnsi="Times New Roman" w:cs="Times New Roman"/>
                <w:sz w:val="24"/>
                <w:szCs w:val="24"/>
              </w:rPr>
              <w:t>modernizace, rozvoj a oživení železniční a vodní dopravy</w:t>
            </w:r>
            <w:r w:rsidR="008C69D9" w:rsidRPr="00D06E3A">
              <w:rPr>
                <w:rFonts w:ascii="Times New Roman" w:eastAsia="Times New Roman" w:hAnsi="Times New Roman" w:cs="Times New Roman"/>
                <w:sz w:val="24"/>
                <w:szCs w:val="24"/>
              </w:rPr>
              <w:t>;</w:t>
            </w:r>
          </w:p>
          <w:p w14:paraId="25F963B6" w14:textId="3DE15AE8" w:rsidR="00D74D84" w:rsidRPr="00D06E3A" w:rsidRDefault="00D74D84"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zlepšení kvality silniční dopravy</w:t>
            </w:r>
            <w:r w:rsidR="008C69D9" w:rsidRPr="00D06E3A">
              <w:rPr>
                <w:rFonts w:ascii="Times New Roman" w:eastAsia="Times New Roman" w:hAnsi="Times New Roman" w:cs="Times New Roman"/>
                <w:sz w:val="24"/>
                <w:szCs w:val="24"/>
              </w:rPr>
              <w:t>;</w:t>
            </w:r>
          </w:p>
          <w:p w14:paraId="6B72FC34" w14:textId="09693E24" w:rsidR="00D74D84" w:rsidRPr="00D06E3A" w:rsidRDefault="00D74D84"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omezení vlivů dopravy na životní prostředí a veřejné zdraví</w:t>
            </w:r>
            <w:r w:rsidR="008C69D9" w:rsidRPr="00D06E3A">
              <w:rPr>
                <w:rFonts w:ascii="Times New Roman" w:eastAsia="Times New Roman" w:hAnsi="Times New Roman" w:cs="Times New Roman"/>
                <w:sz w:val="24"/>
                <w:szCs w:val="24"/>
              </w:rPr>
              <w:t>;</w:t>
            </w:r>
          </w:p>
          <w:p w14:paraId="354254D9" w14:textId="2581A5F9" w:rsidR="00D74D84" w:rsidRPr="00D06E3A" w:rsidRDefault="00D74D84"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lastRenderedPageBreak/>
              <w:t>provozní a technická interoperabilita evropského železničního systému</w:t>
            </w:r>
            <w:r w:rsidR="008C69D9" w:rsidRPr="00D06E3A">
              <w:rPr>
                <w:rFonts w:ascii="Times New Roman" w:eastAsia="Times New Roman" w:hAnsi="Times New Roman" w:cs="Times New Roman"/>
                <w:sz w:val="24"/>
                <w:szCs w:val="24"/>
              </w:rPr>
              <w:t>;</w:t>
            </w:r>
          </w:p>
          <w:p w14:paraId="4CBDC958" w14:textId="79C91274" w:rsidR="00D74D84" w:rsidRPr="00D06E3A" w:rsidRDefault="00D74D84"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rozvoj transevropské dopravní sítě</w:t>
            </w:r>
            <w:r w:rsidR="008C69D9" w:rsidRPr="00D06E3A">
              <w:rPr>
                <w:rFonts w:ascii="Times New Roman" w:eastAsia="Times New Roman" w:hAnsi="Times New Roman" w:cs="Times New Roman"/>
                <w:sz w:val="24"/>
                <w:szCs w:val="24"/>
              </w:rPr>
              <w:t>;</w:t>
            </w:r>
          </w:p>
          <w:p w14:paraId="27E21DDF" w14:textId="31D5D38B" w:rsidR="00D74D84" w:rsidRPr="00D06E3A" w:rsidRDefault="00D74D84"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zvýšení bezpečnosti dopravy</w:t>
            </w:r>
            <w:r w:rsidR="008C69D9" w:rsidRPr="00D06E3A">
              <w:rPr>
                <w:rFonts w:ascii="Times New Roman" w:eastAsia="Times New Roman" w:hAnsi="Times New Roman" w:cs="Times New Roman"/>
                <w:sz w:val="24"/>
                <w:szCs w:val="24"/>
              </w:rPr>
              <w:t>;</w:t>
            </w:r>
          </w:p>
          <w:p w14:paraId="28A0B2E1" w14:textId="3F67AD5A" w:rsidR="00D74D84" w:rsidRDefault="00D74D84"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rozvoj městské, příměstské a regionální hromadné dopravy v rámci IDS</w:t>
            </w:r>
            <w:r w:rsidR="008C69D9" w:rsidRPr="00D06E3A">
              <w:rPr>
                <w:rFonts w:ascii="Times New Roman" w:eastAsia="Times New Roman" w:hAnsi="Times New Roman" w:cs="Times New Roman"/>
                <w:sz w:val="24"/>
                <w:szCs w:val="24"/>
              </w:rPr>
              <w:t>;</w:t>
            </w:r>
          </w:p>
          <w:p w14:paraId="07721DB5" w14:textId="2D310BD7" w:rsidR="00850E6F" w:rsidRPr="00D06E3A" w:rsidRDefault="00850E6F" w:rsidP="004E2552">
            <w:pPr>
              <w:numPr>
                <w:ilvl w:val="0"/>
                <w:numId w:val="35"/>
              </w:numPr>
              <w:ind w:left="510" w:hanging="21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využití nejmodernějších dostupných technologií a globálních navigačních družicových systémů – GNSS</w:t>
            </w:r>
            <w:r>
              <w:rPr>
                <w:rFonts w:ascii="Times New Roman" w:eastAsia="Times New Roman" w:hAnsi="Times New Roman" w:cs="Times New Roman"/>
                <w:sz w:val="24"/>
                <w:szCs w:val="24"/>
              </w:rPr>
              <w:t>;</w:t>
            </w:r>
          </w:p>
          <w:p w14:paraId="18CAAF2B" w14:textId="77777777" w:rsidR="003110CC" w:rsidRDefault="00850E6F" w:rsidP="00A626D3">
            <w:pPr>
              <w:numPr>
                <w:ilvl w:val="0"/>
                <w:numId w:val="35"/>
              </w:numPr>
              <w:ind w:left="510" w:hanging="210"/>
              <w:jc w:val="both"/>
              <w:rPr>
                <w:rFonts w:ascii="Times New Roman" w:eastAsia="Times New Roman" w:hAnsi="Times New Roman" w:cs="Times New Roman"/>
                <w:sz w:val="24"/>
                <w:szCs w:val="24"/>
              </w:rPr>
            </w:pPr>
            <w:r w:rsidRPr="00850E6F">
              <w:rPr>
                <w:rFonts w:ascii="Times New Roman" w:eastAsia="Times New Roman" w:hAnsi="Times New Roman" w:cs="Times New Roman"/>
                <w:sz w:val="24"/>
                <w:szCs w:val="24"/>
              </w:rPr>
              <w:t>zavádění alternativních pohonů ve všech druzích dopravy</w:t>
            </w:r>
            <w:r>
              <w:rPr>
                <w:rFonts w:ascii="Times New Roman" w:eastAsia="Times New Roman" w:hAnsi="Times New Roman" w:cs="Times New Roman"/>
                <w:sz w:val="24"/>
                <w:szCs w:val="24"/>
              </w:rPr>
              <w:t>.;</w:t>
            </w:r>
          </w:p>
          <w:p w14:paraId="37FB246D" w14:textId="340E21FE" w:rsidR="00D74D84" w:rsidRPr="003110CC" w:rsidRDefault="003110CC" w:rsidP="006D27AA">
            <w:pPr>
              <w:numPr>
                <w:ilvl w:val="0"/>
                <w:numId w:val="35"/>
              </w:numPr>
              <w:spacing w:after="240" w:line="259" w:lineRule="auto"/>
              <w:ind w:left="510" w:hanging="210"/>
              <w:jc w:val="both"/>
              <w:rPr>
                <w:rFonts w:ascii="Times New Roman" w:eastAsia="Times New Roman" w:hAnsi="Times New Roman" w:cs="Times New Roman"/>
                <w:sz w:val="24"/>
                <w:szCs w:val="24"/>
              </w:rPr>
            </w:pPr>
            <w:r w:rsidRPr="00850E6F">
              <w:rPr>
                <w:rFonts w:ascii="Times New Roman" w:eastAsia="Times New Roman" w:hAnsi="Times New Roman" w:cs="Times New Roman"/>
                <w:sz w:val="24"/>
                <w:szCs w:val="24"/>
              </w:rPr>
              <w:t xml:space="preserve"> </w:t>
            </w:r>
            <w:r w:rsidRPr="00A626D3">
              <w:rPr>
                <w:rFonts w:ascii="Times New Roman" w:eastAsia="Times New Roman" w:hAnsi="Times New Roman" w:cs="Times New Roman"/>
                <w:sz w:val="24"/>
                <w:szCs w:val="24"/>
              </w:rPr>
              <w:t>podpora alternativních modelů veřejné dopravy v periferních a řídce zalidněních územích</w:t>
            </w:r>
            <w:r>
              <w:rPr>
                <w:rFonts w:ascii="Times New Roman" w:eastAsia="Times New Roman" w:hAnsi="Times New Roman" w:cs="Times New Roman"/>
                <w:sz w:val="24"/>
                <w:szCs w:val="24"/>
              </w:rPr>
              <w:t>;</w:t>
            </w:r>
          </w:p>
          <w:p w14:paraId="38B13666" w14:textId="7FB345AF" w:rsidR="00D74D84" w:rsidRPr="00D06E3A" w:rsidRDefault="00D74D84">
            <w:pPr>
              <w:spacing w:after="240"/>
              <w:jc w:val="both"/>
              <w:rPr>
                <w:rFonts w:ascii="Times New Roman" w:hAnsi="Times New Roman" w:cs="Times New Roman"/>
                <w:sz w:val="24"/>
                <w:szCs w:val="24"/>
              </w:rPr>
            </w:pPr>
            <w:r w:rsidRPr="00D06E3A">
              <w:rPr>
                <w:rFonts w:ascii="Times New Roman" w:eastAsia="Times New Roman" w:hAnsi="Times New Roman" w:cs="Times New Roman"/>
                <w:sz w:val="24"/>
                <w:szCs w:val="24"/>
              </w:rPr>
              <w:t>Podrobné rozpracování specifických cílů a opatření Dopravní politiky ČR a jejich implementace je předmětem návazných strategických dokumentů, především pak Dopravních sektorových strategií, 2.</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fáze</w:t>
            </w:r>
            <w:r w:rsidR="00223E6A" w:rsidRPr="00D06E3A">
              <w:rPr>
                <w:rFonts w:ascii="Times New Roman" w:eastAsia="Times New Roman" w:hAnsi="Times New Roman" w:cs="Times New Roman"/>
                <w:sz w:val="24"/>
                <w:szCs w:val="24"/>
              </w:rPr>
              <w:t>.</w:t>
            </w:r>
          </w:p>
          <w:p w14:paraId="0180C7DE" w14:textId="2AEBCEB7" w:rsidR="00D74D84" w:rsidRPr="00D06E3A" w:rsidRDefault="00D74D84" w:rsidP="00223E6A">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b/>
                <w:bCs/>
                <w:sz w:val="24"/>
                <w:szCs w:val="24"/>
              </w:rPr>
              <w:t>Dopravní sektorové strategie 2. fáze</w:t>
            </w:r>
            <w:r w:rsidRPr="00D06E3A">
              <w:rPr>
                <w:rFonts w:ascii="Times New Roman" w:eastAsia="Times New Roman" w:hAnsi="Times New Roman" w:cs="Times New Roman"/>
                <w:sz w:val="24"/>
                <w:szCs w:val="24"/>
              </w:rPr>
              <w:t xml:space="preserve"> (DSS2) jsou střednědobým plánem rozvoje dopravní infrastruktury (2014 – 2020, aktualizováno v roce 2018 s předpokladem další aktualizace v roce 2023) s dlouhodobým výhledem (k roku 2040), který určuje rámec pro racionální alokaci finančních zdrojů dopravního sektoru ČR a představuje hlavní nástroj pro rozvoj celostátních dopravních sítí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plánování investic do dopravní infrastruktury v ČR. Tento plán</w:t>
            </w:r>
            <w:r w:rsidRPr="00D06E3A">
              <w:rPr>
                <w:rFonts w:ascii="Times New Roman" w:hAnsi="Times New Roman" w:cs="Times New Roman"/>
                <w:sz w:val="24"/>
                <w:szCs w:val="24"/>
              </w:rPr>
              <w:t xml:space="preserve"> je dále rozpracován </w:t>
            </w:r>
            <w:r w:rsidRPr="00D06E3A">
              <w:rPr>
                <w:rFonts w:ascii="Times New Roman" w:eastAsia="Times New Roman" w:hAnsi="Times New Roman" w:cs="Times New Roman"/>
                <w:sz w:val="24"/>
                <w:szCs w:val="24"/>
              </w:rPr>
              <w:t>v pravidelně aktualizovaném akčním plánu, který podrobně stanovuje úkoly, jež mají být splněny v krátkodobém horizontu (do tří let).</w:t>
            </w:r>
          </w:p>
          <w:p w14:paraId="448036D6" w14:textId="77777777" w:rsidR="00D74D84" w:rsidRPr="00D06E3A" w:rsidRDefault="00D74D84" w:rsidP="00D74D84">
            <w:pPr>
              <w:spacing w:before="240" w:after="240"/>
              <w:rPr>
                <w:rFonts w:ascii="Times New Roman" w:hAnsi="Times New Roman" w:cs="Times New Roman"/>
                <w:sz w:val="24"/>
                <w:szCs w:val="24"/>
              </w:rPr>
            </w:pPr>
            <w:r w:rsidRPr="00D06E3A">
              <w:rPr>
                <w:rFonts w:ascii="Times New Roman" w:eastAsia="Times New Roman" w:hAnsi="Times New Roman" w:cs="Times New Roman"/>
                <w:sz w:val="24"/>
                <w:szCs w:val="24"/>
              </w:rPr>
              <w:t>Mezi další relevantní strategické dokumenty v sektoru doprava, které vytyčují směřování intervencí OPD, patří:</w:t>
            </w:r>
          </w:p>
          <w:p w14:paraId="05C48983" w14:textId="7F370648" w:rsidR="00D74D84" w:rsidRPr="00D06E3A" w:rsidRDefault="00D74D84" w:rsidP="004E2552">
            <w:pPr>
              <w:numPr>
                <w:ilvl w:val="0"/>
                <w:numId w:val="35"/>
              </w:numPr>
              <w:ind w:left="510" w:hanging="210"/>
              <w:jc w:val="both"/>
              <w:rPr>
                <w:rFonts w:ascii="Times New Roman" w:hAnsi="Times New Roman" w:cs="Times New Roman"/>
                <w:sz w:val="24"/>
                <w:szCs w:val="24"/>
              </w:rPr>
            </w:pPr>
            <w:r w:rsidRPr="00D06E3A">
              <w:rPr>
                <w:rFonts w:ascii="Times New Roman" w:hAnsi="Times New Roman" w:cs="Times New Roman"/>
                <w:b/>
                <w:sz w:val="24"/>
                <w:szCs w:val="24"/>
                <w:lang w:eastAsia="en-US" w:bidi="ar-SA"/>
              </w:rPr>
              <w:t xml:space="preserve">Koncepce veřejné dopravy </w:t>
            </w:r>
            <w:r w:rsidR="00850E6F" w:rsidRPr="00D06E3A">
              <w:rPr>
                <w:rFonts w:ascii="Times New Roman" w:hAnsi="Times New Roman" w:cs="Times New Roman"/>
                <w:b/>
                <w:sz w:val="24"/>
                <w:szCs w:val="24"/>
                <w:lang w:eastAsia="en-US" w:bidi="ar-SA"/>
              </w:rPr>
              <w:t>20</w:t>
            </w:r>
            <w:r w:rsidR="00850E6F">
              <w:rPr>
                <w:rFonts w:ascii="Times New Roman" w:hAnsi="Times New Roman" w:cs="Times New Roman"/>
                <w:b/>
                <w:sz w:val="24"/>
                <w:szCs w:val="24"/>
                <w:lang w:eastAsia="en-US" w:bidi="ar-SA"/>
              </w:rPr>
              <w:t>21</w:t>
            </w:r>
            <w:r w:rsidR="00850E6F" w:rsidRPr="00D06E3A">
              <w:rPr>
                <w:rFonts w:ascii="Times New Roman" w:hAnsi="Times New Roman" w:cs="Times New Roman"/>
                <w:b/>
                <w:sz w:val="24"/>
                <w:szCs w:val="24"/>
                <w:lang w:eastAsia="en-US" w:bidi="ar-SA"/>
              </w:rPr>
              <w:t xml:space="preserve"> </w:t>
            </w:r>
            <w:r w:rsidRPr="00D06E3A">
              <w:rPr>
                <w:rFonts w:ascii="Times New Roman" w:hAnsi="Times New Roman" w:cs="Times New Roman"/>
                <w:b/>
                <w:sz w:val="24"/>
                <w:szCs w:val="24"/>
                <w:lang w:eastAsia="en-US" w:bidi="ar-SA"/>
              </w:rPr>
              <w:t>– 202</w:t>
            </w:r>
            <w:r w:rsidR="00850E6F">
              <w:rPr>
                <w:rFonts w:ascii="Times New Roman" w:hAnsi="Times New Roman" w:cs="Times New Roman"/>
                <w:b/>
                <w:sz w:val="24"/>
                <w:szCs w:val="24"/>
                <w:lang w:eastAsia="en-US" w:bidi="ar-SA"/>
              </w:rPr>
              <w:t>5</w:t>
            </w:r>
            <w:r w:rsidRPr="00D06E3A">
              <w:rPr>
                <w:rFonts w:ascii="Times New Roman" w:hAnsi="Times New Roman" w:cs="Times New Roman"/>
                <w:sz w:val="24"/>
                <w:szCs w:val="24"/>
                <w:lang w:eastAsia="en-US" w:bidi="ar-SA"/>
              </w:rPr>
              <w:t xml:space="preserve"> s výhledem do roku 2030, která sleduje </w:t>
            </w:r>
            <w:r w:rsidRPr="00D06E3A">
              <w:rPr>
                <w:rFonts w:ascii="Times New Roman" w:eastAsia="Times New Roman" w:hAnsi="Times New Roman" w:cs="Times New Roman"/>
                <w:sz w:val="24"/>
                <w:szCs w:val="24"/>
              </w:rPr>
              <w:t>vytvoření podmínek pro kvalitní a efektivní veřejnou dopravu a kromě vztahů poptávky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objednávky a provozního modelu veřejné dopravy řeší také otázky její organizace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financování</w:t>
            </w:r>
            <w:r w:rsidR="00223E6A" w:rsidRPr="00D06E3A">
              <w:rPr>
                <w:rFonts w:ascii="Times New Roman" w:hAnsi="Times New Roman" w:cs="Times New Roman"/>
                <w:sz w:val="24"/>
                <w:szCs w:val="24"/>
              </w:rPr>
              <w:t>;</w:t>
            </w:r>
          </w:p>
          <w:p w14:paraId="5FDC1664" w14:textId="763FF475" w:rsidR="00D74D84" w:rsidRPr="003D4B75" w:rsidRDefault="00D74D84" w:rsidP="004E2552">
            <w:pPr>
              <w:numPr>
                <w:ilvl w:val="0"/>
                <w:numId w:val="35"/>
              </w:numPr>
              <w:ind w:left="510" w:hanging="210"/>
              <w:jc w:val="both"/>
              <w:rPr>
                <w:rFonts w:ascii="Times New Roman" w:hAnsi="Times New Roman" w:cs="Times New Roman"/>
                <w:sz w:val="24"/>
                <w:szCs w:val="24"/>
              </w:rPr>
            </w:pPr>
            <w:r w:rsidRPr="00D06E3A">
              <w:rPr>
                <w:rFonts w:ascii="Times New Roman" w:eastAsia="Times New Roman" w:hAnsi="Times New Roman" w:cs="Times New Roman"/>
                <w:b/>
                <w:bCs/>
                <w:sz w:val="24"/>
                <w:szCs w:val="24"/>
              </w:rPr>
              <w:t>Celostátní plán dopravní obslužnosti</w:t>
            </w:r>
            <w:r w:rsidR="006D2F2B">
              <w:rPr>
                <w:rFonts w:ascii="Times New Roman" w:eastAsia="Times New Roman" w:hAnsi="Times New Roman" w:cs="Times New Roman"/>
                <w:b/>
                <w:bCs/>
                <w:sz w:val="24"/>
                <w:szCs w:val="24"/>
              </w:rPr>
              <w:t>,</w:t>
            </w:r>
            <w:r w:rsidRPr="00D06E3A">
              <w:rPr>
                <w:rFonts w:ascii="Times New Roman" w:eastAsia="Times New Roman" w:hAnsi="Times New Roman" w:cs="Times New Roman"/>
                <w:b/>
                <w:bCs/>
                <w:sz w:val="24"/>
                <w:szCs w:val="24"/>
              </w:rPr>
              <w:t xml:space="preserve"> Plány dopravní obslužnosti území jednotlivých krajů</w:t>
            </w:r>
            <w:r w:rsidR="006D2F2B">
              <w:rPr>
                <w:rFonts w:ascii="Times New Roman" w:eastAsia="Times New Roman" w:hAnsi="Times New Roman" w:cs="Times New Roman"/>
                <w:b/>
                <w:bCs/>
                <w:sz w:val="24"/>
                <w:szCs w:val="24"/>
              </w:rPr>
              <w:t xml:space="preserve"> a Plány dopravní obslužnosti obcí</w:t>
            </w:r>
            <w:r w:rsidRPr="00D06E3A">
              <w:rPr>
                <w:rFonts w:ascii="Times New Roman" w:eastAsia="Times New Roman" w:hAnsi="Times New Roman" w:cs="Times New Roman"/>
                <w:b/>
                <w:bCs/>
                <w:sz w:val="24"/>
                <w:szCs w:val="24"/>
              </w:rPr>
              <w:t xml:space="preserve"> </w:t>
            </w:r>
            <w:r w:rsidRPr="00D06E3A">
              <w:rPr>
                <w:rFonts w:ascii="Times New Roman" w:eastAsia="Times New Roman" w:hAnsi="Times New Roman" w:cs="Times New Roman"/>
                <w:sz w:val="24"/>
                <w:szCs w:val="24"/>
              </w:rPr>
              <w:t xml:space="preserve">které vytvářejí podmínky pro hospodárné, efektivní a účelné zajišťování dopravní obslužnosti a vzájemnou spolupráci státu, krajů a obcí; </w:t>
            </w:r>
          </w:p>
          <w:p w14:paraId="6F8DD4A7" w14:textId="02575D39" w:rsidR="00850E6F" w:rsidRPr="003D4B75" w:rsidRDefault="00850E6F" w:rsidP="003D4B75">
            <w:pPr>
              <w:numPr>
                <w:ilvl w:val="0"/>
                <w:numId w:val="35"/>
              </w:numPr>
              <w:ind w:left="510" w:hanging="210"/>
              <w:jc w:val="both"/>
              <w:rPr>
                <w:rFonts w:ascii="Times New Roman" w:eastAsia="Times New Roman" w:hAnsi="Times New Roman" w:cs="Times New Roman"/>
                <w:b/>
                <w:bCs/>
                <w:sz w:val="24"/>
                <w:szCs w:val="24"/>
              </w:rPr>
            </w:pPr>
            <w:r w:rsidRPr="00850E6F">
              <w:rPr>
                <w:rFonts w:ascii="Times New Roman" w:eastAsia="Times New Roman" w:hAnsi="Times New Roman" w:cs="Times New Roman"/>
                <w:b/>
                <w:bCs/>
                <w:sz w:val="24"/>
                <w:szCs w:val="24"/>
              </w:rPr>
              <w:t xml:space="preserve">Koncepce městské a aktivní mobility pro období 2021-2030, </w:t>
            </w:r>
            <w:r w:rsidRPr="003D4B75">
              <w:rPr>
                <w:rFonts w:ascii="Times New Roman" w:eastAsia="Times New Roman" w:hAnsi="Times New Roman" w:cs="Times New Roman"/>
                <w:bCs/>
                <w:sz w:val="24"/>
                <w:szCs w:val="24"/>
              </w:rPr>
              <w:t>která je východiskem pro zpracování plánů udržitelné městské mobility (SUMP) dle jednotlivých kategorií měst a zároveň pro oblast cyklistické a pěší (aktivní) dopravy</w:t>
            </w:r>
            <w:r w:rsidR="00FF1BC8" w:rsidRPr="003D4B75">
              <w:rPr>
                <w:rFonts w:ascii="Times New Roman" w:eastAsia="Times New Roman" w:hAnsi="Times New Roman" w:cs="Times New Roman"/>
                <w:bCs/>
                <w:sz w:val="24"/>
                <w:szCs w:val="24"/>
              </w:rPr>
              <w:t>;</w:t>
            </w:r>
          </w:p>
          <w:p w14:paraId="1953F630" w14:textId="5C514614" w:rsidR="00D74D84" w:rsidRPr="00D06E3A" w:rsidRDefault="00D74D84" w:rsidP="004E2552">
            <w:pPr>
              <w:numPr>
                <w:ilvl w:val="0"/>
                <w:numId w:val="35"/>
              </w:numPr>
              <w:ind w:left="510" w:hanging="210"/>
              <w:jc w:val="both"/>
              <w:rPr>
                <w:rFonts w:ascii="Times New Roman" w:hAnsi="Times New Roman" w:cs="Times New Roman"/>
                <w:sz w:val="24"/>
                <w:szCs w:val="24"/>
              </w:rPr>
            </w:pPr>
            <w:r w:rsidRPr="00D06E3A">
              <w:rPr>
                <w:rFonts w:ascii="Times New Roman" w:hAnsi="Times New Roman" w:cs="Times New Roman"/>
                <w:sz w:val="24"/>
                <w:szCs w:val="24"/>
              </w:rPr>
              <w:t>Plány udržitelné městské mobility velkých měst a strategické rámce městské mobility (</w:t>
            </w:r>
            <w:r w:rsidR="00850E6F">
              <w:rPr>
                <w:rFonts w:ascii="Times New Roman" w:hAnsi="Times New Roman" w:cs="Times New Roman"/>
                <w:sz w:val="24"/>
                <w:szCs w:val="24"/>
              </w:rPr>
              <w:t>statutární města</w:t>
            </w:r>
            <w:r w:rsidRPr="00D06E3A">
              <w:rPr>
                <w:rFonts w:ascii="Times New Roman" w:hAnsi="Times New Roman" w:cs="Times New Roman"/>
                <w:sz w:val="24"/>
                <w:szCs w:val="24"/>
              </w:rPr>
              <w:t>);</w:t>
            </w:r>
          </w:p>
          <w:p w14:paraId="45184C94" w14:textId="2F124C4A" w:rsidR="00D74D84" w:rsidRPr="00D06E3A" w:rsidRDefault="00946604" w:rsidP="004E2552">
            <w:pPr>
              <w:numPr>
                <w:ilvl w:val="0"/>
                <w:numId w:val="35"/>
              </w:numPr>
              <w:ind w:left="510" w:hanging="210"/>
              <w:jc w:val="both"/>
              <w:rPr>
                <w:rFonts w:ascii="Times New Roman" w:hAnsi="Times New Roman" w:cs="Times New Roman"/>
                <w:sz w:val="24"/>
                <w:szCs w:val="24"/>
              </w:rPr>
            </w:pPr>
            <w:r w:rsidRPr="003D4B75">
              <w:rPr>
                <w:rFonts w:ascii="Times New Roman" w:hAnsi="Times New Roman" w:cs="Times New Roman"/>
                <w:b/>
                <w:sz w:val="24"/>
                <w:szCs w:val="24"/>
              </w:rPr>
              <w:t>Strategie BESIP 2021-2030</w:t>
            </w:r>
            <w:r w:rsidRPr="00F233E1">
              <w:rPr>
                <w:rFonts w:ascii="Times New Roman" w:hAnsi="Times New Roman" w:cs="Times New Roman"/>
                <w:sz w:val="24"/>
                <w:szCs w:val="24"/>
              </w:rPr>
              <w:t>, jejímž hlavním cílem je snížit počet obětí a těžkých zranění v důsledku dopravních nehod na polovinu</w:t>
            </w:r>
            <w:r w:rsidR="00223E6A" w:rsidRPr="00D06E3A">
              <w:rPr>
                <w:rFonts w:ascii="Times New Roman" w:hAnsi="Times New Roman" w:cs="Times New Roman"/>
                <w:sz w:val="24"/>
                <w:szCs w:val="24"/>
              </w:rPr>
              <w:t>;</w:t>
            </w:r>
          </w:p>
          <w:p w14:paraId="503EABFF" w14:textId="7AC71577" w:rsidR="00D74D84" w:rsidRPr="00D06E3A" w:rsidRDefault="00D74D84" w:rsidP="004E2552">
            <w:pPr>
              <w:numPr>
                <w:ilvl w:val="0"/>
                <w:numId w:val="35"/>
              </w:numPr>
              <w:ind w:left="510" w:hanging="210"/>
              <w:jc w:val="both"/>
              <w:rPr>
                <w:rFonts w:ascii="Times New Roman" w:hAnsi="Times New Roman" w:cs="Times New Roman"/>
                <w:sz w:val="24"/>
                <w:szCs w:val="24"/>
              </w:rPr>
            </w:pPr>
            <w:r w:rsidRPr="00D06E3A">
              <w:rPr>
                <w:rFonts w:ascii="Times New Roman" w:hAnsi="Times New Roman" w:cs="Times New Roman"/>
                <w:b/>
                <w:sz w:val="24"/>
                <w:szCs w:val="24"/>
              </w:rPr>
              <w:t>Národní akční plán čisté mobility</w:t>
            </w:r>
            <w:r w:rsidRPr="00D06E3A">
              <w:rPr>
                <w:rFonts w:ascii="Times New Roman" w:hAnsi="Times New Roman" w:cs="Times New Roman"/>
                <w:sz w:val="24"/>
                <w:szCs w:val="24"/>
              </w:rPr>
              <w:t xml:space="preserve"> </w:t>
            </w:r>
            <w:r w:rsidR="00FF1BC8">
              <w:rPr>
                <w:rFonts w:ascii="Times New Roman" w:hAnsi="Times New Roman" w:cs="Times New Roman"/>
                <w:sz w:val="24"/>
                <w:szCs w:val="24"/>
              </w:rPr>
              <w:t xml:space="preserve">(aktualizace z roku 2021) </w:t>
            </w:r>
            <w:r w:rsidRPr="00D06E3A">
              <w:rPr>
                <w:rFonts w:ascii="Times New Roman" w:hAnsi="Times New Roman" w:cs="Times New Roman"/>
                <w:sz w:val="24"/>
                <w:szCs w:val="24"/>
              </w:rPr>
              <w:t>představuje strategii ke zvýšení energetické efektivity a</w:t>
            </w:r>
            <w:r w:rsidR="000E20C8" w:rsidRPr="00D06E3A">
              <w:rPr>
                <w:rFonts w:ascii="Times New Roman" w:hAnsi="Times New Roman" w:cs="Times New Roman"/>
                <w:sz w:val="24"/>
                <w:szCs w:val="24"/>
              </w:rPr>
              <w:t> </w:t>
            </w:r>
            <w:r w:rsidRPr="00D06E3A">
              <w:rPr>
                <w:rFonts w:ascii="Times New Roman" w:hAnsi="Times New Roman" w:cs="Times New Roman"/>
                <w:sz w:val="24"/>
                <w:szCs w:val="24"/>
              </w:rPr>
              <w:t xml:space="preserve">snížení závislosti na fosilních zdrojích v dopravě. Cílem této strategie je dosáhnout do roku 2030 mj. </w:t>
            </w:r>
            <w:r w:rsidR="009016B3" w:rsidRPr="00D06E3A">
              <w:rPr>
                <w:rFonts w:ascii="Times New Roman" w:hAnsi="Times New Roman" w:cs="Times New Roman"/>
                <w:sz w:val="24"/>
                <w:szCs w:val="24"/>
              </w:rPr>
              <w:t xml:space="preserve">220 </w:t>
            </w:r>
            <w:r w:rsidRPr="00D06E3A">
              <w:rPr>
                <w:rFonts w:ascii="Times New Roman" w:hAnsi="Times New Roman" w:cs="Times New Roman"/>
                <w:sz w:val="24"/>
                <w:szCs w:val="24"/>
              </w:rPr>
              <w:t>tisíc elektrických vozidel</w:t>
            </w:r>
            <w:r w:rsidR="009016B3" w:rsidRPr="00D06E3A">
              <w:rPr>
                <w:rFonts w:ascii="Times New Roman" w:hAnsi="Times New Roman" w:cs="Times New Roman"/>
                <w:sz w:val="24"/>
                <w:szCs w:val="24"/>
              </w:rPr>
              <w:t xml:space="preserve"> v dolní hranici</w:t>
            </w:r>
            <w:r w:rsidRPr="00D06E3A">
              <w:rPr>
                <w:rFonts w:ascii="Times New Roman" w:hAnsi="Times New Roman" w:cs="Times New Roman"/>
                <w:sz w:val="24"/>
                <w:szCs w:val="24"/>
              </w:rPr>
              <w:t xml:space="preserve"> a stejného počtu vozidel na zemní plyn</w:t>
            </w:r>
            <w:r w:rsidR="00223E6A" w:rsidRPr="00D06E3A">
              <w:rPr>
                <w:rFonts w:ascii="Times New Roman" w:hAnsi="Times New Roman" w:cs="Times New Roman"/>
                <w:sz w:val="24"/>
                <w:szCs w:val="24"/>
              </w:rPr>
              <w:t>;</w:t>
            </w:r>
          </w:p>
          <w:p w14:paraId="27648A6E" w14:textId="59B3E29C" w:rsidR="009016B3" w:rsidRPr="00D06E3A" w:rsidRDefault="009016B3" w:rsidP="004E2552">
            <w:pPr>
              <w:numPr>
                <w:ilvl w:val="0"/>
                <w:numId w:val="35"/>
              </w:numPr>
              <w:ind w:left="510" w:hanging="210"/>
              <w:jc w:val="both"/>
              <w:rPr>
                <w:rFonts w:ascii="Times New Roman" w:hAnsi="Times New Roman" w:cs="Times New Roman"/>
                <w:sz w:val="24"/>
                <w:szCs w:val="24"/>
              </w:rPr>
            </w:pPr>
            <w:r w:rsidRPr="00D06E3A">
              <w:rPr>
                <w:rFonts w:ascii="Times New Roman" w:hAnsi="Times New Roman" w:cs="Times New Roman"/>
                <w:b/>
                <w:sz w:val="24"/>
                <w:szCs w:val="24"/>
              </w:rPr>
              <w:lastRenderedPageBreak/>
              <w:t xml:space="preserve">Akční plán o budoucnosti automobilového průmyslu v ČR </w:t>
            </w:r>
            <w:r w:rsidRPr="00D06E3A">
              <w:rPr>
                <w:rFonts w:ascii="Times New Roman" w:hAnsi="Times New Roman" w:cs="Times New Roman"/>
                <w:bCs/>
                <w:sz w:val="24"/>
                <w:szCs w:val="24"/>
              </w:rPr>
              <w:t>představuje opatření v oblasti čisté a chytré mobility potřebné k zachování konkurenceschopnosti automobilového průmyslu</w:t>
            </w:r>
            <w:r w:rsidR="004760FE" w:rsidRPr="00D06E3A">
              <w:rPr>
                <w:rFonts w:ascii="Times New Roman" w:hAnsi="Times New Roman" w:cs="Times New Roman"/>
                <w:bCs/>
                <w:sz w:val="24"/>
                <w:szCs w:val="24"/>
              </w:rPr>
              <w:t>;</w:t>
            </w:r>
          </w:p>
          <w:p w14:paraId="0F593480" w14:textId="4130BB49" w:rsidR="00D74D84" w:rsidRPr="00D06E3A" w:rsidRDefault="00D74D84" w:rsidP="004E2552">
            <w:pPr>
              <w:numPr>
                <w:ilvl w:val="0"/>
                <w:numId w:val="35"/>
              </w:numPr>
              <w:ind w:left="510" w:hanging="210"/>
              <w:jc w:val="both"/>
              <w:rPr>
                <w:rFonts w:ascii="Times New Roman" w:hAnsi="Times New Roman" w:cs="Times New Roman"/>
                <w:sz w:val="24"/>
                <w:szCs w:val="24"/>
              </w:rPr>
            </w:pPr>
            <w:r w:rsidRPr="00D06E3A">
              <w:rPr>
                <w:rFonts w:ascii="Times New Roman" w:hAnsi="Times New Roman" w:cs="Times New Roman"/>
                <w:b/>
                <w:sz w:val="24"/>
                <w:szCs w:val="24"/>
              </w:rPr>
              <w:t xml:space="preserve">Národní implementační plán ERTMS, </w:t>
            </w:r>
            <w:r w:rsidRPr="00D06E3A">
              <w:rPr>
                <w:rFonts w:ascii="Times New Roman" w:hAnsi="Times New Roman" w:cs="Times New Roman"/>
                <w:sz w:val="24"/>
                <w:szCs w:val="24"/>
              </w:rPr>
              <w:t>který stanoví postup pro plnění závazného harmonogramu pro zavedení a uvedení do provozu systému ERTMS na určených tratích v ČR, kam bude umožněn přístup</w:t>
            </w:r>
            <w:r w:rsidR="00FF1BC8">
              <w:rPr>
                <w:rFonts w:ascii="Times New Roman" w:hAnsi="Times New Roman" w:cs="Times New Roman"/>
                <w:sz w:val="24"/>
                <w:szCs w:val="24"/>
              </w:rPr>
              <w:t xml:space="preserve"> železničním kolejovým</w:t>
            </w:r>
            <w:r w:rsidRPr="00D06E3A">
              <w:rPr>
                <w:rFonts w:ascii="Times New Roman" w:hAnsi="Times New Roman" w:cs="Times New Roman"/>
                <w:sz w:val="24"/>
                <w:szCs w:val="24"/>
              </w:rPr>
              <w:t xml:space="preserve"> vozidlům vybaveným pouze zabezpečením ERTMS</w:t>
            </w:r>
            <w:r w:rsidR="00223E6A" w:rsidRPr="00D06E3A">
              <w:rPr>
                <w:rFonts w:ascii="Times New Roman" w:hAnsi="Times New Roman" w:cs="Times New Roman"/>
                <w:sz w:val="24"/>
                <w:szCs w:val="24"/>
              </w:rPr>
              <w:t>;</w:t>
            </w:r>
          </w:p>
          <w:p w14:paraId="6C3FC453" w14:textId="7D03FA87" w:rsidR="00D74D84" w:rsidRPr="00D06E3A" w:rsidRDefault="00D74D84" w:rsidP="004A38C8">
            <w:pPr>
              <w:numPr>
                <w:ilvl w:val="0"/>
                <w:numId w:val="35"/>
              </w:numPr>
              <w:ind w:left="510" w:hanging="210"/>
              <w:jc w:val="both"/>
              <w:rPr>
                <w:rFonts w:ascii="Times New Roman" w:hAnsi="Times New Roman" w:cs="Times New Roman"/>
                <w:sz w:val="24"/>
                <w:szCs w:val="24"/>
              </w:rPr>
            </w:pPr>
            <w:r w:rsidRPr="00D06E3A">
              <w:rPr>
                <w:rFonts w:ascii="Times New Roman" w:hAnsi="Times New Roman" w:cs="Times New Roman"/>
                <w:b/>
                <w:bCs/>
                <w:sz w:val="24"/>
                <w:szCs w:val="24"/>
              </w:rPr>
              <w:t xml:space="preserve">Program rozvoje rychlých spojení </w:t>
            </w:r>
            <w:r w:rsidRPr="00D06E3A">
              <w:rPr>
                <w:rFonts w:ascii="Times New Roman" w:hAnsi="Times New Roman" w:cs="Times New Roman"/>
                <w:bCs/>
                <w:sz w:val="24"/>
                <w:szCs w:val="24"/>
              </w:rPr>
              <w:t>zaměřený na rozvoj segmentu vysokorychlostní železnice v ČR včetně navazujících konvenčních tratí vyšších parametrů, a to jako ucelený systém (včetně zabezpečení, trakce, vozidel atd.)</w:t>
            </w:r>
            <w:r w:rsidR="00883B4A">
              <w:rPr>
                <w:rFonts w:ascii="Times New Roman" w:hAnsi="Times New Roman" w:cs="Times New Roman"/>
                <w:bCs/>
                <w:sz w:val="24"/>
                <w:szCs w:val="24"/>
              </w:rPr>
              <w:t>;</w:t>
            </w:r>
            <w:r w:rsidR="00883B4A">
              <w:t xml:space="preserve"> </w:t>
            </w:r>
            <w:r w:rsidR="00883B4A">
              <w:rPr>
                <w:rFonts w:ascii="Times New Roman" w:hAnsi="Times New Roman" w:cs="Times New Roman"/>
                <w:bCs/>
                <w:sz w:val="24"/>
                <w:szCs w:val="24"/>
              </w:rPr>
              <w:t>je</w:t>
            </w:r>
            <w:r w:rsidR="00883B4A" w:rsidRPr="00883B4A">
              <w:rPr>
                <w:rFonts w:ascii="Times New Roman" w:hAnsi="Times New Roman" w:cs="Times New Roman"/>
                <w:bCs/>
                <w:sz w:val="24"/>
                <w:szCs w:val="24"/>
              </w:rPr>
              <w:t>ho vyhodnocení bude dokončeno po dokončení studií proveditelnosti jednotlivých projektů</w:t>
            </w:r>
            <w:r w:rsidRPr="00D06E3A">
              <w:rPr>
                <w:rFonts w:ascii="Times New Roman" w:hAnsi="Times New Roman" w:cs="Times New Roman"/>
                <w:bCs/>
                <w:sz w:val="24"/>
                <w:szCs w:val="24"/>
              </w:rPr>
              <w:t>;</w:t>
            </w:r>
          </w:p>
          <w:p w14:paraId="655B9C56" w14:textId="22A71A98" w:rsidR="00D74D84" w:rsidRPr="00D06E3A" w:rsidRDefault="00D74D84" w:rsidP="004E2552">
            <w:pPr>
              <w:numPr>
                <w:ilvl w:val="0"/>
                <w:numId w:val="35"/>
              </w:numPr>
              <w:ind w:left="510" w:hanging="210"/>
              <w:jc w:val="both"/>
              <w:rPr>
                <w:rFonts w:ascii="Times New Roman" w:hAnsi="Times New Roman" w:cs="Times New Roman"/>
                <w:b/>
                <w:bCs/>
                <w:sz w:val="24"/>
                <w:szCs w:val="24"/>
              </w:rPr>
            </w:pPr>
            <w:r w:rsidRPr="00D06E3A">
              <w:rPr>
                <w:rFonts w:ascii="Times New Roman" w:hAnsi="Times New Roman" w:cs="Times New Roman"/>
                <w:b/>
                <w:bCs/>
                <w:sz w:val="24"/>
                <w:szCs w:val="24"/>
              </w:rPr>
              <w:t xml:space="preserve">Koncepce nákladní dopravy </w:t>
            </w:r>
            <w:r w:rsidRPr="00D06E3A">
              <w:rPr>
                <w:rFonts w:ascii="Times New Roman" w:hAnsi="Times New Roman" w:cs="Times New Roman"/>
                <w:bCs/>
                <w:sz w:val="24"/>
                <w:szCs w:val="24"/>
              </w:rPr>
              <w:t>pro období 2017-2023 s výhledem do roku 2030 zaměřená na</w:t>
            </w:r>
            <w:r w:rsidR="000E20C8" w:rsidRPr="00D06E3A">
              <w:rPr>
                <w:rFonts w:ascii="Times New Roman" w:hAnsi="Times New Roman" w:cs="Times New Roman"/>
                <w:bCs/>
                <w:sz w:val="24"/>
                <w:szCs w:val="24"/>
              </w:rPr>
              <w:t> </w:t>
            </w:r>
            <w:r w:rsidRPr="00D06E3A">
              <w:rPr>
                <w:rFonts w:ascii="Times New Roman" w:hAnsi="Times New Roman" w:cs="Times New Roman"/>
                <w:bCs/>
                <w:sz w:val="24"/>
                <w:szCs w:val="24"/>
              </w:rPr>
              <w:t>zlepšení podmínek nákladní dopravy ve všech druzích dopravy, zvláštní pozornost je věnována rozvoji kontinentální kombinované dopravy s cílem zajistit spolupráci silničních dopravců s operátory kombinované dopravy a přispět tak k převodu dálkové kamionové dopravy na železnici</w:t>
            </w:r>
            <w:r w:rsidR="00223E6A" w:rsidRPr="00D06E3A">
              <w:rPr>
                <w:rFonts w:ascii="Times New Roman" w:hAnsi="Times New Roman" w:cs="Times New Roman"/>
                <w:bCs/>
                <w:sz w:val="24"/>
                <w:szCs w:val="24"/>
              </w:rPr>
              <w:t>;</w:t>
            </w:r>
          </w:p>
          <w:p w14:paraId="06897692" w14:textId="151C2AE8" w:rsidR="00D74D84" w:rsidRPr="004A38C8" w:rsidRDefault="006D2F2B" w:rsidP="004A38C8">
            <w:pPr>
              <w:numPr>
                <w:ilvl w:val="0"/>
                <w:numId w:val="35"/>
              </w:numPr>
              <w:ind w:left="510" w:hanging="210"/>
              <w:jc w:val="both"/>
              <w:rPr>
                <w:rFonts w:ascii="Times New Roman" w:hAnsi="Times New Roman" w:cs="Times New Roman"/>
                <w:b/>
                <w:sz w:val="24"/>
                <w:szCs w:val="24"/>
              </w:rPr>
            </w:pPr>
            <w:r w:rsidRPr="004A38C8">
              <w:rPr>
                <w:rFonts w:ascii="Times New Roman" w:hAnsi="Times New Roman" w:cs="Times New Roman"/>
                <w:b/>
                <w:sz w:val="24"/>
                <w:szCs w:val="24"/>
              </w:rPr>
              <w:t xml:space="preserve">Strategie rozvoje inteligentních dopravních systémů 2021-2027 (s výhledem do roku 2050) </w:t>
            </w:r>
            <w:r w:rsidRPr="004A38C8">
              <w:rPr>
                <w:rFonts w:ascii="Times New Roman" w:hAnsi="Times New Roman" w:cs="Times New Roman"/>
                <w:sz w:val="24"/>
                <w:szCs w:val="24"/>
              </w:rPr>
              <w:t>navazuje na Akční plán rozvoje ITS v ČR do roku 2020. Bere v úvahu nové nastupující technologické trendy, nové vnější vlivy a povinnosti stanovené technickými a právními předpisy, které v době zpracování akčního plánu nebyly známy nebo ještě neexistovaly. Strategie stanovuje, jaké priority v ITS mají být sledovány, jak má být organizována spolupráce s různými zainteresovanými subjekty a jaké nástroje (legislativní, normalizační, finanční) mají být k dispozici na podporu rozvoje ITS</w:t>
            </w:r>
            <w:r w:rsidR="00D74D84" w:rsidRPr="004A38C8">
              <w:rPr>
                <w:rFonts w:ascii="Times New Roman" w:hAnsi="Times New Roman" w:cs="Times New Roman"/>
                <w:sz w:val="24"/>
                <w:szCs w:val="24"/>
              </w:rPr>
              <w:t>;</w:t>
            </w:r>
          </w:p>
          <w:p w14:paraId="1B2C2439" w14:textId="7FB407BD" w:rsidR="00E446ED" w:rsidRPr="00D06E3A" w:rsidRDefault="00E446ED" w:rsidP="004E2552">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
                <w:bCs/>
                <w:sz w:val="24"/>
                <w:szCs w:val="24"/>
              </w:rPr>
              <w:t xml:space="preserve">Vize rozvoje autonomní mobility </w:t>
            </w:r>
            <w:r w:rsidRPr="00D06E3A">
              <w:rPr>
                <w:rFonts w:ascii="Times New Roman" w:hAnsi="Times New Roman" w:cs="Times New Roman"/>
                <w:bCs/>
                <w:sz w:val="24"/>
                <w:szCs w:val="24"/>
              </w:rPr>
              <w:t>definuje základní pojmy v oblasti autonomní mobility a</w:t>
            </w:r>
            <w:r w:rsidR="000E20C8" w:rsidRPr="00D06E3A">
              <w:rPr>
                <w:rFonts w:ascii="Times New Roman" w:hAnsi="Times New Roman" w:cs="Times New Roman"/>
                <w:bCs/>
                <w:sz w:val="24"/>
                <w:szCs w:val="24"/>
              </w:rPr>
              <w:t> </w:t>
            </w:r>
            <w:r w:rsidRPr="00D06E3A">
              <w:rPr>
                <w:rFonts w:ascii="Times New Roman" w:hAnsi="Times New Roman" w:cs="Times New Roman"/>
                <w:bCs/>
                <w:sz w:val="24"/>
                <w:szCs w:val="24"/>
              </w:rPr>
              <w:t>zároveň nastiňuje konkrétní témata, která bude nezbytné v nadcházejících letech řešit;</w:t>
            </w:r>
          </w:p>
          <w:p w14:paraId="62968505" w14:textId="351BA1C7" w:rsidR="00D74D84" w:rsidRPr="00D06E3A" w:rsidRDefault="00D74D84" w:rsidP="004E2552">
            <w:pPr>
              <w:numPr>
                <w:ilvl w:val="0"/>
                <w:numId w:val="35"/>
              </w:numPr>
              <w:ind w:left="510" w:hanging="210"/>
              <w:jc w:val="both"/>
              <w:rPr>
                <w:rFonts w:ascii="Times New Roman" w:hAnsi="Times New Roman" w:cs="Times New Roman"/>
                <w:bCs/>
                <w:sz w:val="24"/>
                <w:szCs w:val="24"/>
              </w:rPr>
            </w:pPr>
            <w:r w:rsidRPr="00D06E3A">
              <w:rPr>
                <w:rFonts w:ascii="Times New Roman" w:hAnsi="Times New Roman" w:cs="Times New Roman"/>
                <w:b/>
                <w:bCs/>
                <w:sz w:val="24"/>
                <w:szCs w:val="24"/>
              </w:rPr>
              <w:t>Národní kosmický plán</w:t>
            </w:r>
            <w:r w:rsidRPr="00D06E3A">
              <w:rPr>
                <w:rFonts w:ascii="Times New Roman" w:hAnsi="Times New Roman" w:cs="Times New Roman"/>
                <w:bCs/>
                <w:sz w:val="24"/>
                <w:szCs w:val="24"/>
              </w:rPr>
              <w:t xml:space="preserve"> (</w:t>
            </w:r>
            <w:r w:rsidR="00E446ED" w:rsidRPr="00D06E3A">
              <w:rPr>
                <w:rFonts w:ascii="Times New Roman" w:hAnsi="Times New Roman" w:cs="Times New Roman"/>
                <w:bCs/>
                <w:sz w:val="24"/>
                <w:szCs w:val="24"/>
              </w:rPr>
              <w:t>2020-2025</w:t>
            </w:r>
            <w:r w:rsidRPr="00D06E3A">
              <w:rPr>
                <w:rFonts w:ascii="Times New Roman" w:hAnsi="Times New Roman" w:cs="Times New Roman"/>
                <w:bCs/>
                <w:sz w:val="24"/>
                <w:szCs w:val="24"/>
              </w:rPr>
              <w:t xml:space="preserve">) </w:t>
            </w:r>
            <w:r w:rsidR="00E446ED" w:rsidRPr="00D06E3A">
              <w:rPr>
                <w:rFonts w:ascii="Times New Roman" w:hAnsi="Times New Roman" w:cs="Times New Roman"/>
                <w:bCs/>
                <w:sz w:val="24"/>
                <w:szCs w:val="24"/>
              </w:rPr>
              <w:t>představuje strategii ČR v rozvoji kosmických aktivit, vč. podpory rozvoje aplikací založených na datech a produktech družicových systémů, jako Galileo, EGNOS a Copernicus mj. v oblasti dopravy</w:t>
            </w:r>
            <w:r w:rsidR="00223E6A" w:rsidRPr="00D06E3A">
              <w:rPr>
                <w:rFonts w:ascii="Times New Roman" w:hAnsi="Times New Roman" w:cs="Times New Roman"/>
                <w:bCs/>
                <w:sz w:val="24"/>
                <w:szCs w:val="24"/>
              </w:rPr>
              <w:t>;</w:t>
            </w:r>
            <w:r w:rsidRPr="00D06E3A">
              <w:rPr>
                <w:rFonts w:ascii="Times New Roman" w:hAnsi="Times New Roman" w:cs="Times New Roman"/>
                <w:bCs/>
                <w:sz w:val="24"/>
                <w:szCs w:val="24"/>
              </w:rPr>
              <w:t xml:space="preserve"> </w:t>
            </w:r>
          </w:p>
          <w:p w14:paraId="437A03AE" w14:textId="5B074439" w:rsidR="00D74D84" w:rsidRDefault="00D74D84" w:rsidP="004E2552">
            <w:pPr>
              <w:numPr>
                <w:ilvl w:val="0"/>
                <w:numId w:val="35"/>
              </w:numPr>
              <w:ind w:left="510" w:hanging="210"/>
              <w:jc w:val="both"/>
              <w:rPr>
                <w:rFonts w:ascii="Times New Roman" w:hAnsi="Times New Roman" w:cs="Times New Roman"/>
                <w:bCs/>
                <w:sz w:val="24"/>
                <w:szCs w:val="24"/>
              </w:rPr>
            </w:pPr>
            <w:r w:rsidRPr="00FD22FB">
              <w:rPr>
                <w:rFonts w:ascii="Times New Roman" w:hAnsi="Times New Roman" w:cs="Times New Roman"/>
                <w:b/>
                <w:bCs/>
                <w:sz w:val="24"/>
                <w:szCs w:val="24"/>
              </w:rPr>
              <w:t>Strategie rozvoje infrastruktury pro prostorové informace v České republice do roku 2020</w:t>
            </w:r>
            <w:r w:rsidRPr="00D06E3A">
              <w:rPr>
                <w:rFonts w:ascii="Times New Roman" w:hAnsi="Times New Roman" w:cs="Times New Roman"/>
                <w:bCs/>
                <w:sz w:val="24"/>
                <w:szCs w:val="24"/>
              </w:rPr>
              <w:t xml:space="preserve"> (a</w:t>
            </w:r>
            <w:r w:rsidR="000E20C8" w:rsidRPr="00D06E3A">
              <w:rPr>
                <w:rFonts w:ascii="Times New Roman" w:hAnsi="Times New Roman" w:cs="Times New Roman"/>
                <w:bCs/>
                <w:sz w:val="24"/>
                <w:szCs w:val="24"/>
              </w:rPr>
              <w:t> </w:t>
            </w:r>
            <w:r w:rsidRPr="00D06E3A">
              <w:rPr>
                <w:rFonts w:ascii="Times New Roman" w:hAnsi="Times New Roman" w:cs="Times New Roman"/>
                <w:bCs/>
                <w:sz w:val="24"/>
                <w:szCs w:val="24"/>
              </w:rPr>
              <w:t>její akční plán), která je základním dokumentem pro rozvoj prostorových informací</w:t>
            </w:r>
            <w:r w:rsidR="00FD22FB">
              <w:rPr>
                <w:rFonts w:ascii="Times New Roman" w:hAnsi="Times New Roman" w:cs="Times New Roman"/>
                <w:bCs/>
                <w:sz w:val="24"/>
                <w:szCs w:val="24"/>
              </w:rPr>
              <w:t>;</w:t>
            </w:r>
          </w:p>
          <w:p w14:paraId="7BBF3E6B" w14:textId="6DB651BE" w:rsidR="00FD22FB" w:rsidRPr="00D06E3A" w:rsidRDefault="00FD22FB" w:rsidP="004E2552">
            <w:pPr>
              <w:numPr>
                <w:ilvl w:val="0"/>
                <w:numId w:val="35"/>
              </w:numPr>
              <w:ind w:left="510" w:hanging="210"/>
              <w:jc w:val="both"/>
              <w:rPr>
                <w:rFonts w:ascii="Times New Roman" w:hAnsi="Times New Roman" w:cs="Times New Roman"/>
                <w:bCs/>
                <w:sz w:val="24"/>
                <w:szCs w:val="24"/>
              </w:rPr>
            </w:pPr>
            <w:r>
              <w:rPr>
                <w:rFonts w:ascii="Times New Roman" w:hAnsi="Times New Roman" w:cs="Times New Roman"/>
                <w:b/>
                <w:bCs/>
                <w:sz w:val="24"/>
                <w:szCs w:val="24"/>
              </w:rPr>
              <w:t>Vnitrostátní plán České republiky v oblasti energetiky a klimatu</w:t>
            </w:r>
            <w:r>
              <w:rPr>
                <w:rFonts w:ascii="Calibri" w:hAnsi="Calibri" w:cs="Calibri"/>
                <w:color w:val="4D4D4D"/>
                <w:sz w:val="26"/>
                <w:szCs w:val="26"/>
                <w:shd w:val="clear" w:color="auto" w:fill="FFFFFF"/>
              </w:rPr>
              <w:t xml:space="preserve"> </w:t>
            </w:r>
            <w:r w:rsidRPr="00FD22FB">
              <w:rPr>
                <w:rFonts w:ascii="Times New Roman" w:hAnsi="Times New Roman" w:cs="Times New Roman"/>
                <w:bCs/>
                <w:sz w:val="24"/>
                <w:szCs w:val="24"/>
              </w:rPr>
              <w:t>obsahuje cíle a hlavní politiky ve všech pěti dimenzích tzv. energetické unie a přímo se týká i oblasti dopravy.</w:t>
            </w:r>
          </w:p>
          <w:p w14:paraId="3AEC1582" w14:textId="03F2213D" w:rsidR="00D74D84" w:rsidRPr="00D06E3A" w:rsidRDefault="00D74D84" w:rsidP="00D74D84">
            <w:pPr>
              <w:spacing w:before="100" w:beforeAutospacing="1" w:after="100" w:afterAutospacing="1"/>
              <w:jc w:val="both"/>
              <w:rPr>
                <w:rFonts w:ascii="Times New Roman" w:eastAsia="Calibri" w:hAnsi="Times New Roman" w:cs="Times New Roman"/>
                <w:noProof/>
                <w:sz w:val="24"/>
                <w:szCs w:val="24"/>
              </w:rPr>
            </w:pPr>
            <w:r w:rsidRPr="00D06E3A">
              <w:rPr>
                <w:rFonts w:ascii="Times New Roman" w:eastAsia="Calibri" w:hAnsi="Times New Roman" w:cs="Times New Roman"/>
                <w:noProof/>
                <w:sz w:val="24"/>
                <w:szCs w:val="24"/>
              </w:rPr>
              <w:t xml:space="preserve">Výstavba a modernizace dopravní infrastruktury, které představují zásadní podmínku pro efektivní rozvoj dopravy, jsou investičně velmi nákladné aktivity, pro něž je nutné co nejlépe využít dostupné zdroje včetně spolufinancování EU. Zejména pak </w:t>
            </w:r>
            <w:r w:rsidRPr="00D06E3A">
              <w:rPr>
                <w:rFonts w:ascii="Times New Roman" w:eastAsia="Times New Roman" w:hAnsi="Times New Roman" w:cs="Times New Roman"/>
                <w:sz w:val="24"/>
                <w:szCs w:val="24"/>
              </w:rPr>
              <w:t>s ohledem na to, že dosud ani v jednom dopravním odvětví nedošlo v období 2014-2020 k úplné či většinové saturaci potřeb. Pro programové období po</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roce 2020 je proto nutno usilovat o dodržení stanovené prioritizace záměrů dle DSS2 a realizovat nejpotřebnější stavby, jejichž připravenost to umožňuje.</w:t>
            </w:r>
          </w:p>
          <w:p w14:paraId="0E01FA44" w14:textId="05261A66" w:rsidR="00D74D84" w:rsidRPr="00D06E3A" w:rsidRDefault="00D74D84" w:rsidP="00D74D84">
            <w:pPr>
              <w:spacing w:before="120" w:after="120"/>
              <w:jc w:val="both"/>
              <w:rPr>
                <w:rFonts w:ascii="Times New Roman" w:eastAsia="Calibri" w:hAnsi="Times New Roman" w:cs="Times New Roman"/>
                <w:noProof/>
                <w:sz w:val="24"/>
                <w:szCs w:val="24"/>
              </w:rPr>
            </w:pPr>
            <w:r w:rsidRPr="00D06E3A">
              <w:rPr>
                <w:rFonts w:ascii="Times New Roman" w:eastAsia="Times New Roman" w:hAnsi="Times New Roman" w:cs="Times New Roman"/>
                <w:sz w:val="24"/>
                <w:szCs w:val="24"/>
              </w:rPr>
              <w:lastRenderedPageBreak/>
              <w:t xml:space="preserve">Dopravní infrastruktura by však měla mít </w:t>
            </w:r>
            <w:r w:rsidR="00FF1BC8">
              <w:rPr>
                <w:rFonts w:ascii="Times New Roman" w:eastAsia="Times New Roman" w:hAnsi="Times New Roman" w:cs="Times New Roman"/>
                <w:sz w:val="24"/>
                <w:szCs w:val="24"/>
              </w:rPr>
              <w:t xml:space="preserve">ideálně </w:t>
            </w:r>
            <w:r w:rsidRPr="00D06E3A">
              <w:rPr>
                <w:rFonts w:ascii="Times New Roman" w:eastAsia="Times New Roman" w:hAnsi="Times New Roman" w:cs="Times New Roman"/>
                <w:sz w:val="24"/>
                <w:szCs w:val="24"/>
              </w:rPr>
              <w:t xml:space="preserve">takové parametry a technologické vybavení, které bude poskytovat co nejkvalitnější služby s co nejmenšími dopady na životní prostředí a zdraví obyvatelstva. </w:t>
            </w:r>
            <w:r w:rsidR="00FF1BC8" w:rsidRPr="00D06E3A">
              <w:rPr>
                <w:rFonts w:ascii="Times New Roman" w:eastAsia="Times New Roman" w:hAnsi="Times New Roman" w:cs="Times New Roman"/>
                <w:sz w:val="24"/>
                <w:szCs w:val="24"/>
              </w:rPr>
              <w:t xml:space="preserve">Současně musí zajistit maximální míru bezpečnosti dopravy a </w:t>
            </w:r>
            <w:r w:rsidR="00FF1BC8">
              <w:rPr>
                <w:rFonts w:ascii="Times New Roman" w:eastAsia="Times New Roman" w:hAnsi="Times New Roman" w:cs="Times New Roman"/>
                <w:sz w:val="24"/>
                <w:szCs w:val="24"/>
              </w:rPr>
              <w:t xml:space="preserve"> všech </w:t>
            </w:r>
            <w:r w:rsidR="00FF1BC8" w:rsidRPr="00D06E3A">
              <w:rPr>
                <w:rFonts w:ascii="Times New Roman" w:eastAsia="Times New Roman" w:hAnsi="Times New Roman" w:cs="Times New Roman"/>
                <w:sz w:val="24"/>
                <w:szCs w:val="24"/>
              </w:rPr>
              <w:t>jejich účastníků</w:t>
            </w:r>
            <w:r w:rsidR="00FF1BC8">
              <w:rPr>
                <w:rFonts w:ascii="Times New Roman" w:eastAsia="Times New Roman" w:hAnsi="Times New Roman" w:cs="Times New Roman"/>
                <w:sz w:val="24"/>
                <w:szCs w:val="24"/>
              </w:rPr>
              <w:t xml:space="preserve"> </w:t>
            </w:r>
            <w:r w:rsidR="004959EC" w:rsidRPr="004959EC">
              <w:rPr>
                <w:rFonts w:ascii="Times New Roman" w:eastAsia="Times New Roman" w:hAnsi="Times New Roman" w:cs="Times New Roman"/>
                <w:sz w:val="24"/>
                <w:szCs w:val="24"/>
              </w:rPr>
              <w:t>včetně osob s omezenou schopností pohybu, orientace a zranitelných skupin – starší osoby se sníženou pohyblivostí, těhotné ženy, děti, rodiče s kočárky, pečující osoby s dětmi nebo jinými závislými osobami, či osoby s přechodným snížením pohyblivosti po úrazu</w:t>
            </w:r>
            <w:r w:rsidR="003A4161" w:rsidRPr="00D06E3A">
              <w:rPr>
                <w:rFonts w:ascii="Times New Roman" w:eastAsia="Times New Roman" w:hAnsi="Times New Roman" w:cs="Times New Roman"/>
                <w:sz w:val="24"/>
                <w:szCs w:val="24"/>
              </w:rPr>
              <w:t xml:space="preserve">. </w:t>
            </w:r>
            <w:r w:rsidR="00A626D3" w:rsidRPr="00A626D3">
              <w:rPr>
                <w:rFonts w:ascii="Times New Roman" w:eastAsia="Calibri" w:hAnsi="Times New Roman" w:cs="Times New Roman"/>
                <w:noProof/>
                <w:sz w:val="24"/>
                <w:szCs w:val="24"/>
              </w:rPr>
              <w:t xml:space="preserve">Dopravní infrastruktura a dopravní dostupnost představují také základní předpoklady pro rozvoj cestovního ruchu v území. </w:t>
            </w:r>
            <w:r w:rsidRPr="00A626D3">
              <w:rPr>
                <w:rFonts w:ascii="Times New Roman" w:eastAsia="Calibri" w:hAnsi="Times New Roman" w:cs="Times New Roman"/>
                <w:noProof/>
                <w:sz w:val="24"/>
                <w:szCs w:val="24"/>
              </w:rPr>
              <w:t>Proto je</w:t>
            </w:r>
            <w:r w:rsidRPr="00D06E3A">
              <w:rPr>
                <w:rFonts w:ascii="Times New Roman" w:eastAsia="Times New Roman" w:hAnsi="Times New Roman" w:cs="Times New Roman"/>
                <w:sz w:val="24"/>
                <w:szCs w:val="24"/>
              </w:rPr>
              <w:t xml:space="preserve"> potřebné kromě dopravní infrastruktury samotné řešit další oblasti – systém dopravní obslužnosti v osobní dopravě</w:t>
            </w:r>
            <w:r w:rsidR="006D2F2B">
              <w:rPr>
                <w:rFonts w:ascii="Times New Roman" w:eastAsia="Times New Roman" w:hAnsi="Times New Roman" w:cs="Times New Roman"/>
                <w:sz w:val="24"/>
                <w:szCs w:val="24"/>
              </w:rPr>
              <w:t xml:space="preserve"> s možnostmi přesahů hranic ČR i krajských hranic</w:t>
            </w:r>
            <w:r w:rsidRPr="00D06E3A">
              <w:rPr>
                <w:rFonts w:ascii="Times New Roman" w:eastAsia="Times New Roman" w:hAnsi="Times New Roman" w:cs="Times New Roman"/>
                <w:sz w:val="24"/>
                <w:szCs w:val="24"/>
              </w:rPr>
              <w:t>, uplatnění principu komodality v nákladní dopravě, dopravní problémy v hustě osídlených oblastech s důrazem na městské aglomerace,</w:t>
            </w:r>
            <w:r w:rsidR="003A4161" w:rsidRPr="00D06E3A">
              <w:rPr>
                <w:rFonts w:ascii="Times New Roman" w:eastAsia="Times New Roman" w:hAnsi="Times New Roman" w:cs="Times New Roman"/>
                <w:sz w:val="24"/>
                <w:szCs w:val="24"/>
              </w:rPr>
              <w:t xml:space="preserve"> efektivní systém bezpečnosti a plynulosti dopravy</w:t>
            </w:r>
            <w:r w:rsidRPr="00D06E3A">
              <w:rPr>
                <w:rFonts w:ascii="Times New Roman" w:eastAsia="Times New Roman" w:hAnsi="Times New Roman" w:cs="Times New Roman"/>
                <w:sz w:val="24"/>
                <w:szCs w:val="24"/>
              </w:rPr>
              <w:t xml:space="preserve"> zavádění moderních technologií a alternativních energií pro dopravu. </w:t>
            </w:r>
            <w:r w:rsidRPr="00D06E3A">
              <w:rPr>
                <w:rFonts w:ascii="Times New Roman" w:eastAsia="Calibri" w:hAnsi="Times New Roman" w:cs="Times New Roman"/>
                <w:noProof/>
                <w:sz w:val="24"/>
                <w:szCs w:val="24"/>
              </w:rPr>
              <w:t>Je proto nezbytné soustředit více pozornosti na možnosti, které představují nové technologie a umožnit tak sektoru dopravy co nejhladší reálnou aplikaci výsledků  výzkumu a vývoje, což například předpokládá nutnost více propojovat výstavbu dopravní infrastruktury s prvky inteligentních dopravních systémů (ITS) i kooperativních systémů ITS (C-ITS)</w:t>
            </w:r>
            <w:r w:rsidR="003A4161" w:rsidRPr="00D06E3A">
              <w:rPr>
                <w:rFonts w:ascii="Times New Roman" w:eastAsia="Calibri" w:hAnsi="Times New Roman" w:cs="Times New Roman"/>
                <w:noProof/>
                <w:sz w:val="24"/>
                <w:szCs w:val="24"/>
              </w:rPr>
              <w:t xml:space="preserve">, </w:t>
            </w:r>
            <w:r w:rsidR="00A10C1B" w:rsidRPr="00D06E3A">
              <w:rPr>
                <w:rFonts w:ascii="Times New Roman" w:eastAsia="Calibri" w:hAnsi="Times New Roman" w:cs="Times New Roman"/>
                <w:noProof/>
                <w:sz w:val="24"/>
                <w:szCs w:val="24"/>
              </w:rPr>
              <w:t xml:space="preserve">a to i s ohledem na postupné nasazování vozidel s vyššími stupni automatizace, </w:t>
            </w:r>
            <w:r w:rsidR="003A4161" w:rsidRPr="00D06E3A">
              <w:rPr>
                <w:rFonts w:ascii="Times New Roman" w:eastAsia="Calibri" w:hAnsi="Times New Roman" w:cs="Times New Roman"/>
                <w:noProof/>
                <w:sz w:val="24"/>
                <w:szCs w:val="24"/>
              </w:rPr>
              <w:t>včetně systémů k informování a usměrnění účastníků silničního provozu,</w:t>
            </w:r>
            <w:r w:rsidR="002077A1" w:rsidRPr="00D06E3A">
              <w:rPr>
                <w:rFonts w:ascii="Times New Roman" w:eastAsia="Calibri" w:hAnsi="Times New Roman" w:cs="Times New Roman"/>
                <w:noProof/>
                <w:sz w:val="24"/>
                <w:szCs w:val="24"/>
              </w:rPr>
              <w:t xml:space="preserve">  </w:t>
            </w:r>
            <w:r w:rsidRPr="00D06E3A">
              <w:rPr>
                <w:rFonts w:ascii="Times New Roman" w:eastAsia="Calibri" w:hAnsi="Times New Roman" w:cs="Times New Roman"/>
                <w:noProof/>
                <w:sz w:val="24"/>
                <w:szCs w:val="24"/>
              </w:rPr>
              <w:t>a dále též zajišťovat</w:t>
            </w:r>
            <w:r w:rsidR="00223E6A" w:rsidRPr="00D06E3A">
              <w:rPr>
                <w:rFonts w:ascii="Times New Roman" w:eastAsia="Calibri" w:hAnsi="Times New Roman" w:cs="Times New Roman"/>
                <w:noProof/>
                <w:sz w:val="24"/>
                <w:szCs w:val="24"/>
              </w:rPr>
              <w:t xml:space="preserve"> </w:t>
            </w:r>
            <w:r w:rsidRPr="00D06E3A">
              <w:rPr>
                <w:rFonts w:ascii="Times New Roman" w:eastAsia="Calibri" w:hAnsi="Times New Roman" w:cs="Times New Roman"/>
                <w:noProof/>
                <w:sz w:val="24"/>
                <w:szCs w:val="24"/>
              </w:rPr>
              <w:t xml:space="preserve">sběr, uchovávání a vyhodnocování dopravních dat, a rozvoj datové základny prostorových informací. </w:t>
            </w:r>
          </w:p>
          <w:p w14:paraId="7CEAB49A" w14:textId="575020E8" w:rsidR="00D74D84" w:rsidRPr="00D06E3A" w:rsidRDefault="00D74D84" w:rsidP="00D74D84">
            <w:pPr>
              <w:spacing w:before="100" w:beforeAutospacing="1" w:after="100" w:afterAutospacing="1"/>
              <w:jc w:val="both"/>
              <w:rPr>
                <w:rFonts w:ascii="Times New Roman" w:eastAsia="Calibri" w:hAnsi="Times New Roman" w:cs="Times New Roman"/>
                <w:noProof/>
                <w:sz w:val="24"/>
                <w:szCs w:val="24"/>
              </w:rPr>
            </w:pPr>
            <w:r w:rsidRPr="00D06E3A">
              <w:rPr>
                <w:rFonts w:ascii="Times New Roman" w:eastAsia="Calibri" w:hAnsi="Times New Roman" w:cs="Times New Roman"/>
                <w:b/>
                <w:noProof/>
                <w:sz w:val="24"/>
                <w:szCs w:val="24"/>
              </w:rPr>
              <w:t>Hlavní úkoly pro rozvoj sítě TEN-T</w:t>
            </w:r>
            <w:r w:rsidRPr="00D06E3A">
              <w:rPr>
                <w:rFonts w:ascii="Times New Roman" w:eastAsia="Calibri" w:hAnsi="Times New Roman" w:cs="Times New Roman"/>
                <w:noProof/>
                <w:sz w:val="24"/>
                <w:szCs w:val="24"/>
              </w:rPr>
              <w:t>, jejichž řešení bude podporovat OPD3 v návaznosti na podporu z Nástroje pro propojení Evropy (CEF).</w:t>
            </w:r>
          </w:p>
          <w:p w14:paraId="531F7719" w14:textId="3DC91B46" w:rsidR="00D74D84" w:rsidRPr="00D06E3A" w:rsidRDefault="00C92CAD" w:rsidP="00D74D84">
            <w:pPr>
              <w:spacing w:before="120" w:after="120"/>
              <w:jc w:val="both"/>
              <w:rPr>
                <w:rFonts w:ascii="Times New Roman" w:eastAsia="Calibri" w:hAnsi="Times New Roman" w:cs="Times New Roman"/>
                <w:noProof/>
                <w:sz w:val="24"/>
                <w:szCs w:val="24"/>
              </w:rPr>
            </w:pPr>
            <w:r w:rsidRPr="00D06E3A">
              <w:rPr>
                <w:rFonts w:ascii="Times New Roman" w:eastAsia="Calibri" w:hAnsi="Times New Roman" w:cs="Times New Roman"/>
                <w:noProof/>
                <w:sz w:val="24"/>
                <w:szCs w:val="24"/>
              </w:rPr>
              <w:t xml:space="preserve">Tranzitní postavení </w:t>
            </w:r>
            <w:r w:rsidR="00D74D84" w:rsidRPr="00D06E3A">
              <w:rPr>
                <w:rFonts w:ascii="Times New Roman" w:eastAsia="Calibri" w:hAnsi="Times New Roman" w:cs="Times New Roman"/>
                <w:noProof/>
                <w:sz w:val="24"/>
                <w:szCs w:val="24"/>
              </w:rPr>
              <w:t>Česk</w:t>
            </w:r>
            <w:r w:rsidR="00FF1BC8">
              <w:rPr>
                <w:rFonts w:ascii="Times New Roman" w:eastAsia="Calibri" w:hAnsi="Times New Roman" w:cs="Times New Roman"/>
                <w:noProof/>
                <w:sz w:val="24"/>
                <w:szCs w:val="24"/>
              </w:rPr>
              <w:t>é</w:t>
            </w:r>
            <w:r w:rsidR="00D74D84" w:rsidRPr="00D06E3A">
              <w:rPr>
                <w:rFonts w:ascii="Times New Roman" w:eastAsia="Calibri" w:hAnsi="Times New Roman" w:cs="Times New Roman"/>
                <w:noProof/>
                <w:sz w:val="24"/>
                <w:szCs w:val="24"/>
              </w:rPr>
              <w:t xml:space="preserve"> </w:t>
            </w:r>
            <w:r w:rsidRPr="00D06E3A">
              <w:rPr>
                <w:rFonts w:ascii="Times New Roman" w:eastAsia="Calibri" w:hAnsi="Times New Roman" w:cs="Times New Roman"/>
                <w:noProof/>
                <w:sz w:val="24"/>
                <w:szCs w:val="24"/>
              </w:rPr>
              <w:t xml:space="preserve">republiky </w:t>
            </w:r>
            <w:r w:rsidR="00D74D84" w:rsidRPr="00D06E3A">
              <w:rPr>
                <w:rFonts w:ascii="Times New Roman" w:eastAsia="Calibri" w:hAnsi="Times New Roman" w:cs="Times New Roman"/>
                <w:noProof/>
                <w:sz w:val="24"/>
                <w:szCs w:val="24"/>
              </w:rPr>
              <w:t>klade velké nároky na domácí infrastrukturu a její multimodalitu, avšak do roku 2016 bylo dokončeno pouze 55 % silniční sítě TEN-T a 63 % konvenční železniční sítě, která dosud také není plně uzpůsobena a vybavena ve shodě s technickými specifikacemi pro interoperabilitu (TSI). S nerovnoměrným rozvojem a propojeností dálniční sítě se pak potýkají především jižní</w:t>
            </w:r>
            <w:r w:rsidRPr="00D06E3A">
              <w:rPr>
                <w:rFonts w:ascii="Times New Roman" w:eastAsia="Calibri" w:hAnsi="Times New Roman" w:cs="Times New Roman"/>
                <w:noProof/>
                <w:sz w:val="24"/>
                <w:szCs w:val="24"/>
              </w:rPr>
              <w:t xml:space="preserve">, severozápadní </w:t>
            </w:r>
            <w:r w:rsidR="00D74D84" w:rsidRPr="00D06E3A">
              <w:rPr>
                <w:rFonts w:ascii="Times New Roman" w:eastAsia="Calibri" w:hAnsi="Times New Roman" w:cs="Times New Roman"/>
                <w:noProof/>
                <w:sz w:val="24"/>
                <w:szCs w:val="24"/>
              </w:rPr>
              <w:t xml:space="preserve"> a severovýchodní části země (jedná se o nedokončené dálnice D3, D11</w:t>
            </w:r>
            <w:r w:rsidR="00800D20" w:rsidRPr="00D06E3A">
              <w:rPr>
                <w:rFonts w:ascii="Times New Roman" w:eastAsia="Calibri" w:hAnsi="Times New Roman" w:cs="Times New Roman"/>
                <w:noProof/>
                <w:sz w:val="24"/>
                <w:szCs w:val="24"/>
              </w:rPr>
              <w:t>,</w:t>
            </w:r>
            <w:r w:rsidR="00D74D84" w:rsidRPr="00D06E3A">
              <w:rPr>
                <w:rFonts w:ascii="Times New Roman" w:eastAsia="Calibri" w:hAnsi="Times New Roman" w:cs="Times New Roman"/>
                <w:noProof/>
                <w:sz w:val="24"/>
                <w:szCs w:val="24"/>
              </w:rPr>
              <w:t xml:space="preserve"> D35</w:t>
            </w:r>
            <w:r w:rsidR="00800D20" w:rsidRPr="00D06E3A">
              <w:rPr>
                <w:rFonts w:ascii="Times New Roman" w:eastAsia="Calibri" w:hAnsi="Times New Roman" w:cs="Times New Roman"/>
                <w:noProof/>
                <w:sz w:val="24"/>
                <w:szCs w:val="24"/>
              </w:rPr>
              <w:t xml:space="preserve"> a D6</w:t>
            </w:r>
            <w:r w:rsidR="00D74D84" w:rsidRPr="00D06E3A">
              <w:rPr>
                <w:rFonts w:ascii="Times New Roman" w:eastAsia="Calibri" w:hAnsi="Times New Roman" w:cs="Times New Roman"/>
                <w:noProof/>
                <w:sz w:val="24"/>
                <w:szCs w:val="24"/>
              </w:rPr>
              <w:t xml:space="preserve">). </w:t>
            </w:r>
          </w:p>
          <w:p w14:paraId="7928DD5C" w14:textId="7EB12DCA" w:rsidR="00D74D84" w:rsidRPr="00D06E3A" w:rsidRDefault="00D74D84" w:rsidP="00D74D84">
            <w:pPr>
              <w:spacing w:before="120" w:after="12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 xml:space="preserve">Nařízení o hlavních směrech pro rozvoj TEN-T stanoví pro Českou republiku závazek do roku 2030 dobudovat dopravní infrastrukturu tzv. hlavní sítě TEN-T, a to </w:t>
            </w:r>
            <w:r w:rsidR="009D028C" w:rsidRPr="00D06E3A">
              <w:rPr>
                <w:rFonts w:ascii="Times New Roman" w:eastAsia="Times New Roman" w:hAnsi="Times New Roman" w:cs="Times New Roman"/>
                <w:sz w:val="24"/>
                <w:szCs w:val="24"/>
              </w:rPr>
              <w:t xml:space="preserve">pro všechny relevantní dopravní mody - </w:t>
            </w:r>
            <w:r w:rsidRPr="00D06E3A">
              <w:rPr>
                <w:rFonts w:ascii="Times New Roman" w:eastAsia="Times New Roman" w:hAnsi="Times New Roman" w:cs="Times New Roman"/>
                <w:sz w:val="24"/>
                <w:szCs w:val="24"/>
              </w:rPr>
              <w:t>v oblasti železniční, silniční, vodní, multimodální a letecké dopravy resp. jejího napojení na železniční síť, a zároveň zajistit provázanost těchto sítí v multimodálních uzlech. Do roku 2050 by pak měla Česká republika splnit závazek dobudovat zbývající část sítě TEN-T (tzv. globální síť</w:t>
            </w:r>
            <w:r w:rsidRPr="006936F7">
              <w:rPr>
                <w:rFonts w:ascii="Times New Roman" w:eastAsia="Calibri" w:hAnsi="Times New Roman" w:cs="Times New Roman"/>
                <w:noProof/>
                <w:sz w:val="24"/>
                <w:szCs w:val="24"/>
              </w:rPr>
              <w:t>)</w:t>
            </w:r>
            <w:r w:rsidR="00EB081F">
              <w:rPr>
                <w:rFonts w:ascii="Times New Roman" w:eastAsia="Calibri" w:hAnsi="Times New Roman" w:cs="Times New Roman"/>
                <w:noProof/>
                <w:sz w:val="24"/>
                <w:szCs w:val="24"/>
              </w:rPr>
              <w:t xml:space="preserve">.Je potřeba dokončit dálniční síť </w:t>
            </w:r>
            <w:r w:rsidR="006936F7" w:rsidRPr="006936F7">
              <w:rPr>
                <w:rFonts w:ascii="Times New Roman" w:eastAsia="Calibri" w:hAnsi="Times New Roman" w:cs="Times New Roman"/>
                <w:noProof/>
                <w:sz w:val="24"/>
                <w:szCs w:val="24"/>
              </w:rPr>
              <w:t>v ČR, která má pro napojení jednotlivých regionů (zvláště periferních)</w:t>
            </w:r>
            <w:r w:rsidR="006936F7">
              <w:rPr>
                <w:rFonts w:ascii="Times New Roman" w:eastAsia="Calibri" w:hAnsi="Times New Roman" w:cs="Times New Roman"/>
                <w:noProof/>
                <w:sz w:val="24"/>
                <w:szCs w:val="24"/>
              </w:rPr>
              <w:t>,</w:t>
            </w:r>
            <w:r w:rsidR="006936F7" w:rsidRPr="006936F7">
              <w:rPr>
                <w:rFonts w:ascii="Times New Roman" w:eastAsia="Calibri" w:hAnsi="Times New Roman" w:cs="Times New Roman"/>
                <w:noProof/>
                <w:sz w:val="24"/>
                <w:szCs w:val="24"/>
              </w:rPr>
              <w:t xml:space="preserve"> na metropole a na okolní členské státy nezastupitelný význam, a to jak vzhledem k aktuální dělbě přepravní práce v ČR, tak především kvůli potřebě snižování rozdílů v možnostech rozvoje mezi regiony.</w:t>
            </w:r>
            <w:r w:rsidRPr="00D06E3A">
              <w:rPr>
                <w:rFonts w:ascii="Times New Roman" w:eastAsia="Times New Roman" w:hAnsi="Times New Roman" w:cs="Times New Roman"/>
                <w:sz w:val="24"/>
                <w:szCs w:val="24"/>
              </w:rPr>
              <w:t xml:space="preserve"> Pro splnění těchto závazků je potřeba co nejefektivněji zkombinovat využití prostředků CEF a Fondu soudržnosti, přičemž uplatnění CEF je především na koridorech a uzlech hlavní sítě a FS zejména na globální síti. </w:t>
            </w:r>
          </w:p>
          <w:p w14:paraId="2FC1061D" w14:textId="6898E706" w:rsidR="00D74D84" w:rsidRPr="00D06E3A" w:rsidRDefault="002077A1" w:rsidP="00D74D84">
            <w:pPr>
              <w:spacing w:before="120" w:after="120"/>
              <w:jc w:val="both"/>
              <w:rPr>
                <w:rFonts w:ascii="Times New Roman" w:hAnsi="Times New Roman" w:cs="Times New Roman"/>
                <w:sz w:val="24"/>
                <w:szCs w:val="24"/>
              </w:rPr>
            </w:pPr>
            <w:r w:rsidRPr="00D06E3A">
              <w:rPr>
                <w:rFonts w:ascii="Times New Roman" w:hAnsi="Times New Roman" w:cs="Times New Roman"/>
                <w:sz w:val="24"/>
                <w:szCs w:val="24"/>
              </w:rPr>
              <w:t>V případě překryvů mezi OPD3 a CEF bude řídicí orgán (který plní zároveň roli národního koordinátora CEF) předkládání projektů do OPD3 nebo CEF koordinovat ve spolupráci s příjemci s cílem optimálně využít dostupné zdroje financování</w:t>
            </w:r>
            <w:r w:rsidR="00C87DA7" w:rsidRPr="00D06E3A">
              <w:rPr>
                <w:rFonts w:ascii="Times New Roman" w:hAnsi="Times New Roman" w:cs="Times New Roman"/>
                <w:sz w:val="24"/>
                <w:szCs w:val="24"/>
              </w:rPr>
              <w:t>.</w:t>
            </w:r>
            <w:r w:rsidR="000D2CE6" w:rsidRPr="00D06E3A">
              <w:rPr>
                <w:rFonts w:ascii="Times New Roman" w:hAnsi="Times New Roman" w:cs="Times New Roman"/>
                <w:sz w:val="24"/>
                <w:szCs w:val="24"/>
              </w:rPr>
              <w:t xml:space="preserve"> </w:t>
            </w:r>
            <w:r w:rsidR="00D74D84" w:rsidRPr="00D06E3A">
              <w:rPr>
                <w:rFonts w:ascii="Times New Roman" w:hAnsi="Times New Roman" w:cs="Times New Roman"/>
                <w:sz w:val="24"/>
                <w:szCs w:val="24"/>
              </w:rPr>
              <w:t xml:space="preserve">Ve Zprávě o ČR jsou z pohledu EK nastíněny </w:t>
            </w:r>
            <w:r w:rsidR="00D74D84" w:rsidRPr="00D06E3A">
              <w:rPr>
                <w:rFonts w:ascii="Times New Roman" w:hAnsi="Times New Roman" w:cs="Times New Roman"/>
                <w:sz w:val="24"/>
                <w:szCs w:val="24"/>
              </w:rPr>
              <w:lastRenderedPageBreak/>
              <w:t xml:space="preserve">potřeby za účelem </w:t>
            </w:r>
            <w:r w:rsidR="00D74D84" w:rsidRPr="00D06E3A">
              <w:rPr>
                <w:rFonts w:ascii="Times New Roman" w:hAnsi="Times New Roman" w:cs="Times New Roman"/>
                <w:b/>
                <w:bCs/>
                <w:sz w:val="24"/>
                <w:szCs w:val="24"/>
              </w:rPr>
              <w:t xml:space="preserve">vytvoření udržitelné, inteligentní, bezpečné a intermodální transevropské dopravní sítě odolné vůči změně </w:t>
            </w:r>
            <w:r w:rsidR="00D74D84" w:rsidRPr="003D4B75">
              <w:rPr>
                <w:rFonts w:ascii="Times New Roman" w:hAnsi="Times New Roman" w:cs="Times New Roman"/>
                <w:b/>
                <w:bCs/>
                <w:color w:val="000000" w:themeColor="text1"/>
                <w:sz w:val="24"/>
                <w:szCs w:val="24"/>
              </w:rPr>
              <w:t>klimatu</w:t>
            </w:r>
            <w:r w:rsidR="00D74D84" w:rsidRPr="003D4B75">
              <w:rPr>
                <w:rFonts w:ascii="Times New Roman" w:hAnsi="Times New Roman" w:cs="Times New Roman"/>
                <w:bCs/>
                <w:color w:val="000000" w:themeColor="text1"/>
                <w:sz w:val="24"/>
                <w:szCs w:val="24"/>
              </w:rPr>
              <w:t xml:space="preserve">, </w:t>
            </w:r>
            <w:r w:rsidR="009965C8" w:rsidRPr="003D4B75">
              <w:rPr>
                <w:rFonts w:ascii="Times New Roman" w:hAnsi="Times New Roman" w:cs="Times New Roman"/>
                <w:b/>
                <w:bCs/>
                <w:color w:val="000000" w:themeColor="text1"/>
                <w:sz w:val="24"/>
                <w:szCs w:val="24"/>
              </w:rPr>
              <w:t>a dostupné pro všechny skupiny obyvatelstva včetně osob se specifickými potřebami,</w:t>
            </w:r>
            <w:r w:rsidR="009965C8" w:rsidRPr="003D4B75">
              <w:rPr>
                <w:rFonts w:ascii="Times New Roman" w:hAnsi="Times New Roman" w:cs="Times New Roman"/>
                <w:bCs/>
                <w:color w:val="000000" w:themeColor="text1"/>
                <w:sz w:val="24"/>
                <w:szCs w:val="24"/>
              </w:rPr>
              <w:t xml:space="preserve"> </w:t>
            </w:r>
            <w:r w:rsidR="00D74D84" w:rsidRPr="003D4B75">
              <w:rPr>
                <w:rFonts w:ascii="Times New Roman" w:hAnsi="Times New Roman" w:cs="Times New Roman"/>
                <w:bCs/>
                <w:color w:val="000000" w:themeColor="text1"/>
                <w:sz w:val="24"/>
                <w:szCs w:val="24"/>
              </w:rPr>
              <w:t xml:space="preserve">k jejichž naplnění by měly </w:t>
            </w:r>
            <w:r w:rsidR="00D74D84" w:rsidRPr="003D4B75">
              <w:rPr>
                <w:rFonts w:ascii="Times New Roman" w:hAnsi="Times New Roman" w:cs="Times New Roman"/>
                <w:color w:val="000000" w:themeColor="text1"/>
                <w:sz w:val="24"/>
                <w:szCs w:val="24"/>
              </w:rPr>
              <w:t xml:space="preserve">vést zejména tyto </w:t>
            </w:r>
            <w:r w:rsidR="00D74D84" w:rsidRPr="00D06E3A">
              <w:rPr>
                <w:rFonts w:ascii="Times New Roman" w:hAnsi="Times New Roman" w:cs="Times New Roman"/>
                <w:sz w:val="24"/>
                <w:szCs w:val="24"/>
              </w:rPr>
              <w:t>úkoly:</w:t>
            </w:r>
          </w:p>
          <w:p w14:paraId="1B144B66" w14:textId="67282D03" w:rsidR="00D74D84" w:rsidRPr="00D06E3A" w:rsidRDefault="00D74D84" w:rsidP="004E2552">
            <w:pPr>
              <w:pStyle w:val="Odstavecseseznamem"/>
              <w:numPr>
                <w:ilvl w:val="0"/>
                <w:numId w:val="41"/>
              </w:numPr>
              <w:jc w:val="both"/>
              <w:rPr>
                <w:rFonts w:ascii="Times New Roman" w:hAnsi="Times New Roman" w:cs="Times New Roman"/>
                <w:sz w:val="24"/>
                <w:szCs w:val="24"/>
              </w:rPr>
            </w:pPr>
            <w:r w:rsidRPr="00D06E3A">
              <w:rPr>
                <w:rFonts w:ascii="Times New Roman" w:hAnsi="Times New Roman" w:cs="Times New Roman"/>
                <w:sz w:val="24"/>
                <w:szCs w:val="24"/>
              </w:rPr>
              <w:t xml:space="preserve">vybudovat a modernizovat hlavní železniční tratě transevropské dopravní sítě, zejména nedokončené/plánované úseky na čtyřech hlavních tranzitních koridorech, včetně interoperability, evropského systému řízení železničního provozu a modernizace standardů technické specifikace pro </w:t>
            </w:r>
            <w:r w:rsidR="00025ED8" w:rsidRPr="00D06E3A">
              <w:rPr>
                <w:rFonts w:ascii="Times New Roman" w:hAnsi="Times New Roman" w:cs="Times New Roman"/>
                <w:sz w:val="24"/>
                <w:szCs w:val="24"/>
              </w:rPr>
              <w:t>interoperabilitu</w:t>
            </w:r>
            <w:r w:rsidR="00025ED8">
              <w:rPr>
                <w:rFonts w:ascii="Times New Roman" w:hAnsi="Times New Roman" w:cs="Times New Roman"/>
                <w:sz w:val="24"/>
                <w:szCs w:val="24"/>
              </w:rPr>
              <w:t xml:space="preserve"> včetně zařízení zajišťující přepravu v rámci první a poslední míle (door to door)</w:t>
            </w:r>
            <w:r w:rsidR="004760FE" w:rsidRPr="00D06E3A">
              <w:rPr>
                <w:rFonts w:ascii="Times New Roman" w:hAnsi="Times New Roman" w:cs="Times New Roman"/>
                <w:sz w:val="24"/>
                <w:szCs w:val="24"/>
              </w:rPr>
              <w:t>;</w:t>
            </w:r>
            <w:r w:rsidRPr="00D06E3A">
              <w:rPr>
                <w:rFonts w:ascii="Times New Roman" w:hAnsi="Times New Roman" w:cs="Times New Roman"/>
                <w:sz w:val="24"/>
                <w:szCs w:val="24"/>
              </w:rPr>
              <w:t xml:space="preserve"> </w:t>
            </w:r>
          </w:p>
          <w:p w14:paraId="61B3EB33" w14:textId="23D7C436" w:rsidR="00025ED8" w:rsidRDefault="00D74D84" w:rsidP="004E2552">
            <w:pPr>
              <w:pStyle w:val="Odstavecseseznamem"/>
              <w:numPr>
                <w:ilvl w:val="0"/>
                <w:numId w:val="41"/>
              </w:numPr>
              <w:autoSpaceDE w:val="0"/>
              <w:autoSpaceDN w:val="0"/>
              <w:adjustRightInd w:val="0"/>
              <w:jc w:val="both"/>
              <w:rPr>
                <w:rFonts w:ascii="Times New Roman" w:hAnsi="Times New Roman" w:cs="Times New Roman"/>
                <w:sz w:val="24"/>
                <w:szCs w:val="24"/>
              </w:rPr>
            </w:pPr>
            <w:r w:rsidRPr="00D06E3A">
              <w:rPr>
                <w:rFonts w:ascii="Times New Roman" w:hAnsi="Times New Roman" w:cs="Times New Roman"/>
                <w:sz w:val="24"/>
                <w:szCs w:val="24"/>
              </w:rPr>
              <w:t xml:space="preserve">ve spolupráci s ostatními zeměmi vybudovat chybějící části hlavní a </w:t>
            </w:r>
            <w:r w:rsidR="00025ED8">
              <w:rPr>
                <w:rFonts w:ascii="Times New Roman" w:hAnsi="Times New Roman" w:cs="Times New Roman"/>
                <w:sz w:val="24"/>
                <w:szCs w:val="24"/>
              </w:rPr>
              <w:t>globál</w:t>
            </w:r>
            <w:r w:rsidR="00025ED8" w:rsidRPr="00D06E3A">
              <w:rPr>
                <w:rFonts w:ascii="Times New Roman" w:hAnsi="Times New Roman" w:cs="Times New Roman"/>
                <w:sz w:val="24"/>
                <w:szCs w:val="24"/>
              </w:rPr>
              <w:t xml:space="preserve">ní </w:t>
            </w:r>
            <w:r w:rsidRPr="00D06E3A">
              <w:rPr>
                <w:rFonts w:ascii="Times New Roman" w:hAnsi="Times New Roman" w:cs="Times New Roman"/>
                <w:sz w:val="24"/>
                <w:szCs w:val="24"/>
              </w:rPr>
              <w:t>silniční transevropské dopravní sítě a odstranit regionální rozdíly v přístupnosti transevropské dopravní sítě, zejména v jižní a severovýchodní části ČR</w:t>
            </w:r>
            <w:r w:rsidR="00025ED8">
              <w:rPr>
                <w:rFonts w:ascii="Times New Roman" w:hAnsi="Times New Roman" w:cs="Times New Roman"/>
                <w:sz w:val="24"/>
                <w:szCs w:val="24"/>
              </w:rPr>
              <w:t>;</w:t>
            </w:r>
          </w:p>
          <w:p w14:paraId="749D38C1" w14:textId="422FDBEA" w:rsidR="00D74D84" w:rsidRPr="00D06E3A" w:rsidRDefault="00025ED8" w:rsidP="00025ED8">
            <w:pPr>
              <w:pStyle w:val="Odstavecseseznamem"/>
              <w:numPr>
                <w:ilvl w:val="0"/>
                <w:numId w:val="41"/>
              </w:numPr>
              <w:autoSpaceDE w:val="0"/>
              <w:autoSpaceDN w:val="0"/>
              <w:adjustRightInd w:val="0"/>
              <w:jc w:val="both"/>
              <w:rPr>
                <w:rFonts w:ascii="Times New Roman" w:hAnsi="Times New Roman" w:cs="Times New Roman"/>
                <w:sz w:val="24"/>
                <w:szCs w:val="24"/>
              </w:rPr>
            </w:pPr>
            <w:r w:rsidRPr="00025ED8">
              <w:rPr>
                <w:rFonts w:ascii="Times New Roman" w:hAnsi="Times New Roman" w:cs="Times New Roman"/>
                <w:sz w:val="24"/>
                <w:szCs w:val="24"/>
              </w:rPr>
              <w:t>dobudovat další prvky sítě TEN-T v souladu s nařízením (multimodální terminály, letiště, vnitrozemské vodní cesty).</w:t>
            </w:r>
            <w:r w:rsidR="00D74D84" w:rsidRPr="00D06E3A">
              <w:rPr>
                <w:rFonts w:ascii="Times New Roman" w:hAnsi="Times New Roman" w:cs="Times New Roman"/>
                <w:sz w:val="24"/>
                <w:szCs w:val="24"/>
              </w:rPr>
              <w:t xml:space="preserve"> </w:t>
            </w:r>
          </w:p>
          <w:p w14:paraId="4E9746DD" w14:textId="76F801C3" w:rsidR="00D74D84" w:rsidRPr="00D06E3A" w:rsidRDefault="00D74D84" w:rsidP="00F22B3E">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 xml:space="preserve">V rámci OPD3 se počítá s podporou dokončení </w:t>
            </w:r>
            <w:r w:rsidR="00517029" w:rsidRPr="00D06E3A">
              <w:rPr>
                <w:rFonts w:ascii="Times New Roman" w:eastAsia="Times New Roman" w:hAnsi="Times New Roman" w:cs="Times New Roman"/>
                <w:sz w:val="24"/>
                <w:szCs w:val="24"/>
              </w:rPr>
              <w:t xml:space="preserve">modernizace </w:t>
            </w:r>
            <w:r w:rsidRPr="00D06E3A">
              <w:rPr>
                <w:rFonts w:ascii="Times New Roman" w:eastAsia="Times New Roman" w:hAnsi="Times New Roman" w:cs="Times New Roman"/>
                <w:sz w:val="24"/>
                <w:szCs w:val="24"/>
              </w:rPr>
              <w:t xml:space="preserve">Tranzitních železničních koridorů (např. IV. TŽK </w:t>
            </w:r>
            <w:r w:rsidR="00517029" w:rsidRPr="00D06E3A">
              <w:rPr>
                <w:rFonts w:ascii="Times New Roman" w:eastAsia="Times New Roman" w:hAnsi="Times New Roman" w:cs="Times New Roman"/>
                <w:sz w:val="24"/>
                <w:szCs w:val="24"/>
              </w:rPr>
              <w:t xml:space="preserve">v úseku </w:t>
            </w:r>
            <w:r w:rsidRPr="00D06E3A">
              <w:rPr>
                <w:rFonts w:ascii="Times New Roman" w:eastAsia="Times New Roman" w:hAnsi="Times New Roman" w:cs="Times New Roman"/>
                <w:sz w:val="24"/>
                <w:szCs w:val="24"/>
              </w:rPr>
              <w:t>Nemanice-Ševětín), modernizace základní sítě železničních tratí, které zajistí napojení na rozhodující transevropské směry (včetně druhého kapacitního železničního spojení do</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SRN), odstranění úzkých míst a rychlostních omezení (např. zkapacitnění úseku Choceň – Ústí n</w:t>
            </w:r>
            <w:r w:rsidR="003142C3" w:rsidRPr="00D06E3A">
              <w:rPr>
                <w:rFonts w:ascii="Times New Roman" w:eastAsia="Times New Roman" w:hAnsi="Times New Roman" w:cs="Times New Roman"/>
                <w:sz w:val="24"/>
                <w:szCs w:val="24"/>
              </w:rPr>
              <w:t>ad</w:t>
            </w:r>
            <w:r w:rsidRPr="00D06E3A">
              <w:rPr>
                <w:rFonts w:ascii="Times New Roman" w:eastAsia="Times New Roman" w:hAnsi="Times New Roman" w:cs="Times New Roman"/>
                <w:sz w:val="24"/>
                <w:szCs w:val="24"/>
              </w:rPr>
              <w:t>/O</w:t>
            </w:r>
            <w:r w:rsidR="003142C3" w:rsidRPr="00D06E3A">
              <w:rPr>
                <w:rFonts w:ascii="Times New Roman" w:eastAsia="Times New Roman" w:hAnsi="Times New Roman" w:cs="Times New Roman"/>
                <w:sz w:val="24"/>
                <w:szCs w:val="24"/>
              </w:rPr>
              <w:t>rlicí</w:t>
            </w:r>
            <w:r w:rsidRPr="00D06E3A">
              <w:rPr>
                <w:rFonts w:ascii="Times New Roman" w:eastAsia="Times New Roman" w:hAnsi="Times New Roman" w:cs="Times New Roman"/>
                <w:sz w:val="24"/>
                <w:szCs w:val="24"/>
              </w:rPr>
              <w:t>.), kvalitního propojení všech regionů a napojení mezinárodního letiště Praha na síť dálkové železniční dopravy.</w:t>
            </w:r>
          </w:p>
          <w:p w14:paraId="1C8664C7" w14:textId="372D073E" w:rsidR="00D74D84" w:rsidRPr="00D06E3A" w:rsidRDefault="00D74D84" w:rsidP="00F22B3E">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sz w:val="24"/>
                <w:szCs w:val="24"/>
              </w:rPr>
              <w:t xml:space="preserve">Z hlediska velikosti přepravních proudů je pak vedle </w:t>
            </w:r>
            <w:r w:rsidR="00517029" w:rsidRPr="00D06E3A">
              <w:rPr>
                <w:rFonts w:ascii="Times New Roman" w:eastAsia="Times New Roman" w:hAnsi="Times New Roman" w:cs="Times New Roman"/>
                <w:sz w:val="24"/>
                <w:szCs w:val="24"/>
              </w:rPr>
              <w:t>tranzitních železničních koridorů</w:t>
            </w:r>
            <w:r w:rsidRPr="00D06E3A">
              <w:rPr>
                <w:rFonts w:ascii="Times New Roman" w:eastAsia="Times New Roman" w:hAnsi="Times New Roman" w:cs="Times New Roman"/>
                <w:sz w:val="24"/>
                <w:szCs w:val="24"/>
              </w:rPr>
              <w:t xml:space="preserve"> velmi akutní potřeba investic do tratí v blízkosti velkých měst, na nichž představuje vysoké vytížení kapacity tratí příměstskou osobní dopravou výrazné omezení pro provoz nákladní dopravy, jejíž potenciál tak nemůže být plně využit</w:t>
            </w:r>
            <w:r w:rsidR="002A05A3" w:rsidRPr="00D06E3A">
              <w:rPr>
                <w:rFonts w:ascii="Times New Roman" w:eastAsia="Times New Roman" w:hAnsi="Times New Roman" w:cs="Times New Roman"/>
                <w:sz w:val="24"/>
                <w:szCs w:val="24"/>
              </w:rPr>
              <w:t xml:space="preserve"> (např. III. TŽK v úseku Praha-Beroun)</w:t>
            </w:r>
            <w:r w:rsidRPr="00D06E3A">
              <w:rPr>
                <w:rFonts w:ascii="Times New Roman" w:eastAsia="Times New Roman" w:hAnsi="Times New Roman" w:cs="Times New Roman"/>
                <w:sz w:val="24"/>
                <w:szCs w:val="24"/>
              </w:rPr>
              <w:t>. Vedle přípravy pilotních úseků rychlých spojení (Praha Běchovice - Poříčany</w:t>
            </w:r>
            <w:r w:rsidR="00E32AC0" w:rsidRPr="00D06E3A">
              <w:rPr>
                <w:rFonts w:ascii="Times New Roman" w:eastAsia="Times New Roman" w:hAnsi="Times New Roman" w:cs="Times New Roman"/>
                <w:sz w:val="24"/>
                <w:szCs w:val="24"/>
              </w:rPr>
              <w:t xml:space="preserve"> – Světlá nad Sázavou</w:t>
            </w:r>
            <w:r w:rsidRPr="00D06E3A">
              <w:rPr>
                <w:rFonts w:ascii="Times New Roman" w:eastAsia="Times New Roman" w:hAnsi="Times New Roman" w:cs="Times New Roman"/>
                <w:sz w:val="24"/>
                <w:szCs w:val="24"/>
              </w:rPr>
              <w:t xml:space="preserve">, Přerov - Ostrava), kterými bude zahájen rozvoj kvalitativně nové úrovně osobní dopravy na střední a dlouhou vzdálenost, tedy musí být věnováno úsilí také modernizaci důležitých úseků </w:t>
            </w:r>
            <w:r w:rsidR="00517029" w:rsidRPr="00D06E3A">
              <w:rPr>
                <w:rFonts w:ascii="Times New Roman" w:eastAsia="Times New Roman" w:hAnsi="Times New Roman" w:cs="Times New Roman"/>
                <w:sz w:val="24"/>
                <w:szCs w:val="24"/>
              </w:rPr>
              <w:t>významných tratí pro nákladní dopravu</w:t>
            </w:r>
            <w:r w:rsidRPr="00D06E3A">
              <w:rPr>
                <w:rFonts w:ascii="Times New Roman" w:eastAsia="Times New Roman" w:hAnsi="Times New Roman" w:cs="Times New Roman"/>
                <w:sz w:val="24"/>
                <w:szCs w:val="24"/>
              </w:rPr>
              <w:t xml:space="preserve">. </w:t>
            </w:r>
            <w:r w:rsidR="00F52DFF" w:rsidRPr="00D06E3A">
              <w:rPr>
                <w:rFonts w:ascii="Times New Roman" w:eastAsia="Times New Roman" w:hAnsi="Times New Roman" w:cs="Times New Roman"/>
                <w:sz w:val="24"/>
                <w:szCs w:val="24"/>
              </w:rPr>
              <w:t>Pro</w:t>
            </w:r>
            <w:r w:rsidR="005566CC" w:rsidRPr="00D06E3A">
              <w:rPr>
                <w:rFonts w:ascii="Times New Roman" w:eastAsia="Times New Roman" w:hAnsi="Times New Roman" w:cs="Times New Roman"/>
                <w:sz w:val="24"/>
                <w:szCs w:val="24"/>
              </w:rPr>
              <w:t> </w:t>
            </w:r>
            <w:r w:rsidR="00F52DFF" w:rsidRPr="00D06E3A">
              <w:rPr>
                <w:rFonts w:ascii="Times New Roman" w:eastAsia="Times New Roman" w:hAnsi="Times New Roman" w:cs="Times New Roman"/>
                <w:sz w:val="24"/>
                <w:szCs w:val="24"/>
              </w:rPr>
              <w:t>rozvoj nákladní dopravy je rovněž velmi významná podpora kombinované dopravy, jejíž objem v posledních letech nepřetržitě roste. V rámci OPD3 proto bude umožněna podpora terminálů kombinované dopravy s veřejným přístupem.</w:t>
            </w:r>
          </w:p>
          <w:p w14:paraId="6AD4ED9F" w14:textId="0E8D2F1A" w:rsidR="00D74D84" w:rsidRPr="00D06E3A" w:rsidRDefault="00D74D84" w:rsidP="00BC356E">
            <w:pPr>
              <w:spacing w:before="240" w:after="240"/>
              <w:jc w:val="both"/>
              <w:rPr>
                <w:rFonts w:ascii="Times New Roman" w:eastAsia="Times New Roman" w:hAnsi="Times New Roman" w:cs="Times New Roman"/>
                <w:sz w:val="24"/>
                <w:szCs w:val="24"/>
              </w:rPr>
            </w:pPr>
            <w:r w:rsidRPr="00D06E3A">
              <w:rPr>
                <w:rFonts w:ascii="Times New Roman" w:eastAsia="Calibri" w:hAnsi="Times New Roman" w:cs="Times New Roman"/>
                <w:noProof/>
                <w:sz w:val="24"/>
                <w:szCs w:val="24"/>
              </w:rPr>
              <w:t>Z hlediska požadované interoperability a bezpečnosti sítě TEN-T je významným úkolem pokračovat v zavádění systému ERTMS</w:t>
            </w:r>
            <w:r w:rsidRPr="00D06E3A">
              <w:rPr>
                <w:rFonts w:ascii="Times New Roman" w:eastAsia="Calibri" w:hAnsi="Times New Roman" w:cs="Times New Roman"/>
                <w:noProof/>
                <w:sz w:val="24"/>
                <w:szCs w:val="24"/>
                <w:lang w:eastAsia="en-US" w:bidi="ar-SA"/>
              </w:rPr>
              <w:t>, a to jak v pokrytí tratí, tak i ve vybavení železničních kolejových vozidel.</w:t>
            </w:r>
            <w:r w:rsidRPr="00D06E3A">
              <w:rPr>
                <w:rFonts w:ascii="Times New Roman" w:eastAsia="Calibri" w:hAnsi="Times New Roman" w:cs="Times New Roman"/>
                <w:noProof/>
                <w:sz w:val="24"/>
                <w:szCs w:val="24"/>
              </w:rPr>
              <w:t xml:space="preserve"> </w:t>
            </w:r>
            <w:r w:rsidRPr="00D06E3A">
              <w:rPr>
                <w:rFonts w:ascii="Times New Roman" w:eastAsia="Calibri" w:hAnsi="Times New Roman" w:cs="Times New Roman"/>
                <w:noProof/>
                <w:sz w:val="24"/>
                <w:szCs w:val="24"/>
                <w:lang w:eastAsia="en-US" w:bidi="ar-SA"/>
              </w:rPr>
              <w:t xml:space="preserve">V souladu s Národním implementačním plánem ERTMS bude nutné zajistit dostatek </w:t>
            </w:r>
            <w:r w:rsidR="00E32AC0" w:rsidRPr="00D06E3A">
              <w:rPr>
                <w:rFonts w:ascii="Times New Roman" w:eastAsia="Calibri" w:hAnsi="Times New Roman" w:cs="Times New Roman"/>
                <w:noProof/>
                <w:sz w:val="24"/>
                <w:szCs w:val="24"/>
                <w:lang w:eastAsia="en-US" w:bidi="ar-SA"/>
              </w:rPr>
              <w:t xml:space="preserve">železničních </w:t>
            </w:r>
            <w:r w:rsidRPr="00D06E3A">
              <w:rPr>
                <w:rFonts w:ascii="Times New Roman" w:eastAsia="Calibri" w:hAnsi="Times New Roman" w:cs="Times New Roman"/>
                <w:noProof/>
                <w:sz w:val="24"/>
                <w:szCs w:val="24"/>
                <w:lang w:eastAsia="en-US" w:bidi="ar-SA"/>
              </w:rPr>
              <w:t>vozidel</w:t>
            </w:r>
            <w:r w:rsidR="00DC555B" w:rsidRPr="00D06E3A">
              <w:rPr>
                <w:rFonts w:ascii="Times New Roman" w:eastAsia="Calibri" w:hAnsi="Times New Roman" w:cs="Times New Roman"/>
                <w:noProof/>
                <w:sz w:val="24"/>
                <w:szCs w:val="24"/>
                <w:lang w:eastAsia="en-US" w:bidi="ar-SA"/>
              </w:rPr>
              <w:t xml:space="preserve"> </w:t>
            </w:r>
            <w:r w:rsidR="00E32AC0" w:rsidRPr="00D06E3A">
              <w:rPr>
                <w:rFonts w:ascii="Times New Roman" w:eastAsia="Calibri" w:hAnsi="Times New Roman" w:cs="Times New Roman"/>
                <w:noProof/>
                <w:sz w:val="24"/>
                <w:szCs w:val="24"/>
                <w:lang w:eastAsia="en-US" w:bidi="ar-SA"/>
              </w:rPr>
              <w:t xml:space="preserve">vybavených </w:t>
            </w:r>
            <w:r w:rsidRPr="00D06E3A">
              <w:rPr>
                <w:rFonts w:ascii="Times New Roman" w:eastAsia="Calibri" w:hAnsi="Times New Roman" w:cs="Times New Roman"/>
                <w:noProof/>
                <w:sz w:val="24"/>
                <w:szCs w:val="24"/>
                <w:lang w:eastAsia="en-US" w:bidi="ar-SA"/>
              </w:rPr>
              <w:t>palubními jednotkami ETCS pro</w:t>
            </w:r>
            <w:r w:rsidR="00E32AC0" w:rsidRPr="00D06E3A">
              <w:rPr>
                <w:rFonts w:ascii="Times New Roman" w:eastAsia="Calibri" w:hAnsi="Times New Roman" w:cs="Times New Roman"/>
                <w:noProof/>
                <w:sz w:val="24"/>
                <w:szCs w:val="24"/>
                <w:lang w:eastAsia="en-US" w:bidi="ar-SA"/>
              </w:rPr>
              <w:t> </w:t>
            </w:r>
            <w:r w:rsidRPr="00D06E3A">
              <w:rPr>
                <w:rFonts w:ascii="Times New Roman" w:eastAsia="Calibri" w:hAnsi="Times New Roman" w:cs="Times New Roman"/>
                <w:noProof/>
                <w:sz w:val="24"/>
                <w:szCs w:val="24"/>
                <w:lang w:eastAsia="en-US" w:bidi="ar-SA"/>
              </w:rPr>
              <w:t>zajištění provozu na tratích s výhradním provozem dle ETCS. Ten má být od 1.</w:t>
            </w:r>
            <w:r w:rsidR="00F22B3E" w:rsidRPr="00D06E3A">
              <w:rPr>
                <w:rFonts w:ascii="Times New Roman" w:eastAsia="Calibri" w:hAnsi="Times New Roman" w:cs="Times New Roman"/>
                <w:noProof/>
                <w:sz w:val="24"/>
                <w:szCs w:val="24"/>
                <w:lang w:eastAsia="en-US" w:bidi="ar-SA"/>
              </w:rPr>
              <w:t> </w:t>
            </w:r>
            <w:r w:rsidRPr="00D06E3A">
              <w:rPr>
                <w:rFonts w:ascii="Times New Roman" w:eastAsia="Calibri" w:hAnsi="Times New Roman" w:cs="Times New Roman"/>
                <w:noProof/>
                <w:sz w:val="24"/>
                <w:szCs w:val="24"/>
                <w:lang w:eastAsia="en-US" w:bidi="ar-SA"/>
              </w:rPr>
              <w:t>1.</w:t>
            </w:r>
            <w:r w:rsidR="00F22B3E" w:rsidRPr="00D06E3A">
              <w:rPr>
                <w:rFonts w:ascii="Times New Roman" w:eastAsia="Calibri" w:hAnsi="Times New Roman" w:cs="Times New Roman"/>
                <w:noProof/>
                <w:sz w:val="24"/>
                <w:szCs w:val="24"/>
                <w:lang w:eastAsia="en-US" w:bidi="ar-SA"/>
              </w:rPr>
              <w:t> </w:t>
            </w:r>
            <w:r w:rsidRPr="00D06E3A">
              <w:rPr>
                <w:rFonts w:ascii="Times New Roman" w:eastAsia="Calibri" w:hAnsi="Times New Roman" w:cs="Times New Roman"/>
                <w:noProof/>
                <w:sz w:val="24"/>
                <w:szCs w:val="24"/>
                <w:lang w:eastAsia="en-US" w:bidi="ar-SA"/>
              </w:rPr>
              <w:t>2025 zaveden na více než 800 km v převážné míře nejzatíženějších úseků železniční sítě v ČR</w:t>
            </w:r>
            <w:r w:rsidRPr="00D06E3A" w:rsidDel="007E659C">
              <w:rPr>
                <w:rFonts w:ascii="Times New Roman" w:eastAsia="Calibri" w:hAnsi="Times New Roman" w:cs="Times New Roman"/>
                <w:noProof/>
                <w:sz w:val="24"/>
                <w:szCs w:val="24"/>
              </w:rPr>
              <w:t xml:space="preserve"> </w:t>
            </w:r>
            <w:r w:rsidRPr="00D06E3A">
              <w:rPr>
                <w:rFonts w:ascii="Times New Roman" w:eastAsia="Calibri" w:hAnsi="Times New Roman" w:cs="Times New Roman"/>
                <w:noProof/>
                <w:sz w:val="24"/>
                <w:szCs w:val="24"/>
              </w:rPr>
              <w:t xml:space="preserve">(např. celý I.TŽK), což zároveň předpokládá vybavení </w:t>
            </w:r>
            <w:r w:rsidRPr="00D06E3A">
              <w:rPr>
                <w:rFonts w:ascii="Times New Roman" w:eastAsia="Times New Roman" w:hAnsi="Times New Roman" w:cs="Times New Roman"/>
                <w:sz w:val="24"/>
                <w:szCs w:val="24"/>
              </w:rPr>
              <w:t xml:space="preserve">více než 1000 </w:t>
            </w:r>
            <w:r w:rsidR="00E32AC0" w:rsidRPr="00D06E3A">
              <w:rPr>
                <w:rFonts w:ascii="Times New Roman" w:eastAsia="Times New Roman" w:hAnsi="Times New Roman" w:cs="Times New Roman"/>
                <w:sz w:val="24"/>
                <w:szCs w:val="24"/>
              </w:rPr>
              <w:t xml:space="preserve">železničních </w:t>
            </w:r>
            <w:r w:rsidRPr="00D06E3A">
              <w:rPr>
                <w:rFonts w:ascii="Times New Roman" w:eastAsia="Times New Roman" w:hAnsi="Times New Roman" w:cs="Times New Roman"/>
                <w:sz w:val="24"/>
                <w:szCs w:val="24"/>
              </w:rPr>
              <w:t>vozidel palubními jednotkami.</w:t>
            </w:r>
          </w:p>
          <w:p w14:paraId="05ACE9F9" w14:textId="236ACAD8" w:rsidR="00D74D84" w:rsidRPr="00D06E3A" w:rsidRDefault="00D74D84" w:rsidP="00BC356E">
            <w:pPr>
              <w:spacing w:before="240" w:after="240"/>
              <w:jc w:val="both"/>
              <w:rPr>
                <w:rFonts w:ascii="Times New Roman" w:eastAsia="Calibri" w:hAnsi="Times New Roman" w:cs="Times New Roman"/>
                <w:noProof/>
                <w:sz w:val="24"/>
                <w:szCs w:val="24"/>
              </w:rPr>
            </w:pPr>
            <w:r w:rsidRPr="00D06E3A">
              <w:rPr>
                <w:rFonts w:ascii="Times New Roman" w:eastAsia="Times New Roman" w:hAnsi="Times New Roman" w:cs="Times New Roman"/>
                <w:sz w:val="24"/>
                <w:szCs w:val="24"/>
              </w:rPr>
              <w:t>Pro rozvoj infrastruktury dálniční sítě TEN-T jsou stěžejními úkoly pro období 2021-</w:t>
            </w:r>
            <w:r w:rsidR="00675A3E" w:rsidRPr="00D06E3A">
              <w:rPr>
                <w:rFonts w:ascii="Times New Roman" w:eastAsia="Times New Roman" w:hAnsi="Times New Roman" w:cs="Times New Roman"/>
                <w:sz w:val="24"/>
                <w:szCs w:val="24"/>
              </w:rPr>
              <w:t xml:space="preserve">2027 </w:t>
            </w:r>
            <w:r w:rsidRPr="00D06E3A">
              <w:rPr>
                <w:rFonts w:ascii="Times New Roman" w:eastAsia="Times New Roman" w:hAnsi="Times New Roman" w:cs="Times New Roman"/>
                <w:sz w:val="24"/>
                <w:szCs w:val="24"/>
              </w:rPr>
              <w:t>realizace dálničních</w:t>
            </w:r>
            <w:r w:rsidRPr="00D06E3A">
              <w:rPr>
                <w:rFonts w:ascii="Times New Roman" w:eastAsia="Calibri" w:hAnsi="Times New Roman" w:cs="Times New Roman"/>
                <w:noProof/>
                <w:sz w:val="24"/>
                <w:szCs w:val="24"/>
              </w:rPr>
              <w:t xml:space="preserve"> spojení mezi regiony a důležitými aglomeracemi a zajištění chybějících napojení na</w:t>
            </w:r>
            <w:r w:rsidR="000E20C8" w:rsidRPr="00D06E3A">
              <w:rPr>
                <w:rFonts w:ascii="Times New Roman" w:eastAsia="Calibri" w:hAnsi="Times New Roman" w:cs="Times New Roman"/>
                <w:noProof/>
                <w:sz w:val="24"/>
                <w:szCs w:val="24"/>
              </w:rPr>
              <w:t> </w:t>
            </w:r>
            <w:r w:rsidRPr="00D06E3A">
              <w:rPr>
                <w:rFonts w:ascii="Times New Roman" w:eastAsia="Calibri" w:hAnsi="Times New Roman" w:cs="Times New Roman"/>
                <w:noProof/>
                <w:sz w:val="24"/>
                <w:szCs w:val="24"/>
              </w:rPr>
              <w:t xml:space="preserve">sousední dálniční sítě. Z pohledu kvality spojení mezi Prahou a významnými městskými </w:t>
            </w:r>
            <w:r w:rsidRPr="00D06E3A">
              <w:rPr>
                <w:rFonts w:ascii="Times New Roman" w:eastAsia="Calibri" w:hAnsi="Times New Roman" w:cs="Times New Roman"/>
                <w:noProof/>
                <w:sz w:val="24"/>
                <w:szCs w:val="24"/>
              </w:rPr>
              <w:lastRenderedPageBreak/>
              <w:t>aglomeracemi v severní polovině Moravy (Ostravská, Olomoucká) je nezbytné budováním dálnice D35 zajistit alternativní napojení k nejzatíženější dálnici D1. Pro mezinárodní konektivitu s</w:t>
            </w:r>
            <w:r w:rsidR="000E20C8" w:rsidRPr="00D06E3A">
              <w:rPr>
                <w:rFonts w:ascii="Times New Roman" w:eastAsia="Calibri" w:hAnsi="Times New Roman" w:cs="Times New Roman"/>
                <w:noProof/>
                <w:sz w:val="24"/>
                <w:szCs w:val="24"/>
              </w:rPr>
              <w:t> </w:t>
            </w:r>
            <w:r w:rsidRPr="00D06E3A">
              <w:rPr>
                <w:rFonts w:ascii="Times New Roman" w:eastAsia="Calibri" w:hAnsi="Times New Roman" w:cs="Times New Roman"/>
                <w:noProof/>
                <w:sz w:val="24"/>
                <w:szCs w:val="24"/>
              </w:rPr>
              <w:t xml:space="preserve">Rakouskem a Polskem je potřeba zajistit dotažení dálničních spojení k hranicím směrem na Linec, Vídeň a </w:t>
            </w:r>
            <w:r w:rsidR="00A26A0F" w:rsidRPr="00D06E3A">
              <w:rPr>
                <w:rFonts w:ascii="Times New Roman" w:eastAsia="Calibri" w:hAnsi="Times New Roman" w:cs="Times New Roman"/>
                <w:noProof/>
                <w:sz w:val="24"/>
                <w:szCs w:val="24"/>
              </w:rPr>
              <w:t>Vratisl</w:t>
            </w:r>
            <w:r w:rsidRPr="00D06E3A">
              <w:rPr>
                <w:rFonts w:ascii="Times New Roman" w:eastAsia="Calibri" w:hAnsi="Times New Roman" w:cs="Times New Roman"/>
                <w:noProof/>
                <w:sz w:val="24"/>
                <w:szCs w:val="24"/>
              </w:rPr>
              <w:t>a</w:t>
            </w:r>
            <w:r w:rsidR="00A26A0F" w:rsidRPr="00D06E3A">
              <w:rPr>
                <w:rFonts w:ascii="Times New Roman" w:eastAsia="Calibri" w:hAnsi="Times New Roman" w:cs="Times New Roman"/>
                <w:noProof/>
                <w:sz w:val="24"/>
                <w:szCs w:val="24"/>
              </w:rPr>
              <w:t>v</w:t>
            </w:r>
            <w:r w:rsidRPr="00D06E3A">
              <w:rPr>
                <w:rFonts w:ascii="Times New Roman" w:eastAsia="Calibri" w:hAnsi="Times New Roman" w:cs="Times New Roman"/>
                <w:noProof/>
                <w:sz w:val="24"/>
                <w:szCs w:val="24"/>
              </w:rPr>
              <w:t xml:space="preserve">. Pro řešení intenzivní aglomerační a tranzitní dopravy v Praze a okolí je pak nezbytné pokračovat v budování dálničního okruhu D0. Pro zlepšování bezpečnosti a posilování možnosti regulace dálkové nákladní dopravy jsou pak nezbytné investice řešící nedostatek odstavných ploch a zázemí pro řidiče. </w:t>
            </w:r>
          </w:p>
          <w:p w14:paraId="559896A6" w14:textId="3CC78E90" w:rsidR="00D74D84" w:rsidRPr="00D06E3A" w:rsidRDefault="00D74D84" w:rsidP="00D74D84">
            <w:pPr>
              <w:spacing w:before="120" w:after="120"/>
              <w:jc w:val="both"/>
              <w:rPr>
                <w:rFonts w:ascii="Times New Roman" w:hAnsi="Times New Roman" w:cs="Times New Roman"/>
                <w:sz w:val="24"/>
                <w:szCs w:val="24"/>
              </w:rPr>
            </w:pPr>
            <w:r w:rsidRPr="00D06E3A">
              <w:rPr>
                <w:rFonts w:ascii="Times New Roman" w:eastAsia="Times New Roman" w:hAnsi="Times New Roman" w:cs="Times New Roman"/>
                <w:b/>
                <w:bCs/>
                <w:sz w:val="24"/>
                <w:szCs w:val="24"/>
              </w:rPr>
              <w:t>S podporou OPD3 budou řešeny také významné úkoly v oblasti rozvoje inteligentních dopravních systémů a potřebné infrastruktury prostorových dat</w:t>
            </w:r>
            <w:r w:rsidR="00675A3E" w:rsidRPr="00D06E3A">
              <w:rPr>
                <w:rFonts w:ascii="Times New Roman" w:eastAsia="Times New Roman" w:hAnsi="Times New Roman" w:cs="Times New Roman"/>
                <w:bCs/>
                <w:sz w:val="24"/>
                <w:szCs w:val="24"/>
              </w:rPr>
              <w:t xml:space="preserve">, které jsou naléhavé z hlediska </w:t>
            </w:r>
            <w:r w:rsidR="00675A3E" w:rsidRPr="00D06E3A">
              <w:rPr>
                <w:rFonts w:ascii="Times New Roman" w:eastAsia="Calibri" w:hAnsi="Times New Roman" w:cs="Times New Roman"/>
                <w:noProof/>
                <w:sz w:val="24"/>
                <w:szCs w:val="24"/>
              </w:rPr>
              <w:t xml:space="preserve">efektivnosti využití kapacity infrastruktury, bezpečnosti a komfortu provozu </w:t>
            </w:r>
            <w:r w:rsidR="00675A3E" w:rsidRPr="00D06E3A">
              <w:rPr>
                <w:rFonts w:ascii="Times New Roman" w:eastAsia="Times New Roman" w:hAnsi="Times New Roman" w:cs="Times New Roman"/>
                <w:bCs/>
                <w:sz w:val="24"/>
                <w:szCs w:val="24"/>
              </w:rPr>
              <w:t>nejen na síti TEN-T</w:t>
            </w:r>
            <w:r w:rsidR="00432E84" w:rsidRPr="00D06E3A">
              <w:rPr>
                <w:rFonts w:ascii="Times New Roman" w:eastAsia="Times New Roman" w:hAnsi="Times New Roman" w:cs="Times New Roman"/>
                <w:bCs/>
                <w:sz w:val="24"/>
                <w:szCs w:val="24"/>
              </w:rPr>
              <w:t>.</w:t>
            </w:r>
          </w:p>
          <w:p w14:paraId="59D84A0D" w14:textId="53B96400" w:rsidR="00D74D84" w:rsidRPr="00D06E3A" w:rsidRDefault="00D74D84" w:rsidP="00D74D84">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 xml:space="preserve">Moderní informační a komunikační technologie umožnily vznik nových systémů a aplikací v dopravě nazývané jako inteligentní dopravní systémy a služby (též dopravní telematika, dále jen „ITS“), s nimiž je spjato již také využití družicových systémů. Systémy ITS, které jsou nedílnou součástí TEN-T, umožňují nejen zvyšovat komfort a bezpečnost dopravy a optimalizovat využití kapacity infrastruktury, ale jsou také nástrojem pro zvýšení informovanosti účastníků dopravního provozu v reálném čase nejen o běžných, ale zejména o mimořádných situacích. </w:t>
            </w:r>
          </w:p>
          <w:p w14:paraId="599DB634" w14:textId="09A31EF9" w:rsidR="00D74D84" w:rsidRPr="00D06E3A" w:rsidRDefault="00C87DA7" w:rsidP="00D74D84">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sz w:val="24"/>
                <w:szCs w:val="24"/>
              </w:rPr>
              <w:t xml:space="preserve">Hlavní výzvou ITS je být nástrojem pro poskytování kvalitních dopravních služeb, jejichž podmínky poskytování a informace o provozní situaci jsou uživateli předvídatelné a srozumitelné, čímž bude pro uživatele snazší snadněji využívat více druhů dopravy, aniž by pro něj multimodální přístup znamenal významnou překážku. Co se týče koncepčního přístupu v dopravě, technologický rozvoj podporuje strategický posun z prosté výstavby dopravní infrastruktury k provozování dopravních sítí a k organizování / řízení procesu přemísťování osob a věcí na těchto sítích. Čím dál tím častěji je řízení provozu a souvisejících operací nahrazováno technikou a je automatizováno. </w:t>
            </w:r>
            <w:r w:rsidR="00D74D84" w:rsidRPr="00D06E3A">
              <w:rPr>
                <w:rFonts w:ascii="Times New Roman" w:eastAsia="Times New Roman" w:hAnsi="Times New Roman" w:cs="Times New Roman"/>
                <w:sz w:val="24"/>
                <w:szCs w:val="24"/>
              </w:rPr>
              <w:t>Kooperativní inteligentní dopravní systémy (C-ITS), které mají přímou souvislost s širšími socioekonomickými změnami, jako je např. koncept inteligentních měst, koncept průmysl 4.0 apod. již začínají být zaváděny do ostrého provozu. Systémy C-ITS jsou systémy založené na komunikaci (výměně dat) týkající se aktuální mimořádné situace v silničním provozu, a to mezi samotnými vozidly a také mezi vozidly a zařízeními na silniční infrastruktuře. Díky obdržené varovné zprávě může být řidič zavčas informován tak, aby co nejrychleji a co nejlépe (podle jeho schopností) zareagoval na nečekanou situaci v silničním provozu. A to i za snížené viditelnosti, kdyby třeba jinak sám za lepších podmínek reagoval správně a včas. Systémy C-ITS mají potenciál předcházet závažným dopravním nehodám. V tomto ohledu je nutné nasadit takovou technologii, která je již ověřená, a tudíž bezpečná</w:t>
            </w:r>
            <w:r w:rsidR="00F506D5" w:rsidRPr="00D06E3A">
              <w:rPr>
                <w:rFonts w:ascii="Times New Roman" w:eastAsia="Times New Roman" w:hAnsi="Times New Roman" w:cs="Times New Roman"/>
                <w:sz w:val="24"/>
                <w:szCs w:val="24"/>
              </w:rPr>
              <w:t xml:space="preserve">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 xml:space="preserve">v budoucnu také umožní </w:t>
            </w:r>
            <w:r w:rsidR="00F506D5" w:rsidRPr="00D06E3A">
              <w:rPr>
                <w:rFonts w:ascii="Times New Roman" w:eastAsia="Times New Roman" w:hAnsi="Times New Roman" w:cs="Times New Roman"/>
                <w:sz w:val="24"/>
                <w:szCs w:val="24"/>
              </w:rPr>
              <w:t>efektivní usměrnění provozu ze strany Policie ČR</w:t>
            </w:r>
            <w:r w:rsidR="00D74D84" w:rsidRPr="00D06E3A">
              <w:rPr>
                <w:rFonts w:ascii="Times New Roman" w:eastAsia="Times New Roman" w:hAnsi="Times New Roman" w:cs="Times New Roman"/>
                <w:sz w:val="24"/>
                <w:szCs w:val="24"/>
              </w:rPr>
              <w:t xml:space="preserve">. V opačném případě by mohli být běžní řidiči vystaveni nebezpečným situacím v silničním provozu, na které by nasazený systém nemusel reagovat podle stanovených podmínek a předpokladů. Postupné nasazování automobilů vybavených systémy C-ITS do provozu je do velké míry závislé na dostupné a dostatečně dimenzované infrastruktuře elektronických komunikací, na níž se předpokládají přenosy dat. Nasazení vozidel vybavených systémy C-ITS do provozu vyžaduje také přípravu podpůrné infrastruktury (kromě fyzické také digitální vrstva </w:t>
            </w:r>
            <w:r w:rsidR="00D74D84" w:rsidRPr="00D06E3A">
              <w:rPr>
                <w:rFonts w:ascii="Times New Roman" w:eastAsia="Times New Roman" w:hAnsi="Times New Roman" w:cs="Times New Roman"/>
                <w:sz w:val="24"/>
                <w:szCs w:val="24"/>
              </w:rPr>
              <w:lastRenderedPageBreak/>
              <w:t>dopravní infrastruktury, tj. síť elektronických komunikací a infrastruktura prostorových dat), která provoz kooperativního vozidla umožní. Intervence v této nové oblasti infrastruktury jsou proto nezbytné.</w:t>
            </w:r>
          </w:p>
          <w:p w14:paraId="1263CECC" w14:textId="0047FC95" w:rsidR="00D74D84" w:rsidRPr="00D06E3A" w:rsidRDefault="00D74D84" w:rsidP="00D74D84">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Dále je nutné vytvořit souhrnné, vzájemně interoperabilní sady prostorových dat dopravní infrastruktury, které pokryjí celé území ČR a jejichž popis bude odpovídat požadavkům legislativy i</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 xml:space="preserve">uživatelů. </w:t>
            </w:r>
            <w:r w:rsidR="00C47182" w:rsidRPr="00C47182">
              <w:rPr>
                <w:rFonts w:ascii="Times New Roman" w:eastAsia="Times New Roman" w:hAnsi="Times New Roman" w:cs="Times New Roman"/>
                <w:sz w:val="24"/>
                <w:szCs w:val="24"/>
              </w:rPr>
              <w:t>Datové sady, služby na nich založené i infrastruktury prostorových dat hrají v rozvoj dopravy klíčovou roli – od plánování dopravní infrastruktury, její výstavbu až po provoz a údržbu a také pro potřeby řízení dopravy i jejích dopadů na životní prostředí</w:t>
            </w:r>
            <w:r w:rsidR="00C47182">
              <w:rPr>
                <w:rFonts w:ascii="Times New Roman" w:eastAsia="Times New Roman" w:hAnsi="Times New Roman" w:cs="Times New Roman"/>
                <w:sz w:val="24"/>
                <w:szCs w:val="24"/>
              </w:rPr>
              <w:t xml:space="preserve">. </w:t>
            </w:r>
            <w:r w:rsidRPr="00D06E3A">
              <w:rPr>
                <w:rFonts w:ascii="Times New Roman" w:eastAsia="Times New Roman" w:hAnsi="Times New Roman" w:cs="Times New Roman"/>
                <w:sz w:val="24"/>
                <w:szCs w:val="24"/>
              </w:rPr>
              <w:t>Fungování ITS nutně zahrnuje vlastní pořizování prostorových dat/informací v rámci jak mapových, tak i detekčních, komunikačních a řídicích systémů. Z pohledu rozvoje ITS je proto nezbytné klást důraz na to, aby nově budovaná datová infrastruktura vznikala v souladu s principy konsolidace a harmonizace prostorových dat celé dopravní infrastruktury.</w:t>
            </w:r>
          </w:p>
          <w:p w14:paraId="2FFAC4B9" w14:textId="4B424DC3" w:rsidR="00A10C1B" w:rsidRPr="00D06E3A" w:rsidRDefault="00A10C1B" w:rsidP="00D74D84">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Rozvoj těchto technologií povede také k dalšímu rozvoji a ke snazšímu prosazení automatizované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autonomní mobility v reálném provozu, a to s ohledem na již zmíněnou bezpečnost provozu, optimalizaci využití kapacity dopravní cesty např. prostřednictvím automatizace v nákladní dopravě a zvýšení dopravní obslužnosti, efektivity a ekonomičnosti. Pro tuto oblast je vhodné podporovat vznik testovacích a zkušebních tratí s napojením na síť TEN-T.</w:t>
            </w:r>
          </w:p>
          <w:p w14:paraId="1A011CC9" w14:textId="25255B33" w:rsidR="00D74D84" w:rsidRPr="00D06E3A" w:rsidRDefault="00D74D84" w:rsidP="00D74D84">
            <w:pPr>
              <w:spacing w:before="120" w:after="120"/>
              <w:jc w:val="both"/>
              <w:rPr>
                <w:rFonts w:ascii="Times New Roman" w:eastAsia="Times New Roman" w:hAnsi="Times New Roman" w:cs="Times New Roman"/>
                <w:sz w:val="24"/>
                <w:szCs w:val="24"/>
              </w:rPr>
            </w:pPr>
            <w:r w:rsidRPr="00D06E3A">
              <w:rPr>
                <w:rFonts w:ascii="Times New Roman" w:eastAsia="Times New Roman" w:hAnsi="Times New Roman" w:cs="Times New Roman"/>
                <w:b/>
                <w:sz w:val="24"/>
                <w:szCs w:val="24"/>
              </w:rPr>
              <w:t>Úkoly, jimiž se bude OPD3 zabývat v oblasti rozvoje městské, regionální a celostátní čisté mobility a její návaznosti na síť TEN-T</w:t>
            </w:r>
            <w:r w:rsidRPr="00D06E3A">
              <w:rPr>
                <w:rFonts w:ascii="Times New Roman" w:eastAsia="Times New Roman" w:hAnsi="Times New Roman" w:cs="Times New Roman"/>
                <w:sz w:val="24"/>
                <w:szCs w:val="24"/>
              </w:rPr>
              <w:t xml:space="preserve"> se dotýkají více vzájemně provázaných témat</w:t>
            </w:r>
            <w:r w:rsidR="008A6D67" w:rsidRPr="00D06E3A">
              <w:rPr>
                <w:rFonts w:ascii="Times New Roman" w:eastAsia="Times New Roman" w:hAnsi="Times New Roman" w:cs="Times New Roman"/>
                <w:sz w:val="24"/>
                <w:szCs w:val="24"/>
              </w:rPr>
              <w:t>.</w:t>
            </w:r>
            <w:r w:rsidRPr="00D06E3A">
              <w:rPr>
                <w:rFonts w:ascii="Times New Roman" w:eastAsia="Times New Roman" w:hAnsi="Times New Roman" w:cs="Times New Roman"/>
                <w:sz w:val="24"/>
                <w:szCs w:val="24"/>
              </w:rPr>
              <w:t xml:space="preserve"> </w:t>
            </w:r>
          </w:p>
          <w:p w14:paraId="37BA1918" w14:textId="7FCC1467" w:rsidR="00D74D84" w:rsidRPr="00D06E3A" w:rsidRDefault="00D74D84" w:rsidP="00D74D84">
            <w:pPr>
              <w:spacing w:before="120" w:after="120"/>
              <w:jc w:val="both"/>
              <w:rPr>
                <w:rFonts w:ascii="Times New Roman" w:hAnsi="Times New Roman" w:cs="Times New Roman"/>
                <w:sz w:val="24"/>
                <w:szCs w:val="24"/>
              </w:rPr>
            </w:pPr>
            <w:r w:rsidRPr="00D06E3A">
              <w:rPr>
                <w:rFonts w:ascii="Times New Roman" w:hAnsi="Times New Roman" w:cs="Times New Roman"/>
                <w:sz w:val="24"/>
                <w:szCs w:val="24"/>
              </w:rPr>
              <w:t>Ve Zprávě o ČR EK v oblasti dopravy mezi vytyčenými cíli doporučuje</w:t>
            </w:r>
            <w:r w:rsidR="00E806D0" w:rsidRPr="00D06E3A">
              <w:rPr>
                <w:rFonts w:ascii="Times New Roman" w:hAnsi="Times New Roman" w:cs="Times New Roman"/>
                <w:sz w:val="24"/>
                <w:szCs w:val="24"/>
              </w:rPr>
              <w:t>:</w:t>
            </w:r>
            <w:r w:rsidRPr="00D06E3A">
              <w:rPr>
                <w:rFonts w:ascii="Times New Roman" w:hAnsi="Times New Roman" w:cs="Times New Roman"/>
                <w:sz w:val="24"/>
                <w:szCs w:val="24"/>
              </w:rPr>
              <w:t xml:space="preserve"> </w:t>
            </w:r>
          </w:p>
          <w:p w14:paraId="796191E5" w14:textId="49ADFCC5" w:rsidR="00D74D84" w:rsidRPr="00D06E3A" w:rsidRDefault="00D74D84" w:rsidP="004E2552">
            <w:pPr>
              <w:pStyle w:val="Odstavecseseznamem"/>
              <w:numPr>
                <w:ilvl w:val="0"/>
                <w:numId w:val="41"/>
              </w:numPr>
              <w:spacing w:before="120" w:after="120"/>
              <w:jc w:val="both"/>
              <w:rPr>
                <w:rFonts w:ascii="Times New Roman" w:hAnsi="Times New Roman" w:cs="Times New Roman"/>
                <w:sz w:val="24"/>
                <w:szCs w:val="24"/>
              </w:rPr>
            </w:pPr>
            <w:r w:rsidRPr="00D06E3A">
              <w:rPr>
                <w:rFonts w:ascii="Times New Roman" w:hAnsi="Times New Roman" w:cs="Times New Roman"/>
                <w:sz w:val="24"/>
                <w:szCs w:val="24"/>
              </w:rPr>
              <w:t>podporovat inteligentní, propojenější a čistější systémy dopravy odolné vůči změně klimatu</w:t>
            </w:r>
            <w:r w:rsidR="00A044C6" w:rsidRPr="00D06E3A">
              <w:rPr>
                <w:rFonts w:ascii="Times New Roman" w:hAnsi="Times New Roman" w:cs="Times New Roman"/>
                <w:sz w:val="24"/>
                <w:szCs w:val="24"/>
              </w:rPr>
              <w:t>.</w:t>
            </w:r>
          </w:p>
          <w:p w14:paraId="2F26F8C7" w14:textId="00FB62E4" w:rsidR="00D74D84" w:rsidRPr="00D06E3A" w:rsidRDefault="00D74D84" w:rsidP="004E2552">
            <w:pPr>
              <w:pStyle w:val="Odstavecseseznamem"/>
              <w:numPr>
                <w:ilvl w:val="0"/>
                <w:numId w:val="41"/>
              </w:numPr>
              <w:spacing w:before="120" w:after="120"/>
              <w:jc w:val="both"/>
              <w:rPr>
                <w:rFonts w:ascii="Times New Roman" w:hAnsi="Times New Roman" w:cs="Times New Roman"/>
                <w:sz w:val="24"/>
                <w:szCs w:val="24"/>
              </w:rPr>
            </w:pPr>
            <w:r w:rsidRPr="00D06E3A">
              <w:rPr>
                <w:rFonts w:ascii="Times New Roman" w:hAnsi="Times New Roman" w:cs="Times New Roman"/>
                <w:sz w:val="24"/>
                <w:szCs w:val="24"/>
              </w:rPr>
              <w:t xml:space="preserve">investovat do regionální a místní mobility řešící negativní externality z dopravy, například podporou multimodality v odvětví dopravy, </w:t>
            </w:r>
            <w:r w:rsidR="00025ED8">
              <w:rPr>
                <w:rFonts w:ascii="Times New Roman" w:hAnsi="Times New Roman" w:cs="Times New Roman"/>
                <w:sz w:val="24"/>
                <w:szCs w:val="24"/>
              </w:rPr>
              <w:t xml:space="preserve">a tím </w:t>
            </w:r>
            <w:r w:rsidR="00025ED8" w:rsidRPr="00D06E3A">
              <w:rPr>
                <w:rFonts w:ascii="Times New Roman" w:hAnsi="Times New Roman" w:cs="Times New Roman"/>
                <w:sz w:val="24"/>
                <w:szCs w:val="24"/>
              </w:rPr>
              <w:t>učin</w:t>
            </w:r>
            <w:r w:rsidR="00025ED8">
              <w:rPr>
                <w:rFonts w:ascii="Times New Roman" w:hAnsi="Times New Roman" w:cs="Times New Roman"/>
                <w:sz w:val="24"/>
                <w:szCs w:val="24"/>
              </w:rPr>
              <w:t xml:space="preserve">it </w:t>
            </w:r>
            <w:r w:rsidR="00025ED8" w:rsidRPr="00D06E3A">
              <w:rPr>
                <w:rFonts w:ascii="Times New Roman" w:hAnsi="Times New Roman" w:cs="Times New Roman"/>
                <w:sz w:val="24"/>
                <w:szCs w:val="24"/>
              </w:rPr>
              <w:t xml:space="preserve"> celé odvětví šetrnější k životnímu prostředí, bezpečnější a nákladově efektivnější</w:t>
            </w:r>
            <w:r w:rsidR="00E806D0" w:rsidRPr="00D06E3A">
              <w:rPr>
                <w:rFonts w:ascii="Times New Roman" w:hAnsi="Times New Roman" w:cs="Times New Roman"/>
                <w:sz w:val="24"/>
                <w:szCs w:val="24"/>
              </w:rPr>
              <w:t>;</w:t>
            </w:r>
          </w:p>
          <w:p w14:paraId="0522A411" w14:textId="331F22BC" w:rsidR="00D74D84" w:rsidRPr="00D06E3A" w:rsidRDefault="00D74D84" w:rsidP="004E2552">
            <w:pPr>
              <w:pStyle w:val="Odstavecseseznamem"/>
              <w:numPr>
                <w:ilvl w:val="0"/>
                <w:numId w:val="41"/>
              </w:numPr>
              <w:spacing w:before="120" w:after="120"/>
              <w:jc w:val="both"/>
              <w:rPr>
                <w:rFonts w:ascii="Times New Roman" w:hAnsi="Times New Roman" w:cs="Times New Roman"/>
                <w:sz w:val="24"/>
                <w:szCs w:val="24"/>
              </w:rPr>
            </w:pPr>
            <w:r w:rsidRPr="00D06E3A">
              <w:rPr>
                <w:rFonts w:ascii="Times New Roman" w:hAnsi="Times New Roman" w:cs="Times New Roman"/>
                <w:sz w:val="24"/>
                <w:szCs w:val="24"/>
              </w:rPr>
              <w:t xml:space="preserve">podporovat udržitelné a účinné městské </w:t>
            </w:r>
            <w:r w:rsidR="00025ED8">
              <w:rPr>
                <w:rFonts w:ascii="Times New Roman" w:hAnsi="Times New Roman" w:cs="Times New Roman"/>
                <w:sz w:val="24"/>
                <w:szCs w:val="24"/>
              </w:rPr>
              <w:t xml:space="preserve">a příměstské </w:t>
            </w:r>
            <w:r w:rsidRPr="00D06E3A">
              <w:rPr>
                <w:rFonts w:ascii="Times New Roman" w:hAnsi="Times New Roman" w:cs="Times New Roman"/>
                <w:sz w:val="24"/>
                <w:szCs w:val="24"/>
              </w:rPr>
              <w:t>dopravní systémy (jako součást příslušných integrovaných strategií územního rozvoje nebo na základě plánu udržitelné městské mobility) s</w:t>
            </w:r>
            <w:r w:rsidR="000E20C8" w:rsidRPr="00D06E3A">
              <w:rPr>
                <w:rFonts w:ascii="Times New Roman" w:hAnsi="Times New Roman" w:cs="Times New Roman"/>
                <w:sz w:val="24"/>
                <w:szCs w:val="24"/>
              </w:rPr>
              <w:t> </w:t>
            </w:r>
            <w:r w:rsidRPr="00D06E3A">
              <w:rPr>
                <w:rFonts w:ascii="Times New Roman" w:hAnsi="Times New Roman" w:cs="Times New Roman"/>
                <w:sz w:val="24"/>
                <w:szCs w:val="24"/>
              </w:rPr>
              <w:t>cílem umožnit přechod na čistější kolektivní služby veřejné dopravy a aktivní mobilitu, včetně infrastruktury pro alternativní paliva ve městech</w:t>
            </w:r>
            <w:r w:rsidR="00A044C6" w:rsidRPr="00D06E3A">
              <w:rPr>
                <w:rFonts w:ascii="Times New Roman" w:hAnsi="Times New Roman" w:cs="Times New Roman"/>
                <w:sz w:val="24"/>
                <w:szCs w:val="24"/>
              </w:rPr>
              <w:t>.</w:t>
            </w:r>
          </w:p>
          <w:p w14:paraId="1CFCD561" w14:textId="77CB0DA5" w:rsidR="00D74D84" w:rsidRPr="00D06E3A" w:rsidRDefault="00D74D84" w:rsidP="00D74D84">
            <w:pPr>
              <w:spacing w:before="100" w:beforeAutospacing="1" w:after="100" w:afterAutospacing="1"/>
              <w:jc w:val="both"/>
              <w:rPr>
                <w:rFonts w:ascii="Times New Roman" w:eastAsia="Times New Roman" w:hAnsi="Times New Roman" w:cs="Times New Roman"/>
                <w:noProof/>
                <w:sz w:val="24"/>
                <w:szCs w:val="24"/>
              </w:rPr>
            </w:pPr>
            <w:r w:rsidRPr="00D06E3A">
              <w:rPr>
                <w:rFonts w:ascii="Times New Roman" w:eastAsia="Times New Roman" w:hAnsi="Times New Roman" w:cs="Times New Roman"/>
                <w:noProof/>
                <w:sz w:val="24"/>
                <w:szCs w:val="24"/>
              </w:rPr>
              <w:t>Rovněž tak Dopravní politika ČR akcentuje s cílem omezení vlivů dopravy na životní prostředí a</w:t>
            </w:r>
            <w:r w:rsidR="000E20C8" w:rsidRPr="00D06E3A">
              <w:rPr>
                <w:rFonts w:ascii="Times New Roman" w:eastAsia="Times New Roman" w:hAnsi="Times New Roman" w:cs="Times New Roman"/>
                <w:noProof/>
                <w:sz w:val="24"/>
                <w:szCs w:val="24"/>
              </w:rPr>
              <w:t> </w:t>
            </w:r>
            <w:r w:rsidRPr="00D06E3A">
              <w:rPr>
                <w:rFonts w:ascii="Times New Roman" w:eastAsia="Times New Roman" w:hAnsi="Times New Roman" w:cs="Times New Roman"/>
                <w:noProof/>
                <w:sz w:val="24"/>
                <w:szCs w:val="24"/>
              </w:rPr>
              <w:t>veřejné zdraví opatření v několika oblastech</w:t>
            </w:r>
            <w:r w:rsidR="000D2CE6" w:rsidRPr="00D06E3A">
              <w:rPr>
                <w:rFonts w:ascii="Times New Roman" w:eastAsia="Times New Roman" w:hAnsi="Times New Roman" w:cs="Times New Roman"/>
                <w:noProof/>
                <w:sz w:val="24"/>
                <w:szCs w:val="24"/>
              </w:rPr>
              <w:t>.</w:t>
            </w:r>
          </w:p>
          <w:p w14:paraId="2A929C5E" w14:textId="683AD79F" w:rsidR="00D74D84" w:rsidRPr="00D06E3A" w:rsidRDefault="00D74D84" w:rsidP="00D74D84">
            <w:pPr>
              <w:spacing w:before="100" w:beforeAutospacing="1" w:after="100" w:afterAutospacing="1"/>
              <w:jc w:val="both"/>
              <w:rPr>
                <w:rFonts w:ascii="Times New Roman" w:eastAsia="Times New Roman" w:hAnsi="Times New Roman" w:cs="Times New Roman"/>
                <w:noProof/>
                <w:sz w:val="24"/>
                <w:szCs w:val="24"/>
              </w:rPr>
            </w:pPr>
            <w:r w:rsidRPr="00D06E3A">
              <w:rPr>
                <w:rFonts w:ascii="Times New Roman" w:eastAsia="Times New Roman" w:hAnsi="Times New Roman" w:cs="Times New Roman"/>
                <w:noProof/>
                <w:sz w:val="24"/>
                <w:szCs w:val="24"/>
              </w:rPr>
              <w:t xml:space="preserve">V souvislosti s globálními změnami klimatu je základním opatřením omezování emisí skleníkových plynů vzešlých ze spalování fosilních pohonných hmot (např. zlepšování emisních parametrů dopravních prostředků, podpora nízkoemisních či bezemisních modů dopravy, zvýšení plynulosti </w:t>
            </w:r>
            <w:r w:rsidRPr="00D06E3A">
              <w:rPr>
                <w:rFonts w:ascii="Times New Roman" w:eastAsia="Times New Roman" w:hAnsi="Times New Roman" w:cs="Times New Roman"/>
                <w:noProof/>
                <w:sz w:val="24"/>
                <w:szCs w:val="24"/>
              </w:rPr>
              <w:lastRenderedPageBreak/>
              <w:t xml:space="preserve">dopravy, rozvoj užívání alternativních </w:t>
            </w:r>
            <w:r w:rsidR="007D75FC">
              <w:rPr>
                <w:rFonts w:ascii="Times New Roman" w:eastAsia="Times New Roman" w:hAnsi="Times New Roman" w:cs="Times New Roman"/>
                <w:noProof/>
                <w:sz w:val="24"/>
                <w:szCs w:val="24"/>
              </w:rPr>
              <w:t>pohonů</w:t>
            </w:r>
            <w:r w:rsidRPr="00D06E3A">
              <w:rPr>
                <w:rFonts w:ascii="Times New Roman" w:eastAsia="Times New Roman" w:hAnsi="Times New Roman" w:cs="Times New Roman"/>
                <w:noProof/>
                <w:sz w:val="24"/>
                <w:szCs w:val="24"/>
              </w:rPr>
              <w:t>, optimalizace přepravních výkonů nutných pro zajištění potřebné mobility osob a zboží).</w:t>
            </w:r>
            <w:r w:rsidR="000D2CE6" w:rsidRPr="00D06E3A">
              <w:rPr>
                <w:rFonts w:ascii="Times New Roman" w:eastAsia="Times New Roman" w:hAnsi="Times New Roman" w:cs="Times New Roman"/>
                <w:noProof/>
                <w:sz w:val="24"/>
                <w:szCs w:val="24"/>
              </w:rPr>
              <w:t xml:space="preserve"> V případě, kdy to bude </w:t>
            </w:r>
            <w:r w:rsidR="007D75FC">
              <w:rPr>
                <w:rFonts w:ascii="Times New Roman" w:eastAsia="Times New Roman" w:hAnsi="Times New Roman" w:cs="Times New Roman"/>
                <w:noProof/>
                <w:sz w:val="24"/>
                <w:szCs w:val="24"/>
              </w:rPr>
              <w:t>mož</w:t>
            </w:r>
            <w:r w:rsidR="007D75FC" w:rsidRPr="00D06E3A">
              <w:rPr>
                <w:rFonts w:ascii="Times New Roman" w:eastAsia="Times New Roman" w:hAnsi="Times New Roman" w:cs="Times New Roman"/>
                <w:noProof/>
                <w:sz w:val="24"/>
                <w:szCs w:val="24"/>
              </w:rPr>
              <w:t>né</w:t>
            </w:r>
            <w:r w:rsidR="000D2CE6" w:rsidRPr="00D06E3A">
              <w:rPr>
                <w:rFonts w:ascii="Times New Roman" w:eastAsia="Times New Roman" w:hAnsi="Times New Roman" w:cs="Times New Roman"/>
                <w:noProof/>
                <w:sz w:val="24"/>
                <w:szCs w:val="24"/>
              </w:rPr>
              <w:t xml:space="preserve">, budou projekty v rámci OPD3 zohledňovat </w:t>
            </w:r>
            <w:r w:rsidR="00675A3E" w:rsidRPr="00D06E3A">
              <w:rPr>
                <w:rFonts w:ascii="Times New Roman" w:eastAsia="Times New Roman" w:hAnsi="Times New Roman" w:cs="Times New Roman"/>
                <w:noProof/>
                <w:sz w:val="24"/>
                <w:szCs w:val="24"/>
              </w:rPr>
              <w:t>možnosti</w:t>
            </w:r>
            <w:r w:rsidR="000D2CE6" w:rsidRPr="00D06E3A">
              <w:rPr>
                <w:rFonts w:ascii="Times New Roman" w:eastAsia="Times New Roman" w:hAnsi="Times New Roman" w:cs="Times New Roman"/>
                <w:noProof/>
                <w:sz w:val="24"/>
                <w:szCs w:val="24"/>
              </w:rPr>
              <w:t xml:space="preserve"> využívání recyklovaných materiálů.</w:t>
            </w:r>
          </w:p>
          <w:p w14:paraId="5585897B" w14:textId="7FD5074A" w:rsidR="00D74D84" w:rsidRPr="00D06E3A" w:rsidRDefault="00D74D84" w:rsidP="00D74D84">
            <w:pPr>
              <w:spacing w:before="100" w:beforeAutospacing="1" w:after="100" w:afterAutospacing="1"/>
              <w:jc w:val="both"/>
              <w:rPr>
                <w:rFonts w:ascii="Times New Roman" w:eastAsia="Times New Roman" w:hAnsi="Times New Roman" w:cs="Times New Roman"/>
                <w:noProof/>
                <w:sz w:val="24"/>
                <w:szCs w:val="24"/>
              </w:rPr>
            </w:pPr>
            <w:r w:rsidRPr="00D06E3A">
              <w:rPr>
                <w:rFonts w:ascii="Times New Roman" w:eastAsia="Times New Roman" w:hAnsi="Times New Roman" w:cs="Times New Roman"/>
                <w:noProof/>
                <w:sz w:val="24"/>
                <w:szCs w:val="24"/>
              </w:rPr>
              <w:t>Opatření, které dopravní politika ČR dále specifikuje jsou zaměřeny m.j. na</w:t>
            </w:r>
            <w:r w:rsidR="000E20C8" w:rsidRPr="00D06E3A">
              <w:rPr>
                <w:rFonts w:ascii="Times New Roman" w:eastAsia="Times New Roman" w:hAnsi="Times New Roman" w:cs="Times New Roman"/>
                <w:noProof/>
                <w:sz w:val="24"/>
                <w:szCs w:val="24"/>
              </w:rPr>
              <w:t>:</w:t>
            </w:r>
            <w:r w:rsidRPr="00D06E3A">
              <w:rPr>
                <w:rFonts w:ascii="Times New Roman" w:eastAsia="Times New Roman" w:hAnsi="Times New Roman" w:cs="Times New Roman"/>
                <w:noProof/>
                <w:sz w:val="24"/>
                <w:szCs w:val="24"/>
              </w:rPr>
              <w:t xml:space="preserve"> </w:t>
            </w:r>
          </w:p>
          <w:p w14:paraId="7EF80A86" w14:textId="53942D80" w:rsidR="00D74D84" w:rsidRPr="00D06E3A" w:rsidRDefault="000E20C8" w:rsidP="004E2552">
            <w:pPr>
              <w:pStyle w:val="Odstavecseseznamem"/>
              <w:numPr>
                <w:ilvl w:val="0"/>
                <w:numId w:val="33"/>
              </w:numPr>
              <w:spacing w:before="240" w:after="100" w:afterAutospacing="1"/>
              <w:ind w:left="714" w:hanging="357"/>
              <w:contextualSpacing w:val="0"/>
              <w:jc w:val="both"/>
              <w:rPr>
                <w:rFonts w:ascii="Times New Roman" w:eastAsia="Times New Roman" w:hAnsi="Times New Roman" w:cs="Times New Roman"/>
                <w:noProof/>
                <w:sz w:val="24"/>
                <w:szCs w:val="24"/>
              </w:rPr>
            </w:pPr>
            <w:r w:rsidRPr="00D06E3A">
              <w:rPr>
                <w:rFonts w:ascii="Times New Roman" w:eastAsia="Times New Roman" w:hAnsi="Times New Roman" w:cs="Times New Roman"/>
                <w:noProof/>
                <w:sz w:val="24"/>
                <w:szCs w:val="24"/>
              </w:rPr>
              <w:t>m</w:t>
            </w:r>
            <w:r w:rsidR="00D74D84" w:rsidRPr="00D06E3A">
              <w:rPr>
                <w:rFonts w:ascii="Times New Roman" w:eastAsia="Times New Roman" w:hAnsi="Times New Roman" w:cs="Times New Roman"/>
                <w:noProof/>
                <w:sz w:val="24"/>
                <w:szCs w:val="24"/>
              </w:rPr>
              <w:t>inimalizaci negativních vlivů hluku a imisí z dopravy, a to vhodnými opatřeními na</w:t>
            </w:r>
            <w:r w:rsidRPr="00D06E3A">
              <w:rPr>
                <w:rFonts w:ascii="Times New Roman" w:eastAsia="Times New Roman" w:hAnsi="Times New Roman" w:cs="Times New Roman"/>
                <w:noProof/>
                <w:sz w:val="24"/>
                <w:szCs w:val="24"/>
              </w:rPr>
              <w:t> </w:t>
            </w:r>
            <w:r w:rsidR="00D74D84" w:rsidRPr="00D06E3A">
              <w:rPr>
                <w:rFonts w:ascii="Times New Roman" w:eastAsia="Times New Roman" w:hAnsi="Times New Roman" w:cs="Times New Roman"/>
                <w:noProof/>
                <w:sz w:val="24"/>
                <w:szCs w:val="24"/>
              </w:rPr>
              <w:t>dopravní infrastruktuře či budováním obchvatů a zřizováním nízkoemisních zón</w:t>
            </w:r>
            <w:r w:rsidRPr="00D06E3A">
              <w:rPr>
                <w:rFonts w:ascii="Times New Roman" w:eastAsia="Times New Roman" w:hAnsi="Times New Roman" w:cs="Times New Roman"/>
                <w:noProof/>
                <w:sz w:val="24"/>
                <w:szCs w:val="24"/>
              </w:rPr>
              <w:t>;</w:t>
            </w:r>
            <w:r w:rsidR="00D74D84" w:rsidRPr="00D06E3A">
              <w:rPr>
                <w:rFonts w:ascii="Times New Roman" w:eastAsia="Times New Roman" w:hAnsi="Times New Roman" w:cs="Times New Roman"/>
                <w:noProof/>
                <w:sz w:val="24"/>
                <w:szCs w:val="24"/>
              </w:rPr>
              <w:t xml:space="preserve"> </w:t>
            </w:r>
          </w:p>
          <w:p w14:paraId="64D6B478" w14:textId="77777777" w:rsidR="007D75FC" w:rsidRDefault="000E20C8" w:rsidP="004E2552">
            <w:pPr>
              <w:pStyle w:val="Odstavecseseznamem"/>
              <w:numPr>
                <w:ilvl w:val="0"/>
                <w:numId w:val="33"/>
              </w:numPr>
              <w:spacing w:before="240" w:after="100" w:afterAutospacing="1"/>
              <w:ind w:left="714" w:hanging="357"/>
              <w:contextualSpacing w:val="0"/>
              <w:jc w:val="both"/>
              <w:rPr>
                <w:rFonts w:ascii="Times New Roman" w:eastAsia="Times New Roman" w:hAnsi="Times New Roman" w:cs="Times New Roman"/>
                <w:noProof/>
                <w:sz w:val="24"/>
                <w:szCs w:val="24"/>
              </w:rPr>
            </w:pPr>
            <w:r w:rsidRPr="00D06E3A">
              <w:rPr>
                <w:rFonts w:ascii="Times New Roman" w:eastAsia="Times New Roman" w:hAnsi="Times New Roman" w:cs="Times New Roman"/>
                <w:noProof/>
                <w:sz w:val="24"/>
                <w:szCs w:val="24"/>
              </w:rPr>
              <w:t>m</w:t>
            </w:r>
            <w:r w:rsidR="00D74D84" w:rsidRPr="00D06E3A">
              <w:rPr>
                <w:rFonts w:ascii="Times New Roman" w:eastAsia="Times New Roman" w:hAnsi="Times New Roman" w:cs="Times New Roman"/>
                <w:noProof/>
                <w:sz w:val="24"/>
                <w:szCs w:val="24"/>
              </w:rPr>
              <w:t>inimalizaci negativních vlivů dopravy na veřejné zdraví</w:t>
            </w:r>
            <w:r w:rsidR="00375092" w:rsidRPr="00D06E3A">
              <w:rPr>
                <w:rFonts w:ascii="Times New Roman" w:eastAsia="Times New Roman" w:hAnsi="Times New Roman" w:cs="Times New Roman"/>
                <w:noProof/>
                <w:sz w:val="24"/>
                <w:szCs w:val="24"/>
              </w:rPr>
              <w:t xml:space="preserve"> a bezpečnost </w:t>
            </w:r>
            <w:r w:rsidR="00C87DA7" w:rsidRPr="00D06E3A">
              <w:rPr>
                <w:rFonts w:ascii="Times New Roman" w:eastAsia="Times New Roman" w:hAnsi="Times New Roman" w:cs="Times New Roman"/>
                <w:noProof/>
                <w:sz w:val="24"/>
                <w:szCs w:val="24"/>
              </w:rPr>
              <w:t>uživatelů dopravy</w:t>
            </w:r>
            <w:r w:rsidR="00D74D84" w:rsidRPr="00D06E3A">
              <w:rPr>
                <w:rFonts w:ascii="Times New Roman" w:eastAsia="Times New Roman" w:hAnsi="Times New Roman" w:cs="Times New Roman"/>
                <w:noProof/>
                <w:sz w:val="24"/>
                <w:szCs w:val="24"/>
              </w:rPr>
              <w:t>, stabilitu ekosystémů v krajině, postupné zvyšování průchodností dopravní infrastruktury pro</w:t>
            </w:r>
            <w:r w:rsidRPr="00D06E3A">
              <w:rPr>
                <w:rFonts w:ascii="Times New Roman" w:eastAsia="Times New Roman" w:hAnsi="Times New Roman" w:cs="Times New Roman"/>
                <w:noProof/>
                <w:sz w:val="24"/>
                <w:szCs w:val="24"/>
              </w:rPr>
              <w:t> </w:t>
            </w:r>
            <w:r w:rsidR="00D74D84" w:rsidRPr="00D06E3A">
              <w:rPr>
                <w:rFonts w:ascii="Times New Roman" w:eastAsia="Times New Roman" w:hAnsi="Times New Roman" w:cs="Times New Roman"/>
                <w:noProof/>
                <w:sz w:val="24"/>
                <w:szCs w:val="24"/>
              </w:rPr>
              <w:t>volně žijící organismy, zajištění konektivity jejich populací a snižování kolize zvěře s dopravou, zajištění dostatečné migrační propustnosti nových dopravních staveb</w:t>
            </w:r>
            <w:r w:rsidR="007D75FC">
              <w:rPr>
                <w:rFonts w:ascii="Times New Roman" w:eastAsia="Times New Roman" w:hAnsi="Times New Roman" w:cs="Times New Roman"/>
                <w:noProof/>
                <w:sz w:val="24"/>
                <w:szCs w:val="24"/>
              </w:rPr>
              <w:t>;</w:t>
            </w:r>
          </w:p>
          <w:p w14:paraId="0CB8A487" w14:textId="346EEA9F" w:rsidR="00D74D84" w:rsidRPr="00D06E3A" w:rsidRDefault="007D75FC" w:rsidP="004E2552">
            <w:pPr>
              <w:pStyle w:val="Odstavecseseznamem"/>
              <w:numPr>
                <w:ilvl w:val="0"/>
                <w:numId w:val="33"/>
              </w:numPr>
              <w:spacing w:before="240" w:after="100" w:afterAutospacing="1"/>
              <w:ind w:left="714" w:hanging="357"/>
              <w:contextualSpacing w:val="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vytváření podmínek pro energetické úspory v dopravě.</w:t>
            </w:r>
          </w:p>
          <w:p w14:paraId="228C8D9C" w14:textId="6BA7DD55" w:rsidR="00D74D84" w:rsidRPr="00D06E3A" w:rsidRDefault="00D74D84" w:rsidP="00342B20">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b/>
                <w:noProof/>
                <w:sz w:val="24"/>
                <w:szCs w:val="24"/>
              </w:rPr>
              <w:t xml:space="preserve">Pro dosažení dostatečné efektivnosti celé národní silniční sítě je nezbytné </w:t>
            </w:r>
            <w:r w:rsidRPr="00D06E3A">
              <w:rPr>
                <w:rFonts w:ascii="Times New Roman" w:eastAsia="Times New Roman" w:hAnsi="Times New Roman" w:cs="Times New Roman"/>
                <w:b/>
                <w:sz w:val="24"/>
                <w:szCs w:val="24"/>
              </w:rPr>
              <w:t xml:space="preserve">zajistit kvalitní napojení všech krajských a významných regionálních center </w:t>
            </w:r>
            <w:r w:rsidRPr="00D06E3A">
              <w:rPr>
                <w:rFonts w:ascii="Times New Roman" w:eastAsia="Times New Roman" w:hAnsi="Times New Roman" w:cs="Times New Roman"/>
                <w:b/>
                <w:noProof/>
                <w:sz w:val="24"/>
                <w:szCs w:val="24"/>
              </w:rPr>
              <w:t>na páteřní síť TEN-T</w:t>
            </w:r>
            <w:r w:rsidRPr="00D06E3A">
              <w:rPr>
                <w:rFonts w:ascii="Times New Roman" w:eastAsia="Times New Roman" w:hAnsi="Times New Roman" w:cs="Times New Roman"/>
                <w:sz w:val="24"/>
                <w:szCs w:val="24"/>
              </w:rPr>
              <w:t xml:space="preserve"> prostřednictvím navazujících silnic I. třídy celostátního i regionálního významu. Toto napojení přitom musí splňovat požadavky na odpovídající kapacitu a vedení trasy umožňující plynulost a bezpečnost provozu při co nejmenších dopadech na životní prostředí a zdraví</w:t>
            </w:r>
            <w:r w:rsidR="007D75FC">
              <w:rPr>
                <w:rFonts w:ascii="Times New Roman" w:eastAsia="Times New Roman" w:hAnsi="Times New Roman" w:cs="Times New Roman"/>
                <w:sz w:val="24"/>
                <w:szCs w:val="24"/>
              </w:rPr>
              <w:t xml:space="preserve"> obyvatel</w:t>
            </w:r>
            <w:r w:rsidRPr="00D06E3A">
              <w:rPr>
                <w:rFonts w:ascii="Times New Roman" w:eastAsia="Times New Roman" w:hAnsi="Times New Roman" w:cs="Times New Roman"/>
                <w:sz w:val="24"/>
                <w:szCs w:val="24"/>
              </w:rPr>
              <w:t xml:space="preserve">. </w:t>
            </w:r>
          </w:p>
          <w:p w14:paraId="052166DA" w14:textId="128FB1ED" w:rsidR="00D74D84" w:rsidRPr="00D06E3A" w:rsidRDefault="00D74D84" w:rsidP="00342B20">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 xml:space="preserve">Vedle chybějícího napojení některých významných center na dálniční síť či jejich propojení neodpovídajícího kvalitou reálným dopravním potřebám stále chybí řada obchvatů sídel, která umožní odlehčit obytné zástavbě od dopravního zatížení a celkově snížit negativní dopady na životní prostředí a </w:t>
            </w:r>
            <w:r w:rsidR="007D75FC">
              <w:rPr>
                <w:rFonts w:ascii="Times New Roman" w:eastAsia="Times New Roman" w:hAnsi="Times New Roman" w:cs="Times New Roman"/>
                <w:sz w:val="24"/>
                <w:szCs w:val="24"/>
              </w:rPr>
              <w:t xml:space="preserve">veřejné </w:t>
            </w:r>
            <w:r w:rsidRPr="00D06E3A">
              <w:rPr>
                <w:rFonts w:ascii="Times New Roman" w:eastAsia="Times New Roman" w:hAnsi="Times New Roman" w:cs="Times New Roman"/>
                <w:sz w:val="24"/>
                <w:szCs w:val="24"/>
              </w:rPr>
              <w:t xml:space="preserve">zdraví, včetně </w:t>
            </w:r>
            <w:r w:rsidR="00375092" w:rsidRPr="00D06E3A">
              <w:rPr>
                <w:rFonts w:ascii="Times New Roman" w:eastAsia="Times New Roman" w:hAnsi="Times New Roman" w:cs="Times New Roman"/>
                <w:sz w:val="24"/>
                <w:szCs w:val="24"/>
              </w:rPr>
              <w:t xml:space="preserve">zvýšení </w:t>
            </w:r>
            <w:r w:rsidRPr="00D06E3A">
              <w:rPr>
                <w:rFonts w:ascii="Times New Roman" w:eastAsia="Times New Roman" w:hAnsi="Times New Roman" w:cs="Times New Roman"/>
                <w:sz w:val="24"/>
                <w:szCs w:val="24"/>
              </w:rPr>
              <w:t>bezpečnosti provozu</w:t>
            </w:r>
            <w:r w:rsidR="00375092" w:rsidRPr="00D06E3A">
              <w:rPr>
                <w:rFonts w:ascii="Times New Roman" w:eastAsia="Times New Roman" w:hAnsi="Times New Roman" w:cs="Times New Roman"/>
                <w:sz w:val="24"/>
                <w:szCs w:val="24"/>
              </w:rPr>
              <w:t xml:space="preserve"> formou zvýšení technických a</w:t>
            </w:r>
            <w:r w:rsidR="000E20C8" w:rsidRPr="00D06E3A">
              <w:rPr>
                <w:rFonts w:ascii="Times New Roman" w:eastAsia="Times New Roman" w:hAnsi="Times New Roman" w:cs="Times New Roman"/>
                <w:sz w:val="24"/>
                <w:szCs w:val="24"/>
              </w:rPr>
              <w:t> </w:t>
            </w:r>
            <w:r w:rsidR="00375092" w:rsidRPr="00D06E3A">
              <w:rPr>
                <w:rFonts w:ascii="Times New Roman" w:eastAsia="Times New Roman" w:hAnsi="Times New Roman" w:cs="Times New Roman"/>
                <w:sz w:val="24"/>
                <w:szCs w:val="24"/>
              </w:rPr>
              <w:t>technologických kapacit pro činnost Policie ČR a Státního odborného dozoru na úseku dohledu nad</w:t>
            </w:r>
            <w:r w:rsidR="000E20C8" w:rsidRPr="00D06E3A">
              <w:rPr>
                <w:rFonts w:ascii="Times New Roman" w:eastAsia="Times New Roman" w:hAnsi="Times New Roman" w:cs="Times New Roman"/>
                <w:sz w:val="24"/>
                <w:szCs w:val="24"/>
              </w:rPr>
              <w:t> </w:t>
            </w:r>
            <w:r w:rsidR="00375092" w:rsidRPr="00D06E3A">
              <w:rPr>
                <w:rFonts w:ascii="Times New Roman" w:eastAsia="Times New Roman" w:hAnsi="Times New Roman" w:cs="Times New Roman"/>
                <w:sz w:val="24"/>
                <w:szCs w:val="24"/>
              </w:rPr>
              <w:t>bezpečností a plynulostí silničního provozu</w:t>
            </w:r>
            <w:r w:rsidRPr="00D06E3A">
              <w:rPr>
                <w:rFonts w:ascii="Times New Roman" w:eastAsia="Times New Roman" w:hAnsi="Times New Roman" w:cs="Times New Roman"/>
                <w:sz w:val="24"/>
                <w:szCs w:val="24"/>
              </w:rPr>
              <w:t xml:space="preserve">. </w:t>
            </w:r>
          </w:p>
          <w:p w14:paraId="6D73701E" w14:textId="2AF29C98" w:rsidR="00D74D84" w:rsidRPr="00D06E3A" w:rsidRDefault="00D74D84" w:rsidP="00342B20">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Je proto nezbytné věnovat úsilí zkvalitňování sítě silnic I. třídy prostřednictvím zvyšování jejich kapacity, bezpečnostních parametrů a environmentální šetrnosti</w:t>
            </w:r>
            <w:r w:rsidR="00C87DA7" w:rsidRPr="00D06E3A">
              <w:rPr>
                <w:rFonts w:ascii="Times New Roman" w:eastAsia="Times New Roman" w:hAnsi="Times New Roman" w:cs="Times New Roman"/>
                <w:sz w:val="24"/>
                <w:szCs w:val="24"/>
              </w:rPr>
              <w:t xml:space="preserve">, v čemž budou hrát důležitou roli mj. analýzy založené na kvalitním digitálním obrazu dopravní infrastruktury (prostorovými daty). Nezbytné je </w:t>
            </w:r>
            <w:r w:rsidRPr="00D06E3A">
              <w:rPr>
                <w:rFonts w:ascii="Times New Roman" w:eastAsia="Times New Roman" w:hAnsi="Times New Roman" w:cs="Times New Roman"/>
                <w:sz w:val="24"/>
                <w:szCs w:val="24"/>
              </w:rPr>
              <w:t xml:space="preserve">budování obchvatů či přivaděčů. </w:t>
            </w:r>
          </w:p>
          <w:p w14:paraId="00A10E36" w14:textId="545AE870" w:rsidR="00D74D84" w:rsidRPr="00D06E3A" w:rsidRDefault="00D74D84" w:rsidP="00342B20">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b/>
                <w:sz w:val="24"/>
                <w:szCs w:val="24"/>
              </w:rPr>
              <w:t>Rozvoj železnice je, vedle budování a modernizace tratí sítě TEN-T, nutno zaměřit na</w:t>
            </w:r>
            <w:r w:rsidR="000E20C8" w:rsidRPr="00D06E3A">
              <w:rPr>
                <w:rFonts w:ascii="Times New Roman" w:eastAsia="Times New Roman" w:hAnsi="Times New Roman" w:cs="Times New Roman"/>
                <w:b/>
                <w:sz w:val="24"/>
                <w:szCs w:val="24"/>
              </w:rPr>
              <w:t> </w:t>
            </w:r>
            <w:r w:rsidRPr="00D06E3A">
              <w:rPr>
                <w:rFonts w:ascii="Times New Roman" w:eastAsia="Times New Roman" w:hAnsi="Times New Roman" w:cs="Times New Roman"/>
                <w:b/>
                <w:sz w:val="24"/>
                <w:szCs w:val="24"/>
              </w:rPr>
              <w:t>posilování její úlohy coby páteře efektivní a udržitelné regionální, příměstské i městské dopravy</w:t>
            </w:r>
            <w:r w:rsidR="00375092" w:rsidRPr="00D06E3A">
              <w:rPr>
                <w:rFonts w:ascii="Times New Roman" w:eastAsia="Times New Roman" w:hAnsi="Times New Roman" w:cs="Times New Roman"/>
                <w:sz w:val="24"/>
                <w:szCs w:val="24"/>
              </w:rPr>
              <w:t>, včetně zajištění bezpečnosti cestujících</w:t>
            </w:r>
            <w:r w:rsidRPr="00D06E3A">
              <w:rPr>
                <w:rFonts w:ascii="Times New Roman" w:eastAsia="Times New Roman" w:hAnsi="Times New Roman" w:cs="Times New Roman"/>
                <w:sz w:val="24"/>
                <w:szCs w:val="24"/>
              </w:rPr>
              <w:t xml:space="preserve">. Zejména v hustě osídlených oblastech by měla být spolu s návaznou veřejnou dopravou atraktivnější alternativou k individuální automobilové dopravě, s jejíž koncentrací jsou spojeny jak zásadní dopravní </w:t>
            </w:r>
            <w:r w:rsidRPr="00D06E3A">
              <w:rPr>
                <w:rFonts w:ascii="Times New Roman" w:eastAsia="Times New Roman" w:hAnsi="Times New Roman" w:cs="Times New Roman"/>
                <w:sz w:val="24"/>
                <w:szCs w:val="24"/>
              </w:rPr>
              <w:lastRenderedPageBreak/>
              <w:t>problémy, tak zejména negativní vlivy na životní prostředí a celkovou kvalitu života a veřejného prostoru. Zároveň by měla být zajištěna co nejvyšší plynulost a nejhladší návaznost dopravy z regionálních tratí až na síť TEN-T včetně dopravy nákladní.</w:t>
            </w:r>
            <w:r w:rsidR="007B6F0B">
              <w:t xml:space="preserve"> </w:t>
            </w:r>
            <w:r w:rsidR="007B6F0B">
              <w:rPr>
                <w:rFonts w:ascii="Times New Roman" w:eastAsia="Times New Roman" w:hAnsi="Times New Roman" w:cs="Times New Roman"/>
                <w:sz w:val="24"/>
                <w:szCs w:val="24"/>
              </w:rPr>
              <w:t>Ř</w:t>
            </w:r>
            <w:r w:rsidR="007B6F0B" w:rsidRPr="007B6F0B">
              <w:rPr>
                <w:rFonts w:ascii="Times New Roman" w:eastAsia="Times New Roman" w:hAnsi="Times New Roman" w:cs="Times New Roman"/>
                <w:sz w:val="24"/>
                <w:szCs w:val="24"/>
              </w:rPr>
              <w:t>ešeno</w:t>
            </w:r>
            <w:r w:rsidR="007B6F0B">
              <w:rPr>
                <w:rFonts w:ascii="Times New Roman" w:eastAsia="Times New Roman" w:hAnsi="Times New Roman" w:cs="Times New Roman"/>
                <w:sz w:val="24"/>
                <w:szCs w:val="24"/>
              </w:rPr>
              <w:t xml:space="preserve"> bude rovněž</w:t>
            </w:r>
            <w:r w:rsidR="007B6F0B" w:rsidRPr="007B6F0B">
              <w:rPr>
                <w:rFonts w:ascii="Times New Roman" w:eastAsia="Times New Roman" w:hAnsi="Times New Roman" w:cs="Times New Roman"/>
                <w:sz w:val="24"/>
                <w:szCs w:val="24"/>
              </w:rPr>
              <w:t xml:space="preserve"> napojení důležitých průmyslových center na železniční dopravu (včetně železničních vleček) z důvodů zvýšení konkurenceschopnosti.</w:t>
            </w:r>
          </w:p>
          <w:p w14:paraId="3DAAE2E4" w14:textId="56255F49" w:rsidR="00D74D84" w:rsidRPr="00D06E3A" w:rsidRDefault="00D74D84" w:rsidP="00BC356E">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sz w:val="24"/>
                <w:szCs w:val="24"/>
              </w:rPr>
              <w:t>Mezi důležité úkoly, k jejichž řešení OPD3 má přispívat, tudíž budou v první řadě patřit intervence zaměřené na zvyšování</w:t>
            </w:r>
            <w:r w:rsidR="00517029" w:rsidRPr="00D06E3A">
              <w:rPr>
                <w:rFonts w:ascii="Times New Roman" w:eastAsia="Times New Roman" w:hAnsi="Times New Roman" w:cs="Times New Roman"/>
                <w:sz w:val="24"/>
                <w:szCs w:val="24"/>
              </w:rPr>
              <w:t xml:space="preserve"> parametrů železničních tratí v souladu s TSI a nařízením o TEN-T se zaměřením </w:t>
            </w:r>
            <w:r w:rsidR="00E32AC0" w:rsidRPr="00D06E3A">
              <w:rPr>
                <w:rFonts w:ascii="Times New Roman" w:eastAsia="Times New Roman" w:hAnsi="Times New Roman" w:cs="Times New Roman"/>
                <w:sz w:val="24"/>
                <w:szCs w:val="24"/>
              </w:rPr>
              <w:t xml:space="preserve">na </w:t>
            </w:r>
            <w:r w:rsidR="00517029" w:rsidRPr="00D06E3A">
              <w:rPr>
                <w:rFonts w:ascii="Times New Roman" w:eastAsia="Times New Roman" w:hAnsi="Times New Roman" w:cs="Times New Roman"/>
                <w:sz w:val="24"/>
                <w:szCs w:val="24"/>
              </w:rPr>
              <w:t>zvýšení kapacity tratí.</w:t>
            </w:r>
            <w:r w:rsidRPr="00D06E3A">
              <w:rPr>
                <w:rFonts w:ascii="Times New Roman" w:eastAsia="Times New Roman" w:hAnsi="Times New Roman" w:cs="Times New Roman"/>
                <w:sz w:val="24"/>
                <w:szCs w:val="24"/>
              </w:rPr>
              <w:t xml:space="preserve">  </w:t>
            </w:r>
          </w:p>
          <w:p w14:paraId="5FCF2449" w14:textId="526DB2B3" w:rsidR="00D74D84" w:rsidRPr="00D06E3A" w:rsidRDefault="00D74D84" w:rsidP="00BC356E">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Pro vyšší atraktivitu osobní železniční dopravy je pak rovněž důležité řešit problémy nevyhovujícího stavu velké části železničních stanic a zastávek, nízké úrovně jejich vybavenosti, a chybějící provázanosti s přestupními terminály</w:t>
            </w:r>
            <w:r w:rsidR="002B500A" w:rsidRPr="00D06E3A">
              <w:rPr>
                <w:rFonts w:ascii="Times New Roman" w:eastAsia="Times New Roman" w:hAnsi="Times New Roman" w:cs="Times New Roman"/>
                <w:sz w:val="24"/>
                <w:szCs w:val="24"/>
              </w:rPr>
              <w:t xml:space="preserve"> a nedostatečná vybavenost obslužné infrastruktury</w:t>
            </w:r>
            <w:r w:rsidRPr="00D06E3A">
              <w:rPr>
                <w:rFonts w:ascii="Times New Roman" w:eastAsia="Times New Roman" w:hAnsi="Times New Roman" w:cs="Times New Roman"/>
                <w:sz w:val="24"/>
                <w:szCs w:val="24"/>
              </w:rPr>
              <w:t xml:space="preserve">. </w:t>
            </w:r>
          </w:p>
          <w:p w14:paraId="28AFF98F" w14:textId="22849010" w:rsidR="00D74D84" w:rsidRPr="00D06E3A" w:rsidRDefault="00517029" w:rsidP="00BC356E">
            <w:pPr>
              <w:spacing w:before="240" w:after="240"/>
              <w:jc w:val="both"/>
              <w:rPr>
                <w:rFonts w:ascii="Times New Roman" w:eastAsia="Times New Roman" w:hAnsi="Times New Roman" w:cs="Times New Roman"/>
                <w:sz w:val="24"/>
                <w:szCs w:val="24"/>
              </w:rPr>
            </w:pPr>
            <w:r w:rsidRPr="00D06E3A">
              <w:rPr>
                <w:rFonts w:ascii="Times New Roman" w:hAnsi="Times New Roman" w:cs="Times New Roman"/>
                <w:sz w:val="24"/>
                <w:szCs w:val="24"/>
              </w:rPr>
              <w:t xml:space="preserve">Opatření v rámci </w:t>
            </w:r>
            <w:r w:rsidR="00D74D84" w:rsidRPr="00D06E3A">
              <w:rPr>
                <w:rFonts w:ascii="Times New Roman" w:hAnsi="Times New Roman" w:cs="Times New Roman"/>
                <w:sz w:val="24"/>
                <w:szCs w:val="24"/>
              </w:rPr>
              <w:t xml:space="preserve">OPD3 by proto </w:t>
            </w:r>
            <w:r w:rsidRPr="00D06E3A">
              <w:rPr>
                <w:rFonts w:ascii="Times New Roman" w:hAnsi="Times New Roman" w:cs="Times New Roman"/>
                <w:sz w:val="24"/>
                <w:szCs w:val="24"/>
              </w:rPr>
              <w:t xml:space="preserve">měla </w:t>
            </w:r>
            <w:r w:rsidR="00D74D84" w:rsidRPr="00D06E3A">
              <w:rPr>
                <w:rFonts w:ascii="Times New Roman" w:hAnsi="Times New Roman" w:cs="Times New Roman"/>
                <w:sz w:val="24"/>
                <w:szCs w:val="24"/>
              </w:rPr>
              <w:t>sledovat taktéž přizpůsobení osobních nádraží aktuálním potřebám a jej</w:t>
            </w:r>
            <w:r w:rsidR="004A38C8">
              <w:rPr>
                <w:rFonts w:ascii="Times New Roman" w:hAnsi="Times New Roman" w:cs="Times New Roman"/>
                <w:sz w:val="24"/>
                <w:szCs w:val="24"/>
              </w:rPr>
              <w:t>i</w:t>
            </w:r>
            <w:r w:rsidRPr="00D06E3A">
              <w:rPr>
                <w:rFonts w:ascii="Times New Roman" w:hAnsi="Times New Roman" w:cs="Times New Roman"/>
                <w:sz w:val="24"/>
                <w:szCs w:val="24"/>
              </w:rPr>
              <w:t>ch</w:t>
            </w:r>
            <w:r w:rsidR="00D74D84" w:rsidRPr="00D06E3A">
              <w:rPr>
                <w:rFonts w:ascii="Times New Roman" w:hAnsi="Times New Roman" w:cs="Times New Roman"/>
                <w:sz w:val="24"/>
                <w:szCs w:val="24"/>
              </w:rPr>
              <w:t xml:space="preserve"> návaznostem na ostatní druhy dopravy</w:t>
            </w:r>
            <w:r w:rsidRPr="00D06E3A">
              <w:rPr>
                <w:rFonts w:ascii="Times New Roman" w:hAnsi="Times New Roman" w:cs="Times New Roman"/>
                <w:sz w:val="24"/>
                <w:szCs w:val="24"/>
              </w:rPr>
              <w:t xml:space="preserve">. To znamená </w:t>
            </w:r>
            <w:r w:rsidR="00D74D84" w:rsidRPr="00D06E3A">
              <w:rPr>
                <w:rFonts w:ascii="Times New Roman" w:hAnsi="Times New Roman" w:cs="Times New Roman"/>
                <w:sz w:val="24"/>
                <w:szCs w:val="24"/>
              </w:rPr>
              <w:t xml:space="preserve">osobní nádraží </w:t>
            </w:r>
            <w:r w:rsidR="009D028C" w:rsidRPr="00D06E3A">
              <w:rPr>
                <w:rFonts w:ascii="Times New Roman" w:hAnsi="Times New Roman" w:cs="Times New Roman"/>
                <w:sz w:val="24"/>
                <w:szCs w:val="24"/>
              </w:rPr>
              <w:t>zmodernizovat do</w:t>
            </w:r>
            <w:r w:rsidR="00E32AC0" w:rsidRPr="00D06E3A">
              <w:rPr>
                <w:rFonts w:ascii="Times New Roman" w:hAnsi="Times New Roman" w:cs="Times New Roman"/>
                <w:sz w:val="24"/>
                <w:szCs w:val="24"/>
              </w:rPr>
              <w:t xml:space="preserve"> </w:t>
            </w:r>
            <w:r w:rsidR="00D74D84" w:rsidRPr="00D06E3A">
              <w:rPr>
                <w:rFonts w:ascii="Times New Roman" w:hAnsi="Times New Roman" w:cs="Times New Roman"/>
                <w:sz w:val="24"/>
                <w:szCs w:val="24"/>
              </w:rPr>
              <w:t> technické</w:t>
            </w:r>
            <w:r w:rsidR="009D028C" w:rsidRPr="00D06E3A">
              <w:rPr>
                <w:rFonts w:ascii="Times New Roman" w:hAnsi="Times New Roman" w:cs="Times New Roman"/>
                <w:sz w:val="24"/>
                <w:szCs w:val="24"/>
              </w:rPr>
              <w:t>ho</w:t>
            </w:r>
            <w:r w:rsidR="00D74D84" w:rsidRPr="00D06E3A">
              <w:rPr>
                <w:rFonts w:ascii="Times New Roman" w:hAnsi="Times New Roman" w:cs="Times New Roman"/>
                <w:sz w:val="24"/>
                <w:szCs w:val="24"/>
              </w:rPr>
              <w:t>, provozní</w:t>
            </w:r>
            <w:r w:rsidR="009D028C" w:rsidRPr="00D06E3A">
              <w:rPr>
                <w:rFonts w:ascii="Times New Roman" w:hAnsi="Times New Roman" w:cs="Times New Roman"/>
                <w:sz w:val="24"/>
                <w:szCs w:val="24"/>
              </w:rPr>
              <w:t>ho</w:t>
            </w:r>
            <w:r w:rsidR="00C87DA7" w:rsidRPr="00D06E3A">
              <w:rPr>
                <w:rFonts w:ascii="Times New Roman" w:hAnsi="Times New Roman" w:cs="Times New Roman"/>
                <w:sz w:val="24"/>
                <w:szCs w:val="24"/>
              </w:rPr>
              <w:t>,</w:t>
            </w:r>
            <w:r w:rsidR="00D74D84" w:rsidRPr="00D06E3A">
              <w:rPr>
                <w:rFonts w:ascii="Times New Roman" w:hAnsi="Times New Roman" w:cs="Times New Roman"/>
                <w:sz w:val="24"/>
                <w:szCs w:val="24"/>
              </w:rPr>
              <w:t xml:space="preserve"> </w:t>
            </w:r>
            <w:r w:rsidR="00C87DA7" w:rsidRPr="00D06E3A">
              <w:rPr>
                <w:rFonts w:ascii="Times New Roman" w:hAnsi="Times New Roman" w:cs="Times New Roman"/>
                <w:sz w:val="24"/>
                <w:szCs w:val="24"/>
              </w:rPr>
              <w:t>přístupné</w:t>
            </w:r>
            <w:r w:rsidR="009D028C" w:rsidRPr="00D06E3A">
              <w:rPr>
                <w:rFonts w:ascii="Times New Roman" w:hAnsi="Times New Roman" w:cs="Times New Roman"/>
                <w:sz w:val="24"/>
                <w:szCs w:val="24"/>
              </w:rPr>
              <w:t>ho</w:t>
            </w:r>
            <w:r w:rsidR="00C87DA7" w:rsidRPr="00D06E3A">
              <w:rPr>
                <w:rFonts w:ascii="Times New Roman" w:hAnsi="Times New Roman" w:cs="Times New Roman"/>
                <w:sz w:val="24"/>
                <w:szCs w:val="24"/>
              </w:rPr>
              <w:t xml:space="preserve"> </w:t>
            </w:r>
            <w:r w:rsidR="00D74D84" w:rsidRPr="00D06E3A">
              <w:rPr>
                <w:rFonts w:ascii="Times New Roman" w:hAnsi="Times New Roman" w:cs="Times New Roman"/>
                <w:sz w:val="24"/>
                <w:szCs w:val="24"/>
              </w:rPr>
              <w:t>i estetické</w:t>
            </w:r>
            <w:r w:rsidR="009D028C" w:rsidRPr="00D06E3A">
              <w:rPr>
                <w:rFonts w:ascii="Times New Roman" w:hAnsi="Times New Roman" w:cs="Times New Roman"/>
                <w:sz w:val="24"/>
                <w:szCs w:val="24"/>
              </w:rPr>
              <w:t>ho</w:t>
            </w:r>
            <w:r w:rsidR="00D74D84" w:rsidRPr="00D06E3A">
              <w:rPr>
                <w:rFonts w:ascii="Times New Roman" w:hAnsi="Times New Roman" w:cs="Times New Roman"/>
                <w:sz w:val="24"/>
                <w:szCs w:val="24"/>
              </w:rPr>
              <w:t xml:space="preserve"> stavu, který odpovídá nárokům moderní dopravy a poskytuje </w:t>
            </w:r>
            <w:r w:rsidR="007D75FC" w:rsidRPr="00D06E3A">
              <w:rPr>
                <w:rFonts w:ascii="Times New Roman" w:hAnsi="Times New Roman" w:cs="Times New Roman"/>
                <w:sz w:val="24"/>
                <w:szCs w:val="24"/>
              </w:rPr>
              <w:t>cestujícím</w:t>
            </w:r>
            <w:r w:rsidR="007D75FC">
              <w:rPr>
                <w:rFonts w:ascii="Times New Roman" w:hAnsi="Times New Roman" w:cs="Times New Roman"/>
                <w:sz w:val="24"/>
                <w:szCs w:val="24"/>
              </w:rPr>
              <w:t xml:space="preserve"> včetně osob s omezenou schopnost</w:t>
            </w:r>
            <w:r w:rsidR="004A38C8">
              <w:rPr>
                <w:rFonts w:ascii="Times New Roman" w:hAnsi="Times New Roman" w:cs="Times New Roman"/>
                <w:sz w:val="24"/>
                <w:szCs w:val="24"/>
              </w:rPr>
              <w:t>í</w:t>
            </w:r>
            <w:r w:rsidR="007D75FC">
              <w:rPr>
                <w:rFonts w:ascii="Times New Roman" w:hAnsi="Times New Roman" w:cs="Times New Roman"/>
                <w:sz w:val="24"/>
                <w:szCs w:val="24"/>
              </w:rPr>
              <w:t xml:space="preserve"> pohybu, orientace a komunikace</w:t>
            </w:r>
            <w:r w:rsidR="007D75FC" w:rsidRPr="00D06E3A">
              <w:rPr>
                <w:rFonts w:ascii="Times New Roman" w:hAnsi="Times New Roman" w:cs="Times New Roman"/>
                <w:sz w:val="24"/>
                <w:szCs w:val="24"/>
              </w:rPr>
              <w:t xml:space="preserve"> potřebný </w:t>
            </w:r>
            <w:r w:rsidR="007D75FC" w:rsidRPr="00D06E3A">
              <w:rPr>
                <w:rFonts w:ascii="Times New Roman" w:eastAsia="Times New Roman" w:hAnsi="Times New Roman" w:cs="Times New Roman"/>
                <w:sz w:val="24"/>
                <w:szCs w:val="24"/>
              </w:rPr>
              <w:t>komfort a služby</w:t>
            </w:r>
            <w:r w:rsidR="007D75FC">
              <w:rPr>
                <w:rFonts w:ascii="Times New Roman" w:eastAsia="Times New Roman" w:hAnsi="Times New Roman" w:cs="Times New Roman"/>
                <w:sz w:val="24"/>
                <w:szCs w:val="24"/>
              </w:rPr>
              <w:t xml:space="preserve"> a současně snižuje energetickou náročnost</w:t>
            </w:r>
            <w:r w:rsidR="00D74D84" w:rsidRPr="00D06E3A">
              <w:rPr>
                <w:rFonts w:ascii="Times New Roman" w:eastAsia="Times New Roman" w:hAnsi="Times New Roman" w:cs="Times New Roman"/>
                <w:sz w:val="24"/>
                <w:szCs w:val="24"/>
              </w:rPr>
              <w:t>.</w:t>
            </w:r>
          </w:p>
          <w:p w14:paraId="0205B227" w14:textId="42C04326" w:rsidR="00D74D84" w:rsidRPr="00D06E3A" w:rsidRDefault="00D74D84" w:rsidP="00342B20">
            <w:pPr>
              <w:spacing w:before="240" w:after="240"/>
              <w:jc w:val="both"/>
              <w:rPr>
                <w:rFonts w:ascii="Times New Roman" w:eastAsia="Calibri" w:hAnsi="Times New Roman" w:cs="Times New Roman"/>
                <w:noProof/>
                <w:sz w:val="24"/>
                <w:szCs w:val="24"/>
              </w:rPr>
            </w:pPr>
            <w:r w:rsidRPr="00D06E3A">
              <w:rPr>
                <w:rFonts w:ascii="Times New Roman" w:eastAsia="Calibri" w:hAnsi="Times New Roman" w:cs="Times New Roman"/>
                <w:noProof/>
                <w:sz w:val="24"/>
                <w:szCs w:val="24"/>
              </w:rPr>
              <w:t>Podpora efektivní infrastruktury pro příměstskou železniční</w:t>
            </w:r>
            <w:r w:rsidR="00675A3E" w:rsidRPr="00D06E3A">
              <w:rPr>
                <w:rFonts w:ascii="Times New Roman" w:eastAsia="Calibri" w:hAnsi="Times New Roman" w:cs="Times New Roman"/>
                <w:noProof/>
                <w:sz w:val="24"/>
                <w:szCs w:val="24"/>
              </w:rPr>
              <w:t xml:space="preserve"> </w:t>
            </w:r>
            <w:r w:rsidRPr="00D06E3A">
              <w:rPr>
                <w:rFonts w:ascii="Times New Roman" w:eastAsia="Calibri" w:hAnsi="Times New Roman" w:cs="Times New Roman"/>
                <w:noProof/>
                <w:sz w:val="24"/>
                <w:szCs w:val="24"/>
              </w:rPr>
              <w:t>dopravu je rovněž návaznou aktivitou na</w:t>
            </w:r>
            <w:r w:rsidR="000E20C8" w:rsidRPr="00D06E3A">
              <w:rPr>
                <w:rFonts w:ascii="Times New Roman" w:eastAsia="Calibri" w:hAnsi="Times New Roman" w:cs="Times New Roman"/>
                <w:noProof/>
                <w:sz w:val="24"/>
                <w:szCs w:val="24"/>
              </w:rPr>
              <w:t> </w:t>
            </w:r>
            <w:r w:rsidRPr="00D06E3A">
              <w:rPr>
                <w:rFonts w:ascii="Times New Roman" w:eastAsia="Calibri" w:hAnsi="Times New Roman" w:cs="Times New Roman"/>
                <w:noProof/>
                <w:sz w:val="24"/>
                <w:szCs w:val="24"/>
              </w:rPr>
              <w:t xml:space="preserve">rozvoj dalších  prvků městské mobility, které budou podporovány na základě plánů udržitelné městské mobility </w:t>
            </w:r>
          </w:p>
          <w:p w14:paraId="2F90356C" w14:textId="7C5519A6" w:rsidR="00D74D84" w:rsidRPr="00D06E3A" w:rsidRDefault="00D74D84" w:rsidP="00342B20">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b/>
                <w:sz w:val="24"/>
                <w:szCs w:val="24"/>
              </w:rPr>
              <w:t>Udržitelná mobilita je jednou ze základních podmínek pro udržitelný rozvoj měst</w:t>
            </w:r>
            <w:r w:rsidRPr="00D06E3A">
              <w:rPr>
                <w:rFonts w:ascii="Times New Roman" w:eastAsia="Times New Roman" w:hAnsi="Times New Roman" w:cs="Times New Roman"/>
                <w:sz w:val="24"/>
                <w:szCs w:val="24"/>
              </w:rPr>
              <w:t xml:space="preserve">, </w:t>
            </w:r>
            <w:r w:rsidR="007D75FC">
              <w:rPr>
                <w:rFonts w:ascii="Times New Roman" w:eastAsia="Times New Roman" w:hAnsi="Times New Roman" w:cs="Times New Roman"/>
                <w:sz w:val="24"/>
                <w:szCs w:val="24"/>
              </w:rPr>
              <w:t>(</w:t>
            </w:r>
            <w:r w:rsidR="007D75FC" w:rsidRPr="00C83E6B">
              <w:rPr>
                <w:rFonts w:ascii="Times New Roman" w:eastAsia="Times New Roman" w:hAnsi="Times New Roman" w:cs="Times New Roman"/>
                <w:sz w:val="24"/>
                <w:szCs w:val="24"/>
              </w:rPr>
              <w:t>v souladu s Koncepcí městské a aktivní mobility</w:t>
            </w:r>
            <w:r w:rsidR="007D75FC">
              <w:rPr>
                <w:rFonts w:ascii="Times New Roman" w:eastAsia="Times New Roman" w:hAnsi="Times New Roman" w:cs="Times New Roman"/>
                <w:sz w:val="24"/>
                <w:szCs w:val="24"/>
              </w:rPr>
              <w:t>)</w:t>
            </w:r>
            <w:r w:rsidR="007D75FC" w:rsidRPr="00D06E3A">
              <w:rPr>
                <w:rFonts w:ascii="Times New Roman" w:eastAsia="Times New Roman" w:hAnsi="Times New Roman" w:cs="Times New Roman"/>
                <w:sz w:val="24"/>
                <w:szCs w:val="24"/>
              </w:rPr>
              <w:t xml:space="preserve"> </w:t>
            </w:r>
            <w:r w:rsidRPr="00D06E3A">
              <w:rPr>
                <w:rFonts w:ascii="Times New Roman" w:eastAsia="Times New Roman" w:hAnsi="Times New Roman" w:cs="Times New Roman"/>
                <w:sz w:val="24"/>
                <w:szCs w:val="24"/>
              </w:rPr>
              <w:t>v němž je nezbytné sladit zabezpečování každodenních přepravních potřeb velkých počtů obyvatel s požadavky na kvalitu životního prostředí, veřejného prostoru a celkovou kvalitu života v městech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 xml:space="preserve">aglomeracích.  </w:t>
            </w:r>
          </w:p>
          <w:p w14:paraId="4A5E2D01" w14:textId="5F189BCD" w:rsidR="00D74D84" w:rsidRPr="00D06E3A" w:rsidRDefault="00D74D84" w:rsidP="00342B20">
            <w:pPr>
              <w:spacing w:before="240" w:after="240"/>
              <w:jc w:val="both"/>
              <w:rPr>
                <w:rFonts w:ascii="Times New Roman" w:hAnsi="Times New Roman" w:cs="Times New Roman"/>
                <w:sz w:val="24"/>
                <w:szCs w:val="24"/>
              </w:rPr>
            </w:pPr>
            <w:r w:rsidRPr="00D06E3A">
              <w:rPr>
                <w:rFonts w:ascii="Times New Roman" w:eastAsia="Times New Roman" w:hAnsi="Times New Roman" w:cs="Times New Roman"/>
                <w:sz w:val="24"/>
                <w:szCs w:val="24"/>
              </w:rPr>
              <w:t>Pro rozvoj městské drážní dopravy (tramvaje, metro</w:t>
            </w:r>
            <w:r w:rsidR="0048007A" w:rsidRPr="00D06E3A">
              <w:rPr>
                <w:rFonts w:ascii="Times New Roman" w:eastAsia="Times New Roman" w:hAnsi="Times New Roman" w:cs="Times New Roman"/>
                <w:sz w:val="24"/>
                <w:szCs w:val="24"/>
              </w:rPr>
              <w:t>,</w:t>
            </w:r>
            <w:r w:rsidRPr="00D06E3A">
              <w:rPr>
                <w:rFonts w:ascii="Times New Roman" w:eastAsia="Times New Roman" w:hAnsi="Times New Roman" w:cs="Times New Roman"/>
                <w:sz w:val="24"/>
                <w:szCs w:val="24"/>
              </w:rPr>
              <w:t xml:space="preserve"> trolejbusy), která je díky své kapacitě základem systému veřejné dopravy ve velkých městech</w:t>
            </w:r>
            <w:r w:rsidR="0048007A" w:rsidRPr="00D06E3A">
              <w:rPr>
                <w:rFonts w:ascii="Times New Roman" w:eastAsia="Times New Roman" w:hAnsi="Times New Roman" w:cs="Times New Roman"/>
                <w:sz w:val="24"/>
                <w:szCs w:val="24"/>
              </w:rPr>
              <w:t>,</w:t>
            </w:r>
            <w:r w:rsidRPr="00D06E3A">
              <w:rPr>
                <w:rFonts w:ascii="Times New Roman" w:eastAsia="Times New Roman" w:hAnsi="Times New Roman" w:cs="Times New Roman"/>
                <w:sz w:val="24"/>
                <w:szCs w:val="24"/>
              </w:rPr>
              <w:t xml:space="preserve"> je vedle zkvalitňování vozového parku základní podmínkou řešení náročných potřeb co do rozsahu a kvality potřebné infrastruktury tratí včetně vybavenosti zastávek a stanic</w:t>
            </w:r>
            <w:r w:rsidR="00C87DA7" w:rsidRPr="00D06E3A">
              <w:rPr>
                <w:rFonts w:ascii="Times New Roman" w:eastAsia="Times New Roman" w:hAnsi="Times New Roman" w:cs="Times New Roman"/>
                <w:sz w:val="24"/>
                <w:szCs w:val="24"/>
              </w:rPr>
              <w:t xml:space="preserve"> a také efektivity využití přepravních kapacit</w:t>
            </w:r>
            <w:r w:rsidRPr="00D06E3A">
              <w:rPr>
                <w:rFonts w:ascii="Times New Roman" w:eastAsia="Times New Roman" w:hAnsi="Times New Roman" w:cs="Times New Roman"/>
                <w:sz w:val="24"/>
                <w:szCs w:val="24"/>
              </w:rPr>
              <w:t xml:space="preserve">. </w:t>
            </w:r>
          </w:p>
          <w:p w14:paraId="19F155C2" w14:textId="5153B2AA" w:rsidR="00D74D84" w:rsidRPr="00D06E3A" w:rsidRDefault="00D74D84" w:rsidP="00342B20">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Podpora městské drážní dopravy v ČR, která zahrnuje 7 tramvajových provozů a 1</w:t>
            </w:r>
            <w:r w:rsidR="00517029" w:rsidRPr="00D06E3A">
              <w:rPr>
                <w:rFonts w:ascii="Times New Roman" w:eastAsia="Times New Roman" w:hAnsi="Times New Roman" w:cs="Times New Roman"/>
                <w:sz w:val="24"/>
                <w:szCs w:val="24"/>
              </w:rPr>
              <w:t>4</w:t>
            </w:r>
            <w:r w:rsidRPr="00D06E3A">
              <w:rPr>
                <w:rFonts w:ascii="Times New Roman" w:eastAsia="Times New Roman" w:hAnsi="Times New Roman" w:cs="Times New Roman"/>
                <w:sz w:val="24"/>
                <w:szCs w:val="24"/>
              </w:rPr>
              <w:t xml:space="preserve"> provozovaných trolejbusových systémů a systém pražského metra, musí adekvátně reflektovat úkoly, </w:t>
            </w:r>
            <w:r w:rsidR="007D75FC" w:rsidRPr="00D06E3A">
              <w:rPr>
                <w:rFonts w:ascii="Times New Roman" w:eastAsia="Times New Roman" w:hAnsi="Times New Roman" w:cs="Times New Roman"/>
                <w:sz w:val="24"/>
                <w:szCs w:val="24"/>
              </w:rPr>
              <w:t>kter</w:t>
            </w:r>
            <w:r w:rsidR="007D75FC">
              <w:rPr>
                <w:rFonts w:ascii="Times New Roman" w:eastAsia="Times New Roman" w:hAnsi="Times New Roman" w:cs="Times New Roman"/>
                <w:sz w:val="24"/>
                <w:szCs w:val="24"/>
              </w:rPr>
              <w:t>é</w:t>
            </w:r>
            <w:r w:rsidR="007D75FC" w:rsidRPr="00D06E3A">
              <w:rPr>
                <w:rFonts w:ascii="Times New Roman" w:eastAsia="Times New Roman" w:hAnsi="Times New Roman" w:cs="Times New Roman"/>
                <w:sz w:val="24"/>
                <w:szCs w:val="24"/>
              </w:rPr>
              <w:t xml:space="preserve"> </w:t>
            </w:r>
            <w:r w:rsidRPr="00D06E3A">
              <w:rPr>
                <w:rFonts w:ascii="Times New Roman" w:eastAsia="Times New Roman" w:hAnsi="Times New Roman" w:cs="Times New Roman"/>
                <w:sz w:val="24"/>
                <w:szCs w:val="24"/>
              </w:rPr>
              <w:t xml:space="preserve">tato doprava musí aktuálně plnit: </w:t>
            </w:r>
          </w:p>
          <w:p w14:paraId="5A73B783" w14:textId="062F654D" w:rsidR="00D74D84" w:rsidRPr="00D06E3A" w:rsidRDefault="00D74D84" w:rsidP="004E2552">
            <w:pPr>
              <w:pStyle w:val="Odstavecseseznamem"/>
              <w:numPr>
                <w:ilvl w:val="0"/>
                <w:numId w:val="41"/>
              </w:num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snižování škodlivých emisí a emisí skleníkových plynů z</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dopravy</w:t>
            </w:r>
            <w:r w:rsidR="000E20C8" w:rsidRPr="00D06E3A">
              <w:rPr>
                <w:rFonts w:ascii="Times New Roman" w:eastAsia="Times New Roman" w:hAnsi="Times New Roman" w:cs="Times New Roman"/>
                <w:sz w:val="24"/>
                <w:szCs w:val="24"/>
              </w:rPr>
              <w:t>;</w:t>
            </w:r>
          </w:p>
          <w:p w14:paraId="2453F3BC" w14:textId="0246872A" w:rsidR="00D74D84" w:rsidRPr="00D06E3A" w:rsidRDefault="00D74D84" w:rsidP="004E2552">
            <w:pPr>
              <w:pStyle w:val="Odstavecseseznamem"/>
              <w:numPr>
                <w:ilvl w:val="0"/>
                <w:numId w:val="41"/>
              </w:num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lastRenderedPageBreak/>
              <w:t xml:space="preserve">zabezpečení rychlé, dostupné a komfortní dopravy </w:t>
            </w:r>
            <w:r w:rsidR="007D75FC">
              <w:rPr>
                <w:rFonts w:ascii="Times New Roman" w:eastAsia="Times New Roman" w:hAnsi="Times New Roman" w:cs="Times New Roman"/>
                <w:sz w:val="24"/>
                <w:szCs w:val="24"/>
              </w:rPr>
              <w:t>včetně osob se specifickými potřebami</w:t>
            </w:r>
            <w:r w:rsidR="007D75FC" w:rsidRPr="00D06E3A">
              <w:rPr>
                <w:rFonts w:ascii="Times New Roman" w:eastAsia="Times New Roman" w:hAnsi="Times New Roman" w:cs="Times New Roman"/>
                <w:sz w:val="24"/>
                <w:szCs w:val="24"/>
              </w:rPr>
              <w:t xml:space="preserve"> </w:t>
            </w:r>
            <w:r w:rsidRPr="00D06E3A">
              <w:rPr>
                <w:rFonts w:ascii="Times New Roman" w:eastAsia="Times New Roman" w:hAnsi="Times New Roman" w:cs="Times New Roman"/>
                <w:sz w:val="24"/>
                <w:szCs w:val="24"/>
              </w:rPr>
              <w:t>v rámci celého města v návaznosti na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omezování automobilového provozu či zřizování nízkoemisních zón v centrech měst</w:t>
            </w:r>
            <w:r w:rsidR="000E20C8" w:rsidRPr="00D06E3A">
              <w:rPr>
                <w:rFonts w:ascii="Times New Roman" w:eastAsia="Times New Roman" w:hAnsi="Times New Roman" w:cs="Times New Roman"/>
                <w:sz w:val="24"/>
                <w:szCs w:val="24"/>
              </w:rPr>
              <w:t>;</w:t>
            </w:r>
          </w:p>
          <w:p w14:paraId="43BA304A" w14:textId="4184CF25" w:rsidR="00D74D84" w:rsidRPr="00D06E3A" w:rsidRDefault="00D74D84" w:rsidP="004E2552">
            <w:pPr>
              <w:pStyle w:val="Odstavecseseznamem"/>
              <w:numPr>
                <w:ilvl w:val="0"/>
                <w:numId w:val="41"/>
              </w:num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podchycení dopravních proudů z rozvíjející se nové obytné a obchodní zástavby na krajích a</w:t>
            </w:r>
            <w:r w:rsidR="000E20C8" w:rsidRPr="00D06E3A">
              <w:rPr>
                <w:rFonts w:ascii="Times New Roman" w:eastAsia="Times New Roman" w:hAnsi="Times New Roman" w:cs="Times New Roman"/>
                <w:sz w:val="24"/>
                <w:szCs w:val="24"/>
              </w:rPr>
              <w:t> </w:t>
            </w:r>
            <w:r w:rsidRPr="00D06E3A">
              <w:rPr>
                <w:rFonts w:ascii="Times New Roman" w:eastAsia="Times New Roman" w:hAnsi="Times New Roman" w:cs="Times New Roman"/>
                <w:sz w:val="24"/>
                <w:szCs w:val="24"/>
              </w:rPr>
              <w:t>v okolí měst</w:t>
            </w:r>
            <w:r w:rsidR="0048007A" w:rsidRPr="00D06E3A">
              <w:rPr>
                <w:rFonts w:ascii="Times New Roman" w:eastAsia="Times New Roman" w:hAnsi="Times New Roman" w:cs="Times New Roman"/>
                <w:sz w:val="24"/>
                <w:szCs w:val="24"/>
              </w:rPr>
              <w:t>.</w:t>
            </w:r>
          </w:p>
          <w:p w14:paraId="58DB5B2D" w14:textId="3A90E54D" w:rsidR="00D74D84" w:rsidRDefault="00D74D84" w:rsidP="008034EA">
            <w:pPr>
              <w:spacing w:before="240" w:after="240"/>
              <w:jc w:val="both"/>
              <w:rPr>
                <w:rFonts w:ascii="Times New Roman" w:eastAsia="Times New Roman" w:hAnsi="Times New Roman" w:cs="Times New Roman"/>
                <w:sz w:val="24"/>
                <w:szCs w:val="24"/>
              </w:rPr>
            </w:pPr>
            <w:r w:rsidRPr="00D06E3A">
              <w:rPr>
                <w:rFonts w:ascii="Times New Roman" w:eastAsia="Times New Roman" w:hAnsi="Times New Roman" w:cs="Times New Roman"/>
                <w:sz w:val="24"/>
                <w:szCs w:val="24"/>
              </w:rPr>
              <w:t xml:space="preserve">Předmětem podporovaných investic do tratí by mělo být převedení nejzatíženějších autobusových linek do elektrické trakce, dokončení dlouhodobě připravovaných tratí do lokalit s vysokou hustotou osídlení či takové úpravy tratí, které umožní efektivnější provoz zejména v dopravně vysoce exponovaných místech, jako jsou centra měst či významné přestupní uzly. </w:t>
            </w:r>
          </w:p>
          <w:p w14:paraId="63B99855" w14:textId="42A507DE" w:rsidR="00524B32" w:rsidRPr="00D06E3A" w:rsidRDefault="00524B32" w:rsidP="008034EA">
            <w:pPr>
              <w:spacing w:before="240" w:after="240"/>
              <w:jc w:val="both"/>
              <w:rPr>
                <w:rFonts w:ascii="Times New Roman" w:eastAsia="Times New Roman" w:hAnsi="Times New Roman" w:cs="Times New Roman"/>
                <w:sz w:val="24"/>
                <w:szCs w:val="24"/>
              </w:rPr>
            </w:pPr>
            <w:r w:rsidRPr="00524B32">
              <w:rPr>
                <w:rFonts w:ascii="Times New Roman" w:eastAsia="Times New Roman" w:hAnsi="Times New Roman" w:cs="Times New Roman"/>
                <w:sz w:val="24"/>
                <w:szCs w:val="24"/>
              </w:rPr>
              <w:t>Východiskem pro podporu z EU fondů budou SUMPy (plány udržitelné mobility měst České republiky), či SUMFy (strategické rámce udržitelné městské mobility</w:t>
            </w:r>
            <w:r>
              <w:rPr>
                <w:rFonts w:ascii="Times New Roman" w:eastAsia="Times New Roman" w:hAnsi="Times New Roman" w:cs="Times New Roman"/>
                <w:sz w:val="24"/>
                <w:szCs w:val="24"/>
              </w:rPr>
              <w:t>.</w:t>
            </w:r>
          </w:p>
          <w:p w14:paraId="7245B472" w14:textId="77777777" w:rsidR="00D74D84" w:rsidRPr="00D06E3A" w:rsidRDefault="00D74D84" w:rsidP="008034EA">
            <w:pPr>
              <w:spacing w:before="100" w:beforeAutospacing="1" w:after="100" w:afterAutospacing="1"/>
              <w:jc w:val="both"/>
              <w:rPr>
                <w:rFonts w:ascii="Times New Roman" w:hAnsi="Times New Roman" w:cs="Times New Roman"/>
                <w:noProof/>
                <w:sz w:val="24"/>
                <w:szCs w:val="24"/>
              </w:rPr>
            </w:pPr>
            <w:r w:rsidRPr="00D06E3A">
              <w:rPr>
                <w:rFonts w:ascii="Times New Roman" w:hAnsi="Times New Roman" w:cs="Times New Roman"/>
                <w:noProof/>
                <w:sz w:val="24"/>
                <w:szCs w:val="24"/>
              </w:rPr>
              <w:t xml:space="preserve">Ze závěrů Evropské rady k Politice v oblasti klimatu a energetiky do roku 2030 vyplývá, že je třeba zvýšit podíl obnovitelnch zdrojů energie na 27%, zvýšit energetickou účinnost o 27% a snížit produkci oxidu uhličitého proti roku 1990 o 40%. </w:t>
            </w:r>
          </w:p>
          <w:p w14:paraId="77287737" w14:textId="12F9FBF4" w:rsidR="00D74D84" w:rsidRPr="00D06E3A" w:rsidRDefault="00D74D84" w:rsidP="00D74D84">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noProof/>
                <w:sz w:val="24"/>
                <w:szCs w:val="24"/>
              </w:rPr>
              <w:t>Jedním z klíčových prvků k dosažení těchto cílů je nízkoemisní mobilita neboť odvětví dopravy je v celé EU odpovědné téměř za čtvrtinu emisí skleníkových plynů (zejména CO</w:t>
            </w:r>
            <w:r w:rsidRPr="00D06E3A">
              <w:rPr>
                <w:rFonts w:ascii="Times New Roman" w:hAnsi="Times New Roman" w:cs="Times New Roman"/>
                <w:noProof/>
                <w:sz w:val="24"/>
                <w:szCs w:val="24"/>
                <w:vertAlign w:val="subscript"/>
              </w:rPr>
              <w:t>2</w:t>
            </w:r>
            <w:r w:rsidRPr="00D06E3A">
              <w:rPr>
                <w:rFonts w:ascii="Times New Roman" w:hAnsi="Times New Roman" w:cs="Times New Roman"/>
                <w:noProof/>
                <w:sz w:val="24"/>
                <w:szCs w:val="24"/>
              </w:rPr>
              <w:t>) v EU (z toho 70% emisí produkuje silniční doprava) a je i hlavním zdrojem znečištění ovzduší. Bílá kniha o evropské dopravní politice proto zdůrazňuje potřebu přechodu k nízkoemisní mobilitě. Cílem by mělo být snížení emisí skleníkových plynů v odvětví dopravy do roku 2050 minimálně o 60 % v porovnání s</w:t>
            </w:r>
            <w:r w:rsidR="00C57C8E" w:rsidRPr="00D06E3A">
              <w:rPr>
                <w:rFonts w:ascii="Times New Roman" w:hAnsi="Times New Roman" w:cs="Times New Roman"/>
                <w:noProof/>
                <w:sz w:val="24"/>
                <w:szCs w:val="24"/>
              </w:rPr>
              <w:t> </w:t>
            </w:r>
            <w:r w:rsidRPr="00D06E3A">
              <w:rPr>
                <w:rFonts w:ascii="Times New Roman" w:hAnsi="Times New Roman" w:cs="Times New Roman"/>
                <w:noProof/>
                <w:sz w:val="24"/>
                <w:szCs w:val="24"/>
              </w:rPr>
              <w:t xml:space="preserve">rokem 1990. </w:t>
            </w:r>
            <w:r w:rsidRPr="00D06E3A">
              <w:rPr>
                <w:rFonts w:ascii="Times New Roman" w:hAnsi="Times New Roman" w:cs="Times New Roman"/>
                <w:sz w:val="24"/>
                <w:szCs w:val="24"/>
              </w:rPr>
              <w:t xml:space="preserve">Závažnost této problematiky ještě vzrostla v souvislosti s tzv. </w:t>
            </w:r>
            <w:r w:rsidRPr="00D06E3A">
              <w:rPr>
                <w:rFonts w:ascii="Times New Roman" w:hAnsi="Times New Roman" w:cs="Times New Roman"/>
                <w:noProof/>
                <w:sz w:val="24"/>
                <w:szCs w:val="24"/>
              </w:rPr>
              <w:t>Pařížskou dohodou o</w:t>
            </w:r>
            <w:r w:rsidR="00C57C8E" w:rsidRPr="00D06E3A">
              <w:rPr>
                <w:rFonts w:ascii="Times New Roman" w:hAnsi="Times New Roman" w:cs="Times New Roman"/>
                <w:noProof/>
                <w:sz w:val="24"/>
                <w:szCs w:val="24"/>
              </w:rPr>
              <w:t> </w:t>
            </w:r>
            <w:r w:rsidRPr="00D06E3A">
              <w:rPr>
                <w:rFonts w:ascii="Times New Roman" w:hAnsi="Times New Roman" w:cs="Times New Roman"/>
                <w:noProof/>
                <w:sz w:val="24"/>
                <w:szCs w:val="24"/>
              </w:rPr>
              <w:t>změně klimatu</w:t>
            </w:r>
            <w:r w:rsidRPr="00D06E3A">
              <w:rPr>
                <w:rFonts w:ascii="Times New Roman" w:hAnsi="Times New Roman" w:cs="Times New Roman"/>
                <w:sz w:val="24"/>
                <w:szCs w:val="24"/>
              </w:rPr>
              <w:t xml:space="preserve">, jež mimo jiné obsahuje závazek udržet nárůst průměrné globální </w:t>
            </w:r>
            <w:r w:rsidR="0078253E" w:rsidRPr="00D06E3A">
              <w:rPr>
                <w:rFonts w:ascii="Times New Roman" w:hAnsi="Times New Roman" w:cs="Times New Roman"/>
                <w:sz w:val="24"/>
                <w:szCs w:val="24"/>
              </w:rPr>
              <w:t>teplot</w:t>
            </w:r>
            <w:r w:rsidR="0078253E">
              <w:rPr>
                <w:rFonts w:ascii="Times New Roman" w:hAnsi="Times New Roman" w:cs="Times New Roman"/>
                <w:sz w:val="24"/>
                <w:szCs w:val="24"/>
              </w:rPr>
              <w:t>y</w:t>
            </w:r>
            <w:r w:rsidR="0078253E" w:rsidRPr="00D06E3A">
              <w:rPr>
                <w:rFonts w:ascii="Times New Roman" w:hAnsi="Times New Roman" w:cs="Times New Roman"/>
                <w:sz w:val="24"/>
                <w:szCs w:val="24"/>
              </w:rPr>
              <w:t xml:space="preserve"> </w:t>
            </w:r>
            <w:r w:rsidRPr="00D06E3A">
              <w:rPr>
                <w:rFonts w:ascii="Times New Roman" w:hAnsi="Times New Roman" w:cs="Times New Roman"/>
                <w:sz w:val="24"/>
                <w:szCs w:val="24"/>
              </w:rPr>
              <w:t xml:space="preserve">pod hranicí alespoň 2°C v porovnání s obdobím před průmyslovou revolucí. Pro EU to znamená závazek snížit emise skleníkových plynů do roku 2050 o 85-90 %. </w:t>
            </w:r>
          </w:p>
          <w:p w14:paraId="214FA389" w14:textId="6E685484" w:rsidR="00E06B05" w:rsidRPr="00D06E3A" w:rsidRDefault="00D74D84" w:rsidP="00E06B05">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sz w:val="24"/>
                <w:szCs w:val="24"/>
              </w:rPr>
              <w:t xml:space="preserve">Pokud jde o vývoj v ČR v této oblasti, je třeba konstatovat, že podíl dopravy na celkových emisích oxidu uhličitého v ČR od roku 1990 postupně narůstá. </w:t>
            </w:r>
            <w:r w:rsidR="00FF03B6" w:rsidRPr="00D06E3A">
              <w:rPr>
                <w:rFonts w:ascii="Times New Roman" w:hAnsi="Times New Roman" w:cs="Times New Roman"/>
                <w:sz w:val="24"/>
                <w:szCs w:val="24"/>
              </w:rPr>
              <w:t xml:space="preserve">Jen za období 2000–2018 se emise </w:t>
            </w:r>
            <w:r w:rsidR="00E32711" w:rsidRPr="00D06E3A">
              <w:rPr>
                <w:rFonts w:ascii="Times New Roman" w:hAnsi="Times New Roman" w:cs="Times New Roman"/>
                <w:noProof/>
                <w:sz w:val="24"/>
                <w:szCs w:val="24"/>
              </w:rPr>
              <w:t>CO</w:t>
            </w:r>
            <w:r w:rsidR="00E32711" w:rsidRPr="00D06E3A">
              <w:rPr>
                <w:rFonts w:ascii="Times New Roman" w:hAnsi="Times New Roman" w:cs="Times New Roman"/>
                <w:noProof/>
                <w:sz w:val="24"/>
                <w:szCs w:val="24"/>
                <w:vertAlign w:val="subscript"/>
              </w:rPr>
              <w:t>2</w:t>
            </w:r>
            <w:r w:rsidR="00FF03B6" w:rsidRPr="00D06E3A">
              <w:rPr>
                <w:rFonts w:ascii="Times New Roman" w:hAnsi="Times New Roman" w:cs="Times New Roman"/>
                <w:sz w:val="24"/>
                <w:szCs w:val="24"/>
              </w:rPr>
              <w:t xml:space="preserve"> z dopravy zvýšily o 66 %. </w:t>
            </w:r>
            <w:r w:rsidRPr="00D06E3A">
              <w:rPr>
                <w:rFonts w:ascii="Times New Roman" w:hAnsi="Times New Roman" w:cs="Times New Roman"/>
                <w:sz w:val="24"/>
                <w:szCs w:val="24"/>
              </w:rPr>
              <w:t>Roste totiž i spotřeba energie pro dopravu, která v roce 2016 činila téměř 30% veškeré spotřeby energie v ČR, aniž by docházelo k poklesu podílu fosilních paliv na této spotřeb</w:t>
            </w:r>
            <w:r w:rsidR="0048007A" w:rsidRPr="00D06E3A">
              <w:rPr>
                <w:rFonts w:ascii="Times New Roman" w:hAnsi="Times New Roman" w:cs="Times New Roman"/>
                <w:sz w:val="24"/>
                <w:szCs w:val="24"/>
              </w:rPr>
              <w:t>ě</w:t>
            </w:r>
            <w:r w:rsidRPr="00D06E3A">
              <w:rPr>
                <w:rFonts w:ascii="Times New Roman" w:hAnsi="Times New Roman" w:cs="Times New Roman"/>
                <w:sz w:val="24"/>
                <w:szCs w:val="24"/>
              </w:rPr>
              <w:t xml:space="preserve"> energie. Ten se dnes pohybuje kolem 91%. </w:t>
            </w:r>
            <w:r w:rsidR="00E06B05" w:rsidRPr="00D06E3A">
              <w:rPr>
                <w:rFonts w:ascii="Times New Roman" w:hAnsi="Times New Roman" w:cs="Times New Roman"/>
                <w:sz w:val="24"/>
                <w:szCs w:val="24"/>
              </w:rPr>
              <w:t>Tento trend souvisí především s růstem objemů individuální automobilové dopravy, která je současnosti v ČR příčinou 70% emisí CO</w:t>
            </w:r>
            <w:r w:rsidR="00E06B05" w:rsidRPr="00D06E3A">
              <w:rPr>
                <w:rFonts w:ascii="Times New Roman" w:hAnsi="Times New Roman" w:cs="Times New Roman"/>
                <w:sz w:val="24"/>
                <w:szCs w:val="24"/>
                <w:vertAlign w:val="subscript"/>
              </w:rPr>
              <w:t xml:space="preserve">2 </w:t>
            </w:r>
            <w:r w:rsidR="00E06B05" w:rsidRPr="00D06E3A">
              <w:rPr>
                <w:rFonts w:ascii="Times New Roman" w:hAnsi="Times New Roman" w:cs="Times New Roman"/>
                <w:sz w:val="24"/>
                <w:szCs w:val="24"/>
              </w:rPr>
              <w:t>z osobní dopravy, stejně jako s nárůstem silniční nákladní dopravy, která způsobuje téměř 93% emisí CO</w:t>
            </w:r>
            <w:r w:rsidR="00E06B05" w:rsidRPr="00D06E3A">
              <w:rPr>
                <w:rFonts w:ascii="Times New Roman" w:hAnsi="Times New Roman" w:cs="Times New Roman"/>
                <w:sz w:val="24"/>
                <w:szCs w:val="24"/>
                <w:vertAlign w:val="subscript"/>
              </w:rPr>
              <w:t>2</w:t>
            </w:r>
            <w:r w:rsidR="00E06B05" w:rsidRPr="00D06E3A">
              <w:rPr>
                <w:rFonts w:ascii="Times New Roman" w:hAnsi="Times New Roman" w:cs="Times New Roman"/>
                <w:sz w:val="24"/>
                <w:szCs w:val="24"/>
              </w:rPr>
              <w:t xml:space="preserve"> z nákladní dopravy. Problémem však je i skutečnost, že zatím dochází jen k velmi pozvolnému nárůstu počtu nízkoemisních a bezemisních vozidel. </w:t>
            </w:r>
          </w:p>
          <w:p w14:paraId="7BF17E4A" w14:textId="31A599CD" w:rsidR="007A3F94" w:rsidRPr="00D06E3A" w:rsidRDefault="007A3F94" w:rsidP="00E06B05">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sz w:val="24"/>
                <w:szCs w:val="24"/>
              </w:rPr>
              <w:lastRenderedPageBreak/>
              <w:t>V rámci intervencí OPD3 budou jednou z priorit projekty, které zajistí snížení znečištění ovzduší v</w:t>
            </w:r>
            <w:r w:rsidR="00C57C8E" w:rsidRPr="00D06E3A">
              <w:rPr>
                <w:rFonts w:ascii="Times New Roman" w:hAnsi="Times New Roman" w:cs="Times New Roman"/>
                <w:sz w:val="24"/>
                <w:szCs w:val="24"/>
              </w:rPr>
              <w:t> </w:t>
            </w:r>
            <w:r w:rsidRPr="00D06E3A">
              <w:rPr>
                <w:rFonts w:ascii="Times New Roman" w:hAnsi="Times New Roman" w:cs="Times New Roman"/>
                <w:sz w:val="24"/>
                <w:szCs w:val="24"/>
              </w:rPr>
              <w:t xml:space="preserve">obydlených oblastech s překročeným imisním limitem v souladu se </w:t>
            </w:r>
            <w:r w:rsidR="000D2CE6" w:rsidRPr="00D06E3A">
              <w:rPr>
                <w:rFonts w:ascii="Times New Roman" w:hAnsi="Times New Roman" w:cs="Times New Roman"/>
                <w:sz w:val="24"/>
                <w:szCs w:val="24"/>
              </w:rPr>
              <w:t>Strategií zlepšení kvality ovzduší a programy zlepšování kvality ovzduší</w:t>
            </w:r>
            <w:r w:rsidRPr="00D06E3A">
              <w:rPr>
                <w:rFonts w:ascii="Times New Roman" w:hAnsi="Times New Roman" w:cs="Times New Roman"/>
                <w:sz w:val="24"/>
                <w:szCs w:val="24"/>
              </w:rPr>
              <w:t>.</w:t>
            </w:r>
          </w:p>
          <w:p w14:paraId="3642422A" w14:textId="2F0079F1" w:rsidR="00726471" w:rsidRPr="00D06E3A" w:rsidRDefault="00726471" w:rsidP="00726471">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sz w:val="24"/>
                <w:szCs w:val="24"/>
              </w:rPr>
              <w:t>V reakci na výše uvedené strategické cíle EU došlo v posledních letech na úrovni evropské legislativy k řadě změn, které je třeba reflektovat. Již v roce 2014 byla přijata směrnice 20</w:t>
            </w:r>
            <w:r w:rsidR="009016B3" w:rsidRPr="00D06E3A">
              <w:rPr>
                <w:rFonts w:ascii="Times New Roman" w:hAnsi="Times New Roman" w:cs="Times New Roman"/>
                <w:sz w:val="24"/>
                <w:szCs w:val="24"/>
              </w:rPr>
              <w:t>1</w:t>
            </w:r>
            <w:r w:rsidRPr="00D06E3A">
              <w:rPr>
                <w:rFonts w:ascii="Times New Roman" w:hAnsi="Times New Roman" w:cs="Times New Roman"/>
                <w:sz w:val="24"/>
                <w:szCs w:val="24"/>
              </w:rPr>
              <w:t>4/94/EU o zavádění infrastruktury pro alternativní paliva, která sta</w:t>
            </w:r>
            <w:r w:rsidR="00C172B9" w:rsidRPr="00D06E3A">
              <w:rPr>
                <w:rFonts w:ascii="Times New Roman" w:hAnsi="Times New Roman" w:cs="Times New Roman"/>
                <w:sz w:val="24"/>
                <w:szCs w:val="24"/>
              </w:rPr>
              <w:t>no</w:t>
            </w:r>
            <w:r w:rsidRPr="00D06E3A">
              <w:rPr>
                <w:rFonts w:ascii="Times New Roman" w:hAnsi="Times New Roman" w:cs="Times New Roman"/>
                <w:sz w:val="24"/>
                <w:szCs w:val="24"/>
              </w:rPr>
              <w:t xml:space="preserve">vila členským státům povinnost připravit vnitrostátní rámec politiky v oblasti alternativních paliv a v rámci něho si stanovit příslušné cíle pro jednotlivé typy plnících a dobíjecích stanic pro období 2020 resp. 2025. ČR tento požadavek splnila v podobě přijetí Národního akčního plánu čisté mobility (NAP CM), ke kterému došlo v listopadu 2015 </w:t>
            </w:r>
            <w:r w:rsidR="003232B1">
              <w:rPr>
                <w:rFonts w:ascii="Times New Roman" w:hAnsi="Times New Roman" w:cs="Times New Roman"/>
                <w:sz w:val="24"/>
                <w:szCs w:val="24"/>
              </w:rPr>
              <w:t>a který byl v roce 2020 aktualizován</w:t>
            </w:r>
            <w:r w:rsidR="003232B1" w:rsidRPr="00D06E3A">
              <w:rPr>
                <w:rFonts w:ascii="Times New Roman" w:hAnsi="Times New Roman" w:cs="Times New Roman"/>
                <w:sz w:val="24"/>
                <w:szCs w:val="24"/>
              </w:rPr>
              <w:t xml:space="preserve">. </w:t>
            </w:r>
            <w:r w:rsidR="003232B1">
              <w:rPr>
                <w:rFonts w:ascii="Times New Roman" w:hAnsi="Times New Roman" w:cs="Times New Roman"/>
                <w:sz w:val="24"/>
                <w:szCs w:val="24"/>
              </w:rPr>
              <w:t>Výsledkem je stanovení nových cílů, jak pro oblast vozidel na jednotlivá alternativní paliva tak i pro pří</w:t>
            </w:r>
            <w:r w:rsidR="004A38C8">
              <w:rPr>
                <w:rFonts w:ascii="Times New Roman" w:hAnsi="Times New Roman" w:cs="Times New Roman"/>
                <w:sz w:val="24"/>
                <w:szCs w:val="24"/>
              </w:rPr>
              <w:t>s</w:t>
            </w:r>
            <w:r w:rsidR="003232B1">
              <w:rPr>
                <w:rFonts w:ascii="Times New Roman" w:hAnsi="Times New Roman" w:cs="Times New Roman"/>
                <w:sz w:val="24"/>
                <w:szCs w:val="24"/>
              </w:rPr>
              <w:t>l</w:t>
            </w:r>
            <w:r w:rsidR="004A38C8">
              <w:rPr>
                <w:rFonts w:ascii="Times New Roman" w:hAnsi="Times New Roman" w:cs="Times New Roman"/>
                <w:sz w:val="24"/>
                <w:szCs w:val="24"/>
              </w:rPr>
              <w:t>ušnou infrastrukturu (viz níže)</w:t>
            </w:r>
            <w:r w:rsidRPr="00D06E3A">
              <w:rPr>
                <w:rFonts w:ascii="Times New Roman" w:hAnsi="Times New Roman" w:cs="Times New Roman"/>
                <w:sz w:val="24"/>
                <w:szCs w:val="24"/>
              </w:rPr>
              <w:t xml:space="preserve">.  </w:t>
            </w:r>
          </w:p>
          <w:p w14:paraId="4A2F9062" w14:textId="77777777" w:rsidR="003232B1" w:rsidRDefault="003232B1" w:rsidP="003232B1">
            <w:pPr>
              <w:spacing w:before="120"/>
              <w:jc w:val="both"/>
              <w:rPr>
                <w:rFonts w:ascii="Times New Roman" w:hAnsi="Times New Roman" w:cs="Times New Roman"/>
                <w:sz w:val="24"/>
                <w:szCs w:val="24"/>
              </w:rPr>
            </w:pPr>
          </w:p>
          <w:tbl>
            <w:tblPr>
              <w:tblW w:w="6350" w:type="dxa"/>
              <w:tblCellMar>
                <w:left w:w="70" w:type="dxa"/>
                <w:right w:w="70" w:type="dxa"/>
              </w:tblCellMar>
              <w:tblLook w:val="04A0" w:firstRow="1" w:lastRow="0" w:firstColumn="1" w:lastColumn="0" w:noHBand="0" w:noVBand="1"/>
            </w:tblPr>
            <w:tblGrid>
              <w:gridCol w:w="3251"/>
              <w:gridCol w:w="3099"/>
            </w:tblGrid>
            <w:tr w:rsidR="003232B1" w:rsidRPr="00B060AC" w14:paraId="183C142E" w14:textId="77777777" w:rsidTr="00AC7D53">
              <w:trPr>
                <w:trHeight w:val="300"/>
              </w:trPr>
              <w:tc>
                <w:tcPr>
                  <w:tcW w:w="3251" w:type="dxa"/>
                  <w:tcBorders>
                    <w:top w:val="single" w:sz="8" w:space="0" w:color="auto"/>
                    <w:left w:val="single" w:sz="8" w:space="0" w:color="auto"/>
                    <w:bottom w:val="single" w:sz="8" w:space="0" w:color="auto"/>
                    <w:right w:val="nil"/>
                  </w:tcBorders>
                  <w:shd w:val="clear" w:color="000000" w:fill="92D050"/>
                  <w:noWrap/>
                  <w:vAlign w:val="bottom"/>
                  <w:hideMark/>
                </w:tcPr>
                <w:p w14:paraId="1DC2DA6B" w14:textId="77777777" w:rsidR="003232B1" w:rsidRPr="00B060AC" w:rsidRDefault="003232B1" w:rsidP="003232B1">
                  <w:pPr>
                    <w:spacing w:after="0"/>
                    <w:rPr>
                      <w:rFonts w:cs="Arial"/>
                      <w:b/>
                      <w:bCs/>
                      <w:color w:val="000000"/>
                    </w:rPr>
                  </w:pPr>
                  <w:r>
                    <w:rPr>
                      <w:rFonts w:cs="Arial"/>
                      <w:b/>
                      <w:bCs/>
                      <w:color w:val="000000"/>
                    </w:rPr>
                    <w:t>V</w:t>
                  </w:r>
                  <w:r w:rsidRPr="00B060AC">
                    <w:rPr>
                      <w:rFonts w:cs="Arial"/>
                      <w:b/>
                      <w:bCs/>
                      <w:color w:val="000000"/>
                    </w:rPr>
                    <w:t>ozidla</w:t>
                  </w:r>
                </w:p>
              </w:tc>
              <w:tc>
                <w:tcPr>
                  <w:tcW w:w="3099"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5741F40A" w14:textId="77777777" w:rsidR="003232B1" w:rsidRPr="00B060AC" w:rsidRDefault="003232B1" w:rsidP="003232B1">
                  <w:pPr>
                    <w:spacing w:after="0"/>
                    <w:jc w:val="center"/>
                    <w:rPr>
                      <w:rFonts w:cs="Arial"/>
                      <w:b/>
                      <w:bCs/>
                    </w:rPr>
                  </w:pPr>
                  <w:r w:rsidRPr="00B060AC">
                    <w:rPr>
                      <w:rFonts w:cs="Arial"/>
                      <w:b/>
                      <w:bCs/>
                    </w:rPr>
                    <w:t>rok 2030</w:t>
                  </w:r>
                </w:p>
              </w:tc>
            </w:tr>
            <w:tr w:rsidR="003232B1" w:rsidRPr="00B060AC" w14:paraId="2B6DA467"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53DED571" w14:textId="77777777" w:rsidR="003232B1" w:rsidRPr="00B060AC" w:rsidRDefault="003232B1" w:rsidP="003232B1">
                  <w:pPr>
                    <w:spacing w:after="0"/>
                    <w:rPr>
                      <w:rFonts w:cs="Arial"/>
                    </w:rPr>
                  </w:pPr>
                  <w:r w:rsidRPr="00B060AC">
                    <w:rPr>
                      <w:rFonts w:cs="Arial"/>
                    </w:rPr>
                    <w:t>elektromobily</w:t>
                  </w:r>
                </w:p>
              </w:tc>
              <w:tc>
                <w:tcPr>
                  <w:tcW w:w="3099" w:type="dxa"/>
                  <w:tcBorders>
                    <w:top w:val="nil"/>
                    <w:left w:val="nil"/>
                    <w:bottom w:val="single" w:sz="4" w:space="0" w:color="auto"/>
                    <w:right w:val="single" w:sz="8" w:space="0" w:color="auto"/>
                  </w:tcBorders>
                  <w:shd w:val="clear" w:color="000000" w:fill="FFFFFF"/>
                  <w:noWrap/>
                  <w:vAlign w:val="center"/>
                  <w:hideMark/>
                </w:tcPr>
                <w:p w14:paraId="26AF3AC0" w14:textId="77777777" w:rsidR="003232B1" w:rsidRPr="00B060AC" w:rsidRDefault="003232B1" w:rsidP="003232B1">
                  <w:pPr>
                    <w:spacing w:after="0"/>
                    <w:jc w:val="center"/>
                    <w:rPr>
                      <w:rFonts w:cs="Arial"/>
                      <w:color w:val="000000"/>
                    </w:rPr>
                  </w:pPr>
                  <w:r w:rsidRPr="00B060AC">
                    <w:rPr>
                      <w:rFonts w:cs="Arial"/>
                      <w:color w:val="000000"/>
                    </w:rPr>
                    <w:t xml:space="preserve">220 000 </w:t>
                  </w:r>
                  <w:r>
                    <w:rPr>
                      <w:rFonts w:cs="Arial"/>
                      <w:color w:val="000000"/>
                    </w:rPr>
                    <w:t>-</w:t>
                  </w:r>
                  <w:r w:rsidRPr="00B060AC">
                    <w:rPr>
                      <w:rFonts w:cs="Arial"/>
                      <w:color w:val="000000"/>
                    </w:rPr>
                    <w:t xml:space="preserve"> 500 000</w:t>
                  </w:r>
                </w:p>
              </w:tc>
            </w:tr>
            <w:tr w:rsidR="003232B1" w:rsidRPr="00B060AC" w14:paraId="110D87DE"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2848D64A" w14:textId="77777777" w:rsidR="003232B1" w:rsidRPr="00B060AC" w:rsidRDefault="003232B1" w:rsidP="003232B1">
                  <w:pPr>
                    <w:spacing w:after="0"/>
                    <w:rPr>
                      <w:rFonts w:cs="Arial"/>
                      <w:color w:val="000000"/>
                    </w:rPr>
                  </w:pPr>
                  <w:r w:rsidRPr="00B060AC">
                    <w:rPr>
                      <w:rFonts w:cs="Arial"/>
                      <w:color w:val="000000"/>
                    </w:rPr>
                    <w:t>EV busy</w:t>
                  </w:r>
                </w:p>
              </w:tc>
              <w:tc>
                <w:tcPr>
                  <w:tcW w:w="3099" w:type="dxa"/>
                  <w:tcBorders>
                    <w:top w:val="nil"/>
                    <w:left w:val="nil"/>
                    <w:bottom w:val="single" w:sz="4" w:space="0" w:color="auto"/>
                    <w:right w:val="single" w:sz="8" w:space="0" w:color="auto"/>
                  </w:tcBorders>
                  <w:shd w:val="clear" w:color="000000" w:fill="FFFFFF"/>
                  <w:noWrap/>
                  <w:vAlign w:val="center"/>
                  <w:hideMark/>
                </w:tcPr>
                <w:p w14:paraId="0D51AAAE" w14:textId="77777777" w:rsidR="003232B1" w:rsidRPr="00B060AC" w:rsidRDefault="003232B1" w:rsidP="003232B1">
                  <w:pPr>
                    <w:spacing w:after="0"/>
                    <w:jc w:val="center"/>
                    <w:rPr>
                      <w:rFonts w:cs="Arial"/>
                      <w:color w:val="000000"/>
                    </w:rPr>
                  </w:pPr>
                  <w:r w:rsidRPr="00B060AC">
                    <w:rPr>
                      <w:rFonts w:cs="Arial"/>
                      <w:color w:val="000000"/>
                    </w:rPr>
                    <w:t xml:space="preserve">800 </w:t>
                  </w:r>
                  <w:r>
                    <w:rPr>
                      <w:rFonts w:cs="Arial"/>
                      <w:color w:val="000000"/>
                    </w:rPr>
                    <w:t xml:space="preserve">- </w:t>
                  </w:r>
                  <w:r w:rsidRPr="00B060AC">
                    <w:rPr>
                      <w:rFonts w:cs="Arial"/>
                      <w:color w:val="000000"/>
                    </w:rPr>
                    <w:t>1 200</w:t>
                  </w:r>
                </w:p>
              </w:tc>
            </w:tr>
            <w:tr w:rsidR="003232B1" w:rsidRPr="00B060AC" w14:paraId="0302F4D0"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4F21FB08" w14:textId="77777777" w:rsidR="003232B1" w:rsidRPr="00B060AC" w:rsidRDefault="003232B1" w:rsidP="003232B1">
                  <w:pPr>
                    <w:spacing w:after="0"/>
                    <w:rPr>
                      <w:rFonts w:cs="Arial"/>
                      <w:color w:val="000000"/>
                    </w:rPr>
                  </w:pPr>
                  <w:r w:rsidRPr="00B060AC">
                    <w:rPr>
                      <w:rFonts w:cs="Arial"/>
                      <w:color w:val="000000"/>
                    </w:rPr>
                    <w:t>CNG</w:t>
                  </w:r>
                  <w:r>
                    <w:rPr>
                      <w:rFonts w:cs="Arial"/>
                      <w:color w:val="000000"/>
                    </w:rPr>
                    <w:t xml:space="preserve"> OA</w:t>
                  </w:r>
                </w:p>
              </w:tc>
              <w:tc>
                <w:tcPr>
                  <w:tcW w:w="3099" w:type="dxa"/>
                  <w:tcBorders>
                    <w:top w:val="nil"/>
                    <w:left w:val="nil"/>
                    <w:bottom w:val="single" w:sz="4" w:space="0" w:color="auto"/>
                    <w:right w:val="single" w:sz="8" w:space="0" w:color="auto"/>
                  </w:tcBorders>
                  <w:shd w:val="clear" w:color="000000" w:fill="FFFFFF"/>
                  <w:noWrap/>
                  <w:vAlign w:val="center"/>
                  <w:hideMark/>
                </w:tcPr>
                <w:p w14:paraId="65A84243" w14:textId="77777777" w:rsidR="003232B1" w:rsidRPr="00B060AC" w:rsidRDefault="003232B1" w:rsidP="003232B1">
                  <w:pPr>
                    <w:spacing w:after="0"/>
                    <w:jc w:val="center"/>
                    <w:rPr>
                      <w:rFonts w:cs="Arial"/>
                      <w:color w:val="000000"/>
                    </w:rPr>
                  </w:pPr>
                  <w:r>
                    <w:rPr>
                      <w:rFonts w:cs="Arial"/>
                      <w:color w:val="000000"/>
                    </w:rPr>
                    <w:t>20</w:t>
                  </w:r>
                  <w:r w:rsidRPr="00B060AC">
                    <w:rPr>
                      <w:rFonts w:cs="Arial"/>
                      <w:color w:val="000000"/>
                    </w:rPr>
                    <w:t xml:space="preserve"> 000</w:t>
                  </w:r>
                  <w:r>
                    <w:rPr>
                      <w:rFonts w:cs="Arial"/>
                      <w:color w:val="000000"/>
                    </w:rPr>
                    <w:t>-44 600</w:t>
                  </w:r>
                </w:p>
              </w:tc>
            </w:tr>
            <w:tr w:rsidR="003232B1" w:rsidRPr="00823214" w14:paraId="4EC036BD"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23767554" w14:textId="77777777" w:rsidR="003232B1" w:rsidRPr="00314CBE" w:rsidRDefault="003232B1" w:rsidP="003232B1">
                  <w:pPr>
                    <w:spacing w:after="0"/>
                    <w:rPr>
                      <w:rFonts w:cs="Arial"/>
                      <w:color w:val="000000"/>
                    </w:rPr>
                  </w:pPr>
                  <w:r w:rsidRPr="00314CBE">
                    <w:rPr>
                      <w:rFonts w:cs="Arial"/>
                      <w:color w:val="000000"/>
                    </w:rPr>
                    <w:t>CNG busy</w:t>
                  </w:r>
                </w:p>
              </w:tc>
              <w:tc>
                <w:tcPr>
                  <w:tcW w:w="3099" w:type="dxa"/>
                  <w:tcBorders>
                    <w:top w:val="nil"/>
                    <w:left w:val="nil"/>
                    <w:bottom w:val="single" w:sz="4" w:space="0" w:color="auto"/>
                    <w:right w:val="single" w:sz="8" w:space="0" w:color="auto"/>
                  </w:tcBorders>
                  <w:shd w:val="clear" w:color="000000" w:fill="FFFFFF"/>
                  <w:noWrap/>
                  <w:vAlign w:val="center"/>
                  <w:hideMark/>
                </w:tcPr>
                <w:p w14:paraId="127FDFFA" w14:textId="77777777" w:rsidR="003232B1" w:rsidRPr="00314CBE" w:rsidRDefault="003232B1" w:rsidP="003232B1">
                  <w:pPr>
                    <w:spacing w:after="0"/>
                    <w:jc w:val="center"/>
                    <w:rPr>
                      <w:rFonts w:cs="Arial"/>
                      <w:color w:val="000000"/>
                    </w:rPr>
                  </w:pPr>
                  <w:r>
                    <w:rPr>
                      <w:rFonts w:cs="Arial"/>
                      <w:color w:val="000000"/>
                    </w:rPr>
                    <w:t>1 740 -</w:t>
                  </w:r>
                  <w:r w:rsidRPr="00314CBE">
                    <w:rPr>
                      <w:rFonts w:cs="Arial"/>
                      <w:color w:val="000000"/>
                    </w:rPr>
                    <w:t xml:space="preserve"> 2 650</w:t>
                  </w:r>
                </w:p>
              </w:tc>
            </w:tr>
            <w:tr w:rsidR="003232B1" w:rsidRPr="00B060AC" w14:paraId="0884F7A3"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3F00BDFD" w14:textId="77777777" w:rsidR="003232B1" w:rsidRPr="00B060AC" w:rsidRDefault="003232B1" w:rsidP="003232B1">
                  <w:pPr>
                    <w:spacing w:after="0"/>
                    <w:rPr>
                      <w:rFonts w:cs="Arial"/>
                      <w:color w:val="000000"/>
                    </w:rPr>
                  </w:pPr>
                  <w:r w:rsidRPr="00B060AC">
                    <w:rPr>
                      <w:rFonts w:cs="Arial"/>
                      <w:color w:val="000000"/>
                    </w:rPr>
                    <w:t>LNG kamiony</w:t>
                  </w:r>
                </w:p>
              </w:tc>
              <w:tc>
                <w:tcPr>
                  <w:tcW w:w="3099" w:type="dxa"/>
                  <w:tcBorders>
                    <w:top w:val="nil"/>
                    <w:left w:val="nil"/>
                    <w:bottom w:val="single" w:sz="4" w:space="0" w:color="auto"/>
                    <w:right w:val="single" w:sz="8" w:space="0" w:color="auto"/>
                  </w:tcBorders>
                  <w:shd w:val="clear" w:color="000000" w:fill="FFFFFF"/>
                  <w:noWrap/>
                  <w:vAlign w:val="center"/>
                  <w:hideMark/>
                </w:tcPr>
                <w:p w14:paraId="1A8557C6" w14:textId="77777777" w:rsidR="003232B1" w:rsidRPr="00B060AC" w:rsidRDefault="003232B1" w:rsidP="003232B1">
                  <w:pPr>
                    <w:spacing w:after="0"/>
                    <w:jc w:val="center"/>
                    <w:rPr>
                      <w:rFonts w:cs="Arial"/>
                      <w:color w:val="000000"/>
                    </w:rPr>
                  </w:pPr>
                  <w:r w:rsidRPr="00B060AC">
                    <w:rPr>
                      <w:rFonts w:cs="Arial"/>
                      <w:color w:val="000000"/>
                    </w:rPr>
                    <w:t xml:space="preserve">3 500 </w:t>
                  </w:r>
                  <w:r>
                    <w:rPr>
                      <w:rFonts w:cs="Arial"/>
                      <w:color w:val="000000"/>
                    </w:rPr>
                    <w:t>-</w:t>
                  </w:r>
                  <w:r w:rsidRPr="00B060AC">
                    <w:rPr>
                      <w:rFonts w:cs="Arial"/>
                      <w:color w:val="000000"/>
                    </w:rPr>
                    <w:t xml:space="preserve"> 6 900</w:t>
                  </w:r>
                </w:p>
              </w:tc>
            </w:tr>
            <w:tr w:rsidR="003232B1" w:rsidRPr="00B060AC" w14:paraId="2E17C821" w14:textId="77777777" w:rsidTr="00AC7D53">
              <w:trPr>
                <w:trHeight w:val="300"/>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701CDE3C" w14:textId="77777777" w:rsidR="003232B1" w:rsidRPr="00B060AC" w:rsidRDefault="003232B1" w:rsidP="003232B1">
                  <w:pPr>
                    <w:spacing w:after="0"/>
                    <w:rPr>
                      <w:rFonts w:cs="Arial"/>
                      <w:color w:val="000000"/>
                    </w:rPr>
                  </w:pPr>
                  <w:r w:rsidRPr="00B060AC">
                    <w:rPr>
                      <w:rFonts w:cs="Arial"/>
                      <w:color w:val="000000"/>
                    </w:rPr>
                    <w:t>vodík OA</w:t>
                  </w:r>
                </w:p>
              </w:tc>
              <w:tc>
                <w:tcPr>
                  <w:tcW w:w="3099" w:type="dxa"/>
                  <w:tcBorders>
                    <w:top w:val="nil"/>
                    <w:left w:val="nil"/>
                    <w:bottom w:val="single" w:sz="4" w:space="0" w:color="auto"/>
                    <w:right w:val="single" w:sz="8" w:space="0" w:color="auto"/>
                  </w:tcBorders>
                  <w:shd w:val="clear" w:color="000000" w:fill="FFFFFF"/>
                  <w:noWrap/>
                  <w:vAlign w:val="center"/>
                  <w:hideMark/>
                </w:tcPr>
                <w:p w14:paraId="1E86A294" w14:textId="77777777" w:rsidR="003232B1" w:rsidRPr="00B060AC" w:rsidRDefault="003232B1" w:rsidP="003232B1">
                  <w:pPr>
                    <w:spacing w:after="0"/>
                    <w:jc w:val="center"/>
                    <w:rPr>
                      <w:rFonts w:cs="Arial"/>
                      <w:color w:val="000000"/>
                    </w:rPr>
                  </w:pPr>
                  <w:r w:rsidRPr="00B060AC">
                    <w:rPr>
                      <w:rFonts w:cs="Arial"/>
                      <w:color w:val="000000"/>
                    </w:rPr>
                    <w:t xml:space="preserve">40 000 </w:t>
                  </w:r>
                  <w:r>
                    <w:rPr>
                      <w:rFonts w:cs="Arial"/>
                      <w:color w:val="000000"/>
                    </w:rPr>
                    <w:t>-</w:t>
                  </w:r>
                  <w:r w:rsidRPr="00B060AC">
                    <w:rPr>
                      <w:rFonts w:cs="Arial"/>
                      <w:color w:val="000000"/>
                    </w:rPr>
                    <w:t xml:space="preserve"> 50 000</w:t>
                  </w:r>
                </w:p>
              </w:tc>
            </w:tr>
            <w:tr w:rsidR="003232B1" w:rsidRPr="00B060AC" w14:paraId="3A4C36B0" w14:textId="77777777" w:rsidTr="00AC7D53">
              <w:trPr>
                <w:trHeight w:val="300"/>
              </w:trPr>
              <w:tc>
                <w:tcPr>
                  <w:tcW w:w="3251" w:type="dxa"/>
                  <w:tcBorders>
                    <w:top w:val="nil"/>
                    <w:left w:val="single" w:sz="8" w:space="0" w:color="auto"/>
                    <w:bottom w:val="nil"/>
                    <w:right w:val="single" w:sz="4" w:space="0" w:color="auto"/>
                  </w:tcBorders>
                  <w:shd w:val="clear" w:color="000000" w:fill="FFFFFF"/>
                  <w:noWrap/>
                  <w:vAlign w:val="bottom"/>
                  <w:hideMark/>
                </w:tcPr>
                <w:p w14:paraId="616574F3" w14:textId="77777777" w:rsidR="003232B1" w:rsidRPr="00B060AC" w:rsidRDefault="003232B1" w:rsidP="003232B1">
                  <w:pPr>
                    <w:spacing w:after="0"/>
                    <w:rPr>
                      <w:rFonts w:cs="Arial"/>
                      <w:color w:val="000000"/>
                    </w:rPr>
                  </w:pPr>
                  <w:r w:rsidRPr="00B060AC">
                    <w:rPr>
                      <w:rFonts w:cs="Arial"/>
                      <w:color w:val="000000"/>
                    </w:rPr>
                    <w:t>vodíkové autobusy</w:t>
                  </w:r>
                </w:p>
              </w:tc>
              <w:tc>
                <w:tcPr>
                  <w:tcW w:w="3099" w:type="dxa"/>
                  <w:tcBorders>
                    <w:top w:val="nil"/>
                    <w:left w:val="nil"/>
                    <w:bottom w:val="nil"/>
                    <w:right w:val="single" w:sz="8" w:space="0" w:color="auto"/>
                  </w:tcBorders>
                  <w:shd w:val="clear" w:color="000000" w:fill="FFFFFF"/>
                  <w:noWrap/>
                  <w:vAlign w:val="center"/>
                  <w:hideMark/>
                </w:tcPr>
                <w:p w14:paraId="0C447BC0" w14:textId="77777777" w:rsidR="003232B1" w:rsidRPr="00B060AC" w:rsidRDefault="003232B1" w:rsidP="003232B1">
                  <w:pPr>
                    <w:spacing w:after="0"/>
                    <w:jc w:val="center"/>
                    <w:rPr>
                      <w:rFonts w:cs="Arial"/>
                      <w:color w:val="000000"/>
                    </w:rPr>
                  </w:pPr>
                  <w:r w:rsidRPr="00B060AC">
                    <w:rPr>
                      <w:rFonts w:cs="Arial"/>
                      <w:color w:val="000000"/>
                    </w:rPr>
                    <w:t>870</w:t>
                  </w:r>
                </w:p>
              </w:tc>
            </w:tr>
            <w:tr w:rsidR="003232B1" w:rsidRPr="00B060AC" w14:paraId="556DCBDE" w14:textId="77777777" w:rsidTr="00AC7D53">
              <w:trPr>
                <w:trHeight w:val="300"/>
              </w:trPr>
              <w:tc>
                <w:tcPr>
                  <w:tcW w:w="3251" w:type="dxa"/>
                  <w:tcBorders>
                    <w:top w:val="single" w:sz="8" w:space="0" w:color="auto"/>
                    <w:left w:val="single" w:sz="8" w:space="0" w:color="auto"/>
                    <w:bottom w:val="single" w:sz="8" w:space="0" w:color="auto"/>
                    <w:right w:val="nil"/>
                  </w:tcBorders>
                  <w:shd w:val="clear" w:color="000000" w:fill="00B050"/>
                  <w:noWrap/>
                  <w:vAlign w:val="bottom"/>
                  <w:hideMark/>
                </w:tcPr>
                <w:p w14:paraId="18DAD1C9" w14:textId="77777777" w:rsidR="003232B1" w:rsidRPr="00B060AC" w:rsidRDefault="003232B1" w:rsidP="003232B1">
                  <w:pPr>
                    <w:spacing w:after="0"/>
                    <w:rPr>
                      <w:rFonts w:cs="Arial"/>
                      <w:b/>
                      <w:bCs/>
                      <w:color w:val="000000"/>
                    </w:rPr>
                  </w:pPr>
                  <w:r w:rsidRPr="00B060AC">
                    <w:rPr>
                      <w:rFonts w:cs="Arial"/>
                      <w:b/>
                      <w:bCs/>
                      <w:color w:val="000000"/>
                    </w:rPr>
                    <w:t>Dobíjecí</w:t>
                  </w:r>
                  <w:r>
                    <w:rPr>
                      <w:rFonts w:cs="Arial"/>
                      <w:b/>
                      <w:bCs/>
                      <w:color w:val="000000"/>
                    </w:rPr>
                    <w:t xml:space="preserve"> body</w:t>
                  </w:r>
                  <w:r w:rsidRPr="00B060AC">
                    <w:rPr>
                      <w:rFonts w:cs="Arial"/>
                      <w:b/>
                      <w:bCs/>
                      <w:color w:val="000000"/>
                    </w:rPr>
                    <w:t>/plnicí stanice</w:t>
                  </w:r>
                </w:p>
              </w:tc>
              <w:tc>
                <w:tcPr>
                  <w:tcW w:w="3099"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1DAEC950" w14:textId="77777777" w:rsidR="003232B1" w:rsidRPr="00B060AC" w:rsidRDefault="003232B1" w:rsidP="003232B1">
                  <w:pPr>
                    <w:spacing w:after="0"/>
                    <w:jc w:val="center"/>
                    <w:rPr>
                      <w:rFonts w:cs="Arial"/>
                      <w:b/>
                      <w:bCs/>
                    </w:rPr>
                  </w:pPr>
                  <w:r w:rsidRPr="00B060AC">
                    <w:rPr>
                      <w:rFonts w:cs="Arial"/>
                      <w:b/>
                      <w:bCs/>
                    </w:rPr>
                    <w:t>rok 2030</w:t>
                  </w:r>
                </w:p>
              </w:tc>
            </w:tr>
            <w:tr w:rsidR="003232B1" w:rsidRPr="00B060AC" w14:paraId="26B8F3CC"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7032DA43" w14:textId="77777777" w:rsidR="003232B1" w:rsidRPr="00B060AC" w:rsidRDefault="003232B1" w:rsidP="003232B1">
                  <w:pPr>
                    <w:spacing w:after="0"/>
                    <w:rPr>
                      <w:rFonts w:cs="Arial"/>
                      <w:color w:val="000000"/>
                    </w:rPr>
                  </w:pPr>
                  <w:r w:rsidRPr="00B060AC">
                    <w:rPr>
                      <w:rFonts w:cs="Arial"/>
                      <w:color w:val="000000"/>
                    </w:rPr>
                    <w:t>elektrické</w:t>
                  </w:r>
                </w:p>
              </w:tc>
              <w:tc>
                <w:tcPr>
                  <w:tcW w:w="3099" w:type="dxa"/>
                  <w:tcBorders>
                    <w:top w:val="nil"/>
                    <w:left w:val="nil"/>
                    <w:bottom w:val="single" w:sz="4" w:space="0" w:color="auto"/>
                    <w:right w:val="single" w:sz="8" w:space="0" w:color="auto"/>
                  </w:tcBorders>
                  <w:shd w:val="clear" w:color="000000" w:fill="FFFFFF"/>
                  <w:noWrap/>
                  <w:vAlign w:val="center"/>
                  <w:hideMark/>
                </w:tcPr>
                <w:p w14:paraId="69EC3BA4" w14:textId="77777777" w:rsidR="003232B1" w:rsidRPr="00B060AC" w:rsidRDefault="003232B1" w:rsidP="003232B1">
                  <w:pPr>
                    <w:spacing w:after="0"/>
                    <w:jc w:val="center"/>
                    <w:rPr>
                      <w:rFonts w:cs="Arial"/>
                      <w:color w:val="000000"/>
                    </w:rPr>
                  </w:pPr>
                  <w:r w:rsidRPr="00B060AC">
                    <w:rPr>
                      <w:rFonts w:cs="Arial"/>
                      <w:color w:val="000000"/>
                    </w:rPr>
                    <w:t xml:space="preserve">19 000 </w:t>
                  </w:r>
                  <w:r>
                    <w:rPr>
                      <w:rFonts w:cs="Arial"/>
                      <w:color w:val="000000"/>
                    </w:rPr>
                    <w:t>-</w:t>
                  </w:r>
                  <w:r w:rsidRPr="00B060AC">
                    <w:rPr>
                      <w:rFonts w:cs="Arial"/>
                      <w:color w:val="000000"/>
                    </w:rPr>
                    <w:t xml:space="preserve"> 35 000</w:t>
                  </w:r>
                </w:p>
              </w:tc>
            </w:tr>
            <w:tr w:rsidR="003232B1" w:rsidRPr="00B060AC" w14:paraId="392FE0F4" w14:textId="77777777" w:rsidTr="00AC7D53">
              <w:trPr>
                <w:trHeight w:val="28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206D9E32" w14:textId="77777777" w:rsidR="003232B1" w:rsidRPr="00B060AC" w:rsidRDefault="003232B1" w:rsidP="003232B1">
                  <w:pPr>
                    <w:spacing w:after="0"/>
                    <w:rPr>
                      <w:rFonts w:cs="Arial"/>
                      <w:color w:val="000000"/>
                    </w:rPr>
                  </w:pPr>
                  <w:r w:rsidRPr="00B060AC">
                    <w:rPr>
                      <w:rFonts w:cs="Arial"/>
                      <w:color w:val="000000"/>
                    </w:rPr>
                    <w:t>CNG</w:t>
                  </w:r>
                </w:p>
              </w:tc>
              <w:tc>
                <w:tcPr>
                  <w:tcW w:w="3099" w:type="dxa"/>
                  <w:tcBorders>
                    <w:top w:val="nil"/>
                    <w:left w:val="nil"/>
                    <w:bottom w:val="single" w:sz="4" w:space="0" w:color="auto"/>
                    <w:right w:val="single" w:sz="8" w:space="0" w:color="auto"/>
                  </w:tcBorders>
                  <w:shd w:val="clear" w:color="000000" w:fill="FFFFFF"/>
                  <w:noWrap/>
                  <w:vAlign w:val="center"/>
                  <w:hideMark/>
                </w:tcPr>
                <w:p w14:paraId="285AA9C6" w14:textId="77777777" w:rsidR="003232B1" w:rsidRPr="00B060AC" w:rsidRDefault="003232B1" w:rsidP="003232B1">
                  <w:pPr>
                    <w:spacing w:after="0"/>
                    <w:jc w:val="center"/>
                    <w:rPr>
                      <w:rFonts w:cs="Arial"/>
                      <w:color w:val="000000"/>
                    </w:rPr>
                  </w:pPr>
                  <w:r w:rsidRPr="00B060AC">
                    <w:rPr>
                      <w:rFonts w:cs="Arial"/>
                      <w:color w:val="000000"/>
                    </w:rPr>
                    <w:t xml:space="preserve">350 </w:t>
                  </w:r>
                  <w:r>
                    <w:rPr>
                      <w:rFonts w:cs="Arial"/>
                      <w:color w:val="000000"/>
                    </w:rPr>
                    <w:t>-</w:t>
                  </w:r>
                  <w:r w:rsidRPr="00B060AC">
                    <w:rPr>
                      <w:rFonts w:cs="Arial"/>
                      <w:color w:val="000000"/>
                    </w:rPr>
                    <w:t xml:space="preserve"> 400</w:t>
                  </w:r>
                </w:p>
              </w:tc>
            </w:tr>
            <w:tr w:rsidR="003232B1" w:rsidRPr="00B060AC" w14:paraId="6FD8AF08" w14:textId="77777777" w:rsidTr="00AC7D53">
              <w:trPr>
                <w:trHeight w:val="300"/>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14:paraId="7CD5CA2D" w14:textId="02BBAD20" w:rsidR="003232B1" w:rsidRPr="00B060AC" w:rsidRDefault="003232B1" w:rsidP="003232B1">
                  <w:pPr>
                    <w:spacing w:after="0"/>
                    <w:rPr>
                      <w:rFonts w:cs="Arial"/>
                      <w:color w:val="000000"/>
                    </w:rPr>
                  </w:pPr>
                  <w:r w:rsidRPr="00B060AC">
                    <w:rPr>
                      <w:rFonts w:cs="Arial"/>
                      <w:color w:val="000000"/>
                    </w:rPr>
                    <w:t>LNG</w:t>
                  </w:r>
                  <w:r w:rsidR="007B6F0B">
                    <w:rPr>
                      <w:rFonts w:cs="Arial"/>
                      <w:color w:val="000000"/>
                    </w:rPr>
                    <w:t xml:space="preserve"> </w:t>
                  </w:r>
                </w:p>
              </w:tc>
              <w:tc>
                <w:tcPr>
                  <w:tcW w:w="3099" w:type="dxa"/>
                  <w:tcBorders>
                    <w:top w:val="nil"/>
                    <w:left w:val="nil"/>
                    <w:bottom w:val="single" w:sz="4" w:space="0" w:color="auto"/>
                    <w:right w:val="single" w:sz="8" w:space="0" w:color="auto"/>
                  </w:tcBorders>
                  <w:shd w:val="clear" w:color="000000" w:fill="FFFFFF"/>
                  <w:noWrap/>
                  <w:vAlign w:val="center"/>
                  <w:hideMark/>
                </w:tcPr>
                <w:p w14:paraId="30BA22E0" w14:textId="77777777" w:rsidR="003232B1" w:rsidRPr="00B060AC" w:rsidRDefault="003232B1" w:rsidP="003232B1">
                  <w:pPr>
                    <w:spacing w:after="0"/>
                    <w:jc w:val="center"/>
                    <w:rPr>
                      <w:rFonts w:cs="Arial"/>
                      <w:color w:val="000000"/>
                    </w:rPr>
                  </w:pPr>
                  <w:r w:rsidRPr="00B060AC">
                    <w:rPr>
                      <w:rFonts w:cs="Arial"/>
                      <w:color w:val="000000"/>
                    </w:rPr>
                    <w:t>30</w:t>
                  </w:r>
                </w:p>
              </w:tc>
            </w:tr>
            <w:tr w:rsidR="003232B1" w:rsidRPr="00B060AC" w14:paraId="2F9A1166" w14:textId="77777777" w:rsidTr="00AC7D53">
              <w:trPr>
                <w:trHeight w:val="300"/>
              </w:trPr>
              <w:tc>
                <w:tcPr>
                  <w:tcW w:w="3251" w:type="dxa"/>
                  <w:tcBorders>
                    <w:top w:val="nil"/>
                    <w:left w:val="single" w:sz="8" w:space="0" w:color="auto"/>
                    <w:bottom w:val="single" w:sz="8" w:space="0" w:color="auto"/>
                    <w:right w:val="single" w:sz="4" w:space="0" w:color="auto"/>
                  </w:tcBorders>
                  <w:shd w:val="clear" w:color="000000" w:fill="FFFFFF"/>
                  <w:noWrap/>
                  <w:vAlign w:val="bottom"/>
                  <w:hideMark/>
                </w:tcPr>
                <w:p w14:paraId="66BFC6EE" w14:textId="77777777" w:rsidR="003232B1" w:rsidRPr="00B060AC" w:rsidRDefault="003232B1" w:rsidP="003232B1">
                  <w:pPr>
                    <w:spacing w:after="0"/>
                    <w:rPr>
                      <w:rFonts w:cs="Arial"/>
                      <w:color w:val="000000"/>
                    </w:rPr>
                  </w:pPr>
                  <w:r w:rsidRPr="00B060AC">
                    <w:rPr>
                      <w:rFonts w:cs="Arial"/>
                      <w:color w:val="000000"/>
                    </w:rPr>
                    <w:t>vodík</w:t>
                  </w:r>
                </w:p>
              </w:tc>
              <w:tc>
                <w:tcPr>
                  <w:tcW w:w="3099" w:type="dxa"/>
                  <w:tcBorders>
                    <w:top w:val="nil"/>
                    <w:left w:val="nil"/>
                    <w:bottom w:val="single" w:sz="8" w:space="0" w:color="auto"/>
                    <w:right w:val="single" w:sz="8" w:space="0" w:color="auto"/>
                  </w:tcBorders>
                  <w:shd w:val="clear" w:color="000000" w:fill="FFFFFF"/>
                  <w:noWrap/>
                  <w:vAlign w:val="center"/>
                  <w:hideMark/>
                </w:tcPr>
                <w:p w14:paraId="663F9092" w14:textId="77777777" w:rsidR="003232B1" w:rsidRPr="00B060AC" w:rsidRDefault="003232B1" w:rsidP="003232B1">
                  <w:pPr>
                    <w:spacing w:after="0"/>
                    <w:jc w:val="center"/>
                    <w:rPr>
                      <w:rFonts w:cs="Arial"/>
                      <w:color w:val="000000"/>
                    </w:rPr>
                  </w:pPr>
                  <w:r w:rsidRPr="00B060AC">
                    <w:rPr>
                      <w:rFonts w:cs="Arial"/>
                      <w:color w:val="000000"/>
                    </w:rPr>
                    <w:t>80</w:t>
                  </w:r>
                </w:p>
              </w:tc>
            </w:tr>
          </w:tbl>
          <w:p w14:paraId="449A4029" w14:textId="77777777" w:rsidR="003232B1" w:rsidRDefault="003232B1" w:rsidP="003232B1"/>
          <w:p w14:paraId="618EF198" w14:textId="77777777" w:rsidR="003232B1" w:rsidRDefault="003232B1" w:rsidP="00726471">
            <w:pPr>
              <w:spacing w:before="100" w:beforeAutospacing="1" w:after="100" w:afterAutospacing="1"/>
              <w:jc w:val="both"/>
              <w:rPr>
                <w:rFonts w:ascii="Times New Roman" w:hAnsi="Times New Roman" w:cs="Times New Roman"/>
                <w:sz w:val="24"/>
                <w:szCs w:val="24"/>
              </w:rPr>
            </w:pPr>
          </w:p>
          <w:p w14:paraId="152D31EE" w14:textId="0E785D03" w:rsidR="00726471" w:rsidRPr="00D06E3A" w:rsidRDefault="007B6F0B" w:rsidP="00726471">
            <w:pPr>
              <w:spacing w:before="100" w:beforeAutospacing="1" w:after="100" w:afterAutospacing="1"/>
              <w:jc w:val="both"/>
              <w:rPr>
                <w:rFonts w:ascii="Times New Roman" w:hAnsi="Times New Roman" w:cs="Times New Roman"/>
                <w:sz w:val="24"/>
                <w:szCs w:val="24"/>
              </w:rPr>
            </w:pPr>
            <w:r w:rsidRPr="007B6F0B">
              <w:rPr>
                <w:rFonts w:ascii="Times New Roman" w:hAnsi="Times New Roman" w:cs="Times New Roman"/>
                <w:sz w:val="24"/>
                <w:szCs w:val="24"/>
              </w:rPr>
              <w:lastRenderedPageBreak/>
              <w:t>Na podporu naplnění příslušných  cílů v NAP CM bylo v ČR již v období 2014-2020 využito prostředků z OPD2. Za tímto účelem bylo vyčleněno 1,2 mld. Kč. Z OPD2 byla schválena podpora výstavby celkem 500 rychlodobíjecích stanic, 1223 běžných dobíjecích stanic, 30 CNG plnicích stanic, 18 LNG plnicích stanic a 9 vodíkových plnicích stanic. V průběhu období 2014-2020 měl zájem žadatelů o podporu výstavby infrastruktury pro alternativní paliva jednoznačně rostoucí trend.</w:t>
            </w:r>
            <w:r w:rsidR="00726471" w:rsidRPr="00D06E3A">
              <w:rPr>
                <w:rFonts w:ascii="Times New Roman" w:hAnsi="Times New Roman" w:cs="Times New Roman"/>
                <w:sz w:val="24"/>
                <w:szCs w:val="24"/>
              </w:rPr>
              <w:t xml:space="preserve"> </w:t>
            </w:r>
          </w:p>
          <w:p w14:paraId="7E89C85D" w14:textId="328641AD" w:rsidR="00FF03B6" w:rsidRPr="00D06E3A" w:rsidRDefault="003232B1" w:rsidP="00D74D84">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sz w:val="24"/>
                <w:szCs w:val="24"/>
              </w:rPr>
              <w:t>Přes přijetí NAP CM a realizaci některých dílčích kroků zde uvedených, se zatím v zásadě pozitivně vyvíjí jen růst osobních vozidel na CNG, zatímco oblast elektromobility se zatím rozvíjí velmi pozvolně</w:t>
            </w:r>
            <w:r>
              <w:rPr>
                <w:rFonts w:ascii="Times New Roman" w:hAnsi="Times New Roman" w:cs="Times New Roman"/>
                <w:sz w:val="24"/>
                <w:szCs w:val="24"/>
              </w:rPr>
              <w:t xml:space="preserve">, byť trend je rostoucí. Na konci loňského roku bylo v ČR registrováno 7 109 bateriových elektrických vozidel kategorie M1, z toho </w:t>
            </w:r>
            <w:r w:rsidR="007B6F0B">
              <w:rPr>
                <w:rFonts w:ascii="Times New Roman" w:hAnsi="Times New Roman" w:cs="Times New Roman"/>
                <w:sz w:val="24"/>
                <w:szCs w:val="24"/>
              </w:rPr>
              <w:t>2 866</w:t>
            </w:r>
            <w:r>
              <w:rPr>
                <w:rFonts w:ascii="Times New Roman" w:hAnsi="Times New Roman" w:cs="Times New Roman"/>
                <w:sz w:val="24"/>
                <w:szCs w:val="24"/>
              </w:rPr>
              <w:t xml:space="preserve"> jich </w:t>
            </w:r>
            <w:r w:rsidR="005F3256">
              <w:rPr>
                <w:rFonts w:ascii="Times New Roman" w:hAnsi="Times New Roman" w:cs="Times New Roman"/>
                <w:sz w:val="24"/>
                <w:szCs w:val="24"/>
              </w:rPr>
              <w:t>bylo</w:t>
            </w:r>
            <w:r>
              <w:rPr>
                <w:rFonts w:ascii="Times New Roman" w:hAnsi="Times New Roman" w:cs="Times New Roman"/>
                <w:sz w:val="24"/>
                <w:szCs w:val="24"/>
              </w:rPr>
              <w:t xml:space="preserve"> registrováno právě v loňském roce. V</w:t>
            </w:r>
            <w:r w:rsidRPr="00D06E3A">
              <w:rPr>
                <w:rFonts w:ascii="Times New Roman" w:hAnsi="Times New Roman" w:cs="Times New Roman"/>
                <w:sz w:val="24"/>
                <w:szCs w:val="24"/>
              </w:rPr>
              <w:t>odíková mobilita je kvůli doposud stále chybějící infrastruktuře teprve na samém počátku svého rozvoje</w:t>
            </w:r>
            <w:r>
              <w:rPr>
                <w:rFonts w:ascii="Times New Roman" w:hAnsi="Times New Roman" w:cs="Times New Roman"/>
                <w:sz w:val="24"/>
                <w:szCs w:val="24"/>
              </w:rPr>
              <w:t xml:space="preserve">, přičemž první osobní vozidlo kategorie M1 bylo registrováno v loňském roce. </w:t>
            </w:r>
            <w:r w:rsidRPr="00D06E3A">
              <w:rPr>
                <w:rFonts w:ascii="Times New Roman" w:hAnsi="Times New Roman" w:cs="Times New Roman"/>
                <w:sz w:val="24"/>
                <w:szCs w:val="24"/>
              </w:rPr>
              <w:t xml:space="preserve">To samé v případě nákladní dopravy platí o vozidlech na LNG a to i přesto, že již byl i díky podpoře z OPD2 zaznamenán rozvoj určitých základů sítě LNG plnících stanic. </w:t>
            </w:r>
            <w:r>
              <w:rPr>
                <w:rFonts w:ascii="Times New Roman" w:hAnsi="Times New Roman" w:cs="Times New Roman"/>
                <w:sz w:val="24"/>
                <w:szCs w:val="24"/>
              </w:rPr>
              <w:t>Do konce loňského roku bylo celkem registrováno 7 LNG vozidel</w:t>
            </w:r>
            <w:r w:rsidR="00D74D84" w:rsidRPr="00D06E3A">
              <w:rPr>
                <w:rFonts w:ascii="Times New Roman" w:hAnsi="Times New Roman" w:cs="Times New Roman"/>
                <w:sz w:val="24"/>
                <w:szCs w:val="24"/>
              </w:rPr>
              <w:t xml:space="preserve">. </w:t>
            </w:r>
          </w:p>
          <w:p w14:paraId="72F44EF5" w14:textId="14C1B6D9" w:rsidR="00D74D84" w:rsidRPr="00D06E3A" w:rsidRDefault="00D74D84" w:rsidP="00D74D84">
            <w:pPr>
              <w:spacing w:before="100" w:beforeAutospacing="1" w:after="100" w:afterAutospacing="1"/>
              <w:jc w:val="both"/>
              <w:rPr>
                <w:rFonts w:ascii="Times New Roman" w:hAnsi="Times New Roman" w:cs="Times New Roman"/>
                <w:sz w:val="24"/>
                <w:szCs w:val="24"/>
              </w:rPr>
            </w:pPr>
            <w:r w:rsidRPr="00D06E3A">
              <w:rPr>
                <w:rFonts w:ascii="Times New Roman" w:eastAsia="Times New Roman" w:hAnsi="Times New Roman" w:cs="Times New Roman"/>
                <w:sz w:val="24"/>
                <w:szCs w:val="24"/>
              </w:rPr>
              <w:t>Jedním z omezení širšího využití pohonů na alternativní paliva v ČR nadále zůstává nedostatečná dostupnost infrastruktury pro alternativní paliva</w:t>
            </w:r>
            <w:r w:rsidR="00D21836" w:rsidRPr="00D06E3A">
              <w:rPr>
                <w:rFonts w:ascii="Times New Roman" w:eastAsia="Times New Roman" w:hAnsi="Times New Roman" w:cs="Times New Roman"/>
                <w:sz w:val="24"/>
                <w:szCs w:val="24"/>
              </w:rPr>
              <w:t xml:space="preserve"> a to především z hlediska dosažení </w:t>
            </w:r>
            <w:r w:rsidR="003232B1">
              <w:rPr>
                <w:rFonts w:ascii="Times New Roman" w:eastAsia="Times New Roman" w:hAnsi="Times New Roman" w:cs="Times New Roman"/>
                <w:sz w:val="24"/>
                <w:szCs w:val="24"/>
              </w:rPr>
              <w:t xml:space="preserve">výše uvedených </w:t>
            </w:r>
            <w:r w:rsidR="00D21836" w:rsidRPr="00D06E3A">
              <w:rPr>
                <w:rFonts w:ascii="Times New Roman" w:eastAsia="Times New Roman" w:hAnsi="Times New Roman" w:cs="Times New Roman"/>
                <w:sz w:val="24"/>
                <w:szCs w:val="24"/>
              </w:rPr>
              <w:t>cílů ČR v</w:t>
            </w:r>
            <w:r w:rsidR="003232B1">
              <w:rPr>
                <w:rFonts w:ascii="Times New Roman" w:eastAsia="Times New Roman" w:hAnsi="Times New Roman" w:cs="Times New Roman"/>
                <w:sz w:val="24"/>
                <w:szCs w:val="24"/>
              </w:rPr>
              <w:t xml:space="preserve"> Aktualizaci </w:t>
            </w:r>
            <w:r w:rsidR="003232B1" w:rsidRPr="00D06E3A">
              <w:rPr>
                <w:rFonts w:ascii="Times New Roman" w:eastAsia="Times New Roman" w:hAnsi="Times New Roman" w:cs="Times New Roman"/>
                <w:sz w:val="24"/>
                <w:szCs w:val="24"/>
              </w:rPr>
              <w:t>Národní</w:t>
            </w:r>
            <w:r w:rsidR="003232B1">
              <w:rPr>
                <w:rFonts w:ascii="Times New Roman" w:eastAsia="Times New Roman" w:hAnsi="Times New Roman" w:cs="Times New Roman"/>
                <w:sz w:val="24"/>
                <w:szCs w:val="24"/>
              </w:rPr>
              <w:t>ho</w:t>
            </w:r>
            <w:r w:rsidR="003232B1" w:rsidRPr="00D06E3A">
              <w:rPr>
                <w:rFonts w:ascii="Times New Roman" w:eastAsia="Times New Roman" w:hAnsi="Times New Roman" w:cs="Times New Roman"/>
                <w:sz w:val="24"/>
                <w:szCs w:val="24"/>
              </w:rPr>
              <w:t xml:space="preserve"> akční</w:t>
            </w:r>
            <w:r w:rsidR="003232B1">
              <w:rPr>
                <w:rFonts w:ascii="Times New Roman" w:eastAsia="Times New Roman" w:hAnsi="Times New Roman" w:cs="Times New Roman"/>
                <w:sz w:val="24"/>
                <w:szCs w:val="24"/>
              </w:rPr>
              <w:t>ho</w:t>
            </w:r>
            <w:r w:rsidR="003232B1" w:rsidRPr="00D06E3A">
              <w:rPr>
                <w:rFonts w:ascii="Times New Roman" w:eastAsia="Times New Roman" w:hAnsi="Times New Roman" w:cs="Times New Roman"/>
                <w:sz w:val="24"/>
                <w:szCs w:val="24"/>
              </w:rPr>
              <w:t xml:space="preserve"> </w:t>
            </w:r>
            <w:r w:rsidR="00D21836" w:rsidRPr="00D06E3A">
              <w:rPr>
                <w:rFonts w:ascii="Times New Roman" w:eastAsia="Times New Roman" w:hAnsi="Times New Roman" w:cs="Times New Roman"/>
                <w:sz w:val="24"/>
                <w:szCs w:val="24"/>
              </w:rPr>
              <w:t>plánu čisté mobility v podobě počtu vozidel na jednotlivá alternativní paliva do</w:t>
            </w:r>
            <w:r w:rsidR="00C57C8E" w:rsidRPr="00D06E3A">
              <w:rPr>
                <w:rFonts w:ascii="Times New Roman" w:eastAsia="Times New Roman" w:hAnsi="Times New Roman" w:cs="Times New Roman"/>
                <w:sz w:val="24"/>
                <w:szCs w:val="24"/>
              </w:rPr>
              <w:t> </w:t>
            </w:r>
            <w:r w:rsidR="00D21836" w:rsidRPr="00D06E3A">
              <w:rPr>
                <w:rFonts w:ascii="Times New Roman" w:eastAsia="Times New Roman" w:hAnsi="Times New Roman" w:cs="Times New Roman"/>
                <w:sz w:val="24"/>
                <w:szCs w:val="24"/>
              </w:rPr>
              <w:t>roku 2030.</w:t>
            </w:r>
            <w:r w:rsidR="00726471" w:rsidRPr="00D06E3A">
              <w:rPr>
                <w:rFonts w:ascii="Times New Roman" w:eastAsia="Times New Roman" w:hAnsi="Times New Roman" w:cs="Times New Roman"/>
                <w:sz w:val="24"/>
                <w:szCs w:val="24"/>
              </w:rPr>
              <w:t xml:space="preserve"> </w:t>
            </w:r>
            <w:r w:rsidR="003232B1">
              <w:rPr>
                <w:rFonts w:ascii="Times New Roman" w:eastAsia="Times New Roman" w:hAnsi="Times New Roman" w:cs="Times New Roman"/>
                <w:sz w:val="24"/>
                <w:szCs w:val="24"/>
              </w:rPr>
              <w:t>A</w:t>
            </w:r>
            <w:r w:rsidR="00726471" w:rsidRPr="00D06E3A">
              <w:rPr>
                <w:rFonts w:ascii="Times New Roman" w:eastAsia="Times New Roman" w:hAnsi="Times New Roman" w:cs="Times New Roman"/>
                <w:sz w:val="24"/>
                <w:szCs w:val="24"/>
              </w:rPr>
              <w:t xml:space="preserve">ktualizace NAP CM tak předpokládá, že pro </w:t>
            </w:r>
            <w:r w:rsidR="00726471" w:rsidRPr="00D06E3A">
              <w:rPr>
                <w:rFonts w:ascii="Times New Roman" w:hAnsi="Times New Roman" w:cs="Times New Roman"/>
                <w:sz w:val="24"/>
                <w:szCs w:val="24"/>
              </w:rPr>
              <w:t xml:space="preserve">dosažení stanovených cílů bude nezbytné s podporou zavádění infrastruktury pro alternativní paliva pokračovat, resp. ji adekvátně posílit i v OPD3 v rámci období 2021-2027. </w:t>
            </w:r>
          </w:p>
          <w:p w14:paraId="2BAD5EEC" w14:textId="6D0291C1" w:rsidR="00D74D84" w:rsidRPr="00D06E3A" w:rsidRDefault="00CA6662" w:rsidP="00D74D84">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sz w:val="24"/>
                <w:szCs w:val="24"/>
              </w:rPr>
              <w:t xml:space="preserve">Týkat by se to mělo zejména infrastruktury dobíjecích stanic, kde je dle </w:t>
            </w:r>
            <w:r w:rsidR="00F83EF5" w:rsidRPr="00D06E3A">
              <w:rPr>
                <w:rFonts w:ascii="Times New Roman" w:hAnsi="Times New Roman" w:cs="Times New Roman"/>
                <w:sz w:val="24"/>
                <w:szCs w:val="24"/>
              </w:rPr>
              <w:t>a</w:t>
            </w:r>
            <w:r w:rsidRPr="00D06E3A">
              <w:rPr>
                <w:rFonts w:ascii="Times New Roman" w:hAnsi="Times New Roman" w:cs="Times New Roman"/>
                <w:sz w:val="24"/>
                <w:szCs w:val="24"/>
              </w:rPr>
              <w:t>ktualizace NA</w:t>
            </w:r>
            <w:r w:rsidR="0056720C" w:rsidRPr="00D06E3A">
              <w:rPr>
                <w:rFonts w:ascii="Times New Roman" w:hAnsi="Times New Roman" w:cs="Times New Roman"/>
                <w:sz w:val="24"/>
                <w:szCs w:val="24"/>
              </w:rPr>
              <w:t>P</w:t>
            </w:r>
            <w:r w:rsidRPr="00D06E3A">
              <w:rPr>
                <w:rFonts w:ascii="Times New Roman" w:hAnsi="Times New Roman" w:cs="Times New Roman"/>
                <w:sz w:val="24"/>
                <w:szCs w:val="24"/>
              </w:rPr>
              <w:t xml:space="preserve"> CM nutné do roku 2030 vybudovat minimálně 19 000 dobíjecích </w:t>
            </w:r>
            <w:r w:rsidR="007B6F0B">
              <w:rPr>
                <w:rFonts w:ascii="Times New Roman" w:hAnsi="Times New Roman" w:cs="Times New Roman"/>
                <w:sz w:val="24"/>
                <w:szCs w:val="24"/>
              </w:rPr>
              <w:t>bodů</w:t>
            </w:r>
            <w:r w:rsidRPr="00D06E3A">
              <w:rPr>
                <w:rFonts w:ascii="Times New Roman" w:hAnsi="Times New Roman" w:cs="Times New Roman"/>
                <w:sz w:val="24"/>
                <w:szCs w:val="24"/>
              </w:rPr>
              <w:t>. Takovýto počet by měl umožnit naplnění minimálního cíle 220 tisíc elektrických vozidel do roku 2030. Zde aktualizace NAP CM reflektuje současnou situaci na trhu, kdy evropské automobilky jsou stále více tlačen</w:t>
            </w:r>
            <w:r w:rsidR="00E06B05" w:rsidRPr="00D06E3A">
              <w:rPr>
                <w:rFonts w:ascii="Times New Roman" w:hAnsi="Times New Roman" w:cs="Times New Roman"/>
                <w:sz w:val="24"/>
                <w:szCs w:val="24"/>
              </w:rPr>
              <w:t>y</w:t>
            </w:r>
            <w:r w:rsidRPr="00D06E3A">
              <w:rPr>
                <w:rFonts w:ascii="Times New Roman" w:hAnsi="Times New Roman" w:cs="Times New Roman"/>
                <w:sz w:val="24"/>
                <w:szCs w:val="24"/>
              </w:rPr>
              <w:t xml:space="preserve"> k produkci bateriových elektrických, případně i jiných bezemisních a nízkoemisních vozidel.  </w:t>
            </w:r>
            <w:r w:rsidR="00D74D84" w:rsidRPr="00D06E3A">
              <w:rPr>
                <w:rFonts w:ascii="Times New Roman" w:hAnsi="Times New Roman" w:cs="Times New Roman"/>
                <w:sz w:val="24"/>
                <w:szCs w:val="24"/>
              </w:rPr>
              <w:t xml:space="preserve">Nutnost významného posílení výroby </w:t>
            </w:r>
            <w:r w:rsidRPr="00D06E3A">
              <w:rPr>
                <w:rFonts w:ascii="Times New Roman" w:hAnsi="Times New Roman" w:cs="Times New Roman"/>
                <w:sz w:val="24"/>
                <w:szCs w:val="24"/>
              </w:rPr>
              <w:t xml:space="preserve">těchto vozidel </w:t>
            </w:r>
            <w:r w:rsidR="00D74D84" w:rsidRPr="00D06E3A">
              <w:rPr>
                <w:rFonts w:ascii="Times New Roman" w:hAnsi="Times New Roman" w:cs="Times New Roman"/>
                <w:sz w:val="24"/>
                <w:szCs w:val="24"/>
              </w:rPr>
              <w:t xml:space="preserve">vyplývá </w:t>
            </w:r>
            <w:r w:rsidRPr="00D06E3A">
              <w:rPr>
                <w:rFonts w:ascii="Times New Roman" w:hAnsi="Times New Roman" w:cs="Times New Roman"/>
                <w:sz w:val="24"/>
                <w:szCs w:val="24"/>
              </w:rPr>
              <w:t xml:space="preserve">především </w:t>
            </w:r>
            <w:r w:rsidR="00D74D84" w:rsidRPr="00D06E3A">
              <w:rPr>
                <w:rFonts w:ascii="Times New Roman" w:hAnsi="Times New Roman" w:cs="Times New Roman"/>
                <w:sz w:val="24"/>
                <w:szCs w:val="24"/>
              </w:rPr>
              <w:t>z</w:t>
            </w:r>
            <w:r w:rsidR="003064B2" w:rsidRPr="00D06E3A">
              <w:rPr>
                <w:rFonts w:ascii="Times New Roman" w:hAnsi="Times New Roman" w:cs="Times New Roman"/>
                <w:sz w:val="24"/>
                <w:szCs w:val="24"/>
              </w:rPr>
              <w:t> </w:t>
            </w:r>
            <w:r w:rsidR="00D74D84" w:rsidRPr="00D06E3A">
              <w:rPr>
                <w:rFonts w:ascii="Times New Roman" w:hAnsi="Times New Roman" w:cs="Times New Roman"/>
                <w:sz w:val="24"/>
                <w:szCs w:val="24"/>
              </w:rPr>
              <w:t>n</w:t>
            </w:r>
            <w:r w:rsidR="003064B2" w:rsidRPr="00D06E3A">
              <w:rPr>
                <w:rFonts w:ascii="Times New Roman" w:hAnsi="Times New Roman" w:cs="Times New Roman"/>
                <w:sz w:val="24"/>
                <w:szCs w:val="24"/>
              </w:rPr>
              <w:t xml:space="preserve">ové EU legislativy </w:t>
            </w:r>
            <w:r w:rsidR="00D74D84" w:rsidRPr="00D06E3A">
              <w:rPr>
                <w:rFonts w:ascii="Times New Roman" w:hAnsi="Times New Roman" w:cs="Times New Roman"/>
                <w:sz w:val="24"/>
                <w:szCs w:val="24"/>
              </w:rPr>
              <w:t>týkající se</w:t>
            </w:r>
            <w:r w:rsidR="005F3256">
              <w:rPr>
                <w:rFonts w:ascii="Times New Roman" w:hAnsi="Times New Roman" w:cs="Times New Roman"/>
                <w:sz w:val="24"/>
                <w:szCs w:val="24"/>
              </w:rPr>
              <w:t xml:space="preserve"> </w:t>
            </w:r>
            <w:r w:rsidR="00D74D84" w:rsidRPr="00D06E3A">
              <w:rPr>
                <w:rFonts w:ascii="Times New Roman" w:hAnsi="Times New Roman" w:cs="Times New Roman"/>
                <w:sz w:val="24"/>
                <w:szCs w:val="24"/>
              </w:rPr>
              <w:t>požadavků na nové výkonnostní emisní normy CO</w:t>
            </w:r>
            <w:r w:rsidR="00D74D84" w:rsidRPr="00D06E3A">
              <w:rPr>
                <w:rFonts w:ascii="Times New Roman" w:hAnsi="Times New Roman" w:cs="Times New Roman"/>
                <w:sz w:val="24"/>
                <w:szCs w:val="24"/>
                <w:vertAlign w:val="subscript"/>
              </w:rPr>
              <w:t>2</w:t>
            </w:r>
            <w:r w:rsidR="00D74D84" w:rsidRPr="00D06E3A">
              <w:rPr>
                <w:rFonts w:ascii="Times New Roman" w:hAnsi="Times New Roman" w:cs="Times New Roman"/>
                <w:sz w:val="24"/>
                <w:szCs w:val="24"/>
              </w:rPr>
              <w:t xml:space="preserve"> pro nové osobní automobily, lehká užitková i</w:t>
            </w:r>
            <w:r w:rsidR="00C57C8E" w:rsidRPr="00D06E3A">
              <w:rPr>
                <w:rFonts w:ascii="Times New Roman" w:hAnsi="Times New Roman" w:cs="Times New Roman"/>
                <w:sz w:val="24"/>
                <w:szCs w:val="24"/>
              </w:rPr>
              <w:t> </w:t>
            </w:r>
            <w:r w:rsidR="00D74D84" w:rsidRPr="00D06E3A">
              <w:rPr>
                <w:rFonts w:ascii="Times New Roman" w:hAnsi="Times New Roman" w:cs="Times New Roman"/>
                <w:sz w:val="24"/>
                <w:szCs w:val="24"/>
              </w:rPr>
              <w:t xml:space="preserve">těžká vozidla </w:t>
            </w:r>
            <w:r w:rsidRPr="00D06E3A">
              <w:rPr>
                <w:rFonts w:ascii="Times New Roman" w:hAnsi="Times New Roman" w:cs="Times New Roman"/>
                <w:sz w:val="24"/>
                <w:szCs w:val="24"/>
              </w:rPr>
              <w:t xml:space="preserve">do roku </w:t>
            </w:r>
            <w:r w:rsidR="00D74D84" w:rsidRPr="00D06E3A">
              <w:rPr>
                <w:rFonts w:ascii="Times New Roman" w:hAnsi="Times New Roman" w:cs="Times New Roman"/>
                <w:sz w:val="24"/>
                <w:szCs w:val="24"/>
              </w:rPr>
              <w:t>20</w:t>
            </w:r>
            <w:r w:rsidRPr="00D06E3A">
              <w:rPr>
                <w:rFonts w:ascii="Times New Roman" w:hAnsi="Times New Roman" w:cs="Times New Roman"/>
                <w:sz w:val="24"/>
                <w:szCs w:val="24"/>
              </w:rPr>
              <w:t>3</w:t>
            </w:r>
            <w:r w:rsidR="00D74D84" w:rsidRPr="00D06E3A">
              <w:rPr>
                <w:rFonts w:ascii="Times New Roman" w:hAnsi="Times New Roman" w:cs="Times New Roman"/>
                <w:sz w:val="24"/>
                <w:szCs w:val="24"/>
              </w:rPr>
              <w:t xml:space="preserve">0. </w:t>
            </w:r>
          </w:p>
          <w:p w14:paraId="551AA847" w14:textId="5301B01B" w:rsidR="00E06B05" w:rsidRPr="00D06E3A" w:rsidRDefault="00CA6662" w:rsidP="00D74D84">
            <w:pPr>
              <w:spacing w:before="100" w:beforeAutospacing="1" w:after="100" w:afterAutospacing="1"/>
              <w:jc w:val="both"/>
              <w:rPr>
                <w:rFonts w:ascii="Times New Roman" w:hAnsi="Times New Roman" w:cs="Times New Roman"/>
                <w:sz w:val="24"/>
                <w:szCs w:val="24"/>
              </w:rPr>
            </w:pPr>
            <w:r w:rsidRPr="00D06E3A">
              <w:rPr>
                <w:rFonts w:ascii="Times New Roman" w:eastAsia="Times New Roman" w:hAnsi="Times New Roman" w:cs="Times New Roman"/>
                <w:bCs/>
                <w:sz w:val="24"/>
                <w:szCs w:val="24"/>
              </w:rPr>
              <w:t xml:space="preserve">Aktualizace NAP CM </w:t>
            </w:r>
            <w:r w:rsidRPr="00D06E3A">
              <w:rPr>
                <w:rFonts w:ascii="Times New Roman" w:hAnsi="Times New Roman" w:cs="Times New Roman"/>
                <w:sz w:val="24"/>
                <w:szCs w:val="24"/>
              </w:rPr>
              <w:t xml:space="preserve">zpracovaná mj. na základě </w:t>
            </w:r>
            <w:r w:rsidR="00D74D84" w:rsidRPr="00D06E3A">
              <w:rPr>
                <w:rFonts w:ascii="Times New Roman" w:hAnsi="Times New Roman" w:cs="Times New Roman"/>
                <w:sz w:val="24"/>
                <w:szCs w:val="24"/>
              </w:rPr>
              <w:t xml:space="preserve">studie potenciálu využití vodíku v dopravě </w:t>
            </w:r>
            <w:r w:rsidRPr="00D06E3A">
              <w:rPr>
                <w:rFonts w:ascii="Times New Roman" w:hAnsi="Times New Roman" w:cs="Times New Roman"/>
                <w:sz w:val="24"/>
                <w:szCs w:val="24"/>
              </w:rPr>
              <w:t xml:space="preserve">v ČR </w:t>
            </w:r>
            <w:r w:rsidR="00D74D84" w:rsidRPr="00D06E3A">
              <w:rPr>
                <w:rFonts w:ascii="Times New Roman" w:hAnsi="Times New Roman" w:cs="Times New Roman"/>
                <w:sz w:val="24"/>
                <w:szCs w:val="24"/>
              </w:rPr>
              <w:t xml:space="preserve">stanoví, aby podpora zavádění vodíkové mobility směřovala </w:t>
            </w:r>
            <w:r w:rsidR="00E06B05" w:rsidRPr="00D06E3A">
              <w:rPr>
                <w:rFonts w:ascii="Times New Roman" w:hAnsi="Times New Roman" w:cs="Times New Roman"/>
                <w:sz w:val="24"/>
                <w:szCs w:val="24"/>
              </w:rPr>
              <w:t xml:space="preserve">též </w:t>
            </w:r>
            <w:r w:rsidR="00D74D84" w:rsidRPr="00D06E3A">
              <w:rPr>
                <w:rFonts w:ascii="Times New Roman" w:hAnsi="Times New Roman" w:cs="Times New Roman"/>
                <w:sz w:val="24"/>
                <w:szCs w:val="24"/>
              </w:rPr>
              <w:t xml:space="preserve">do budování příslušné infrastruktury vodíkových stanic, </w:t>
            </w:r>
            <w:r w:rsidR="00E06B05" w:rsidRPr="00D06E3A">
              <w:rPr>
                <w:rFonts w:ascii="Times New Roman" w:hAnsi="Times New Roman" w:cs="Times New Roman"/>
                <w:sz w:val="24"/>
                <w:szCs w:val="24"/>
              </w:rPr>
              <w:t xml:space="preserve">případně </w:t>
            </w:r>
            <w:r w:rsidR="00D74D84" w:rsidRPr="00D06E3A">
              <w:rPr>
                <w:rFonts w:ascii="Times New Roman" w:hAnsi="Times New Roman" w:cs="Times New Roman"/>
                <w:sz w:val="24"/>
                <w:szCs w:val="24"/>
              </w:rPr>
              <w:t xml:space="preserve">i do komplexních projektů zaměřených na rozvoj vodíkové mobility. </w:t>
            </w:r>
            <w:r w:rsidR="00E06B05" w:rsidRPr="00D06E3A">
              <w:rPr>
                <w:rFonts w:ascii="Times New Roman" w:hAnsi="Times New Roman" w:cs="Times New Roman"/>
                <w:sz w:val="24"/>
                <w:szCs w:val="24"/>
              </w:rPr>
              <w:t xml:space="preserve">Cílem je vybudovat minimálně 15 vodíkových stanic do roku 2025 s tím, že další vývoj má odviset od vývoje trhu vodíkových vozidel v ČR. V případě pozitivního vývoje se předpokládá až 80 vodíkových stanic do roku 2030. NAP CM předpokládá též další vývoj infrastruktury LNG plnících stanic, jichž by do roku 2030 mělo vzniknout minimálně 30.   </w:t>
            </w:r>
          </w:p>
          <w:p w14:paraId="0A95B8C8" w14:textId="52D58D79" w:rsidR="00D74D84" w:rsidRPr="00D06E3A" w:rsidRDefault="00E06B05" w:rsidP="00D74D84">
            <w:pPr>
              <w:spacing w:before="100" w:beforeAutospacing="1" w:after="100" w:afterAutospacing="1"/>
              <w:jc w:val="both"/>
              <w:rPr>
                <w:rFonts w:ascii="Times New Roman" w:hAnsi="Times New Roman" w:cs="Times New Roman"/>
                <w:sz w:val="24"/>
                <w:szCs w:val="24"/>
              </w:rPr>
            </w:pPr>
            <w:r w:rsidRPr="00D06E3A">
              <w:rPr>
                <w:rFonts w:ascii="Times New Roman" w:hAnsi="Times New Roman" w:cs="Times New Roman"/>
                <w:sz w:val="24"/>
                <w:szCs w:val="24"/>
              </w:rPr>
              <w:lastRenderedPageBreak/>
              <w:t>S ohledem na výše uvedené je žádoucí, aby se v</w:t>
            </w:r>
            <w:r w:rsidR="00D74D84" w:rsidRPr="00D06E3A">
              <w:rPr>
                <w:rFonts w:ascii="Times New Roman" w:hAnsi="Times New Roman" w:cs="Times New Roman"/>
                <w:sz w:val="24"/>
                <w:szCs w:val="24"/>
              </w:rPr>
              <w:t> rámci OPD3 pokračova</w:t>
            </w:r>
            <w:r w:rsidRPr="00D06E3A">
              <w:rPr>
                <w:rFonts w:ascii="Times New Roman" w:hAnsi="Times New Roman" w:cs="Times New Roman"/>
                <w:sz w:val="24"/>
                <w:szCs w:val="24"/>
              </w:rPr>
              <w:t>lo</w:t>
            </w:r>
            <w:r w:rsidR="00D74D84" w:rsidRPr="00D06E3A">
              <w:rPr>
                <w:rFonts w:ascii="Times New Roman" w:hAnsi="Times New Roman" w:cs="Times New Roman"/>
                <w:sz w:val="24"/>
                <w:szCs w:val="24"/>
              </w:rPr>
              <w:t xml:space="preserve"> v podpoře rozvoje infrastruktury </w:t>
            </w:r>
            <w:r w:rsidRPr="00D06E3A">
              <w:rPr>
                <w:rFonts w:ascii="Times New Roman" w:hAnsi="Times New Roman" w:cs="Times New Roman"/>
                <w:sz w:val="24"/>
                <w:szCs w:val="24"/>
              </w:rPr>
              <w:t>pro alternativní paliva a to konkrétně tedy dobíjecích stanic a plnících stanic na vodík a LNG.</w:t>
            </w:r>
            <w:r w:rsidR="00D74D84" w:rsidRPr="00D06E3A">
              <w:rPr>
                <w:rFonts w:ascii="Times New Roman" w:hAnsi="Times New Roman" w:cs="Times New Roman"/>
                <w:sz w:val="24"/>
                <w:szCs w:val="24"/>
              </w:rPr>
              <w:t xml:space="preserve"> </w:t>
            </w:r>
          </w:p>
          <w:p w14:paraId="71F561B3" w14:textId="1C9CBF69" w:rsidR="00D74D84" w:rsidRPr="00D06E3A" w:rsidRDefault="00D74D84" w:rsidP="008034EA">
            <w:pPr>
              <w:jc w:val="both"/>
              <w:rPr>
                <w:rFonts w:ascii="Times New Roman" w:hAnsi="Times New Roman" w:cs="Times New Roman"/>
                <w:sz w:val="24"/>
                <w:szCs w:val="24"/>
              </w:rPr>
            </w:pPr>
            <w:r w:rsidRPr="00D06E3A">
              <w:rPr>
                <w:rFonts w:ascii="Times New Roman" w:hAnsi="Times New Roman" w:cs="Times New Roman"/>
                <w:sz w:val="24"/>
                <w:szCs w:val="24"/>
              </w:rPr>
              <w:t xml:space="preserve">V roce 2011 byla zahájena realizace makroregionální </w:t>
            </w:r>
            <w:r w:rsidRPr="00D06E3A">
              <w:rPr>
                <w:rFonts w:ascii="Times New Roman" w:hAnsi="Times New Roman" w:cs="Times New Roman"/>
                <w:b/>
                <w:bCs/>
                <w:sz w:val="24"/>
                <w:szCs w:val="24"/>
              </w:rPr>
              <w:t xml:space="preserve">Strategie EU pro dunajský region, </w:t>
            </w:r>
            <w:r w:rsidRPr="00D06E3A">
              <w:rPr>
                <w:rFonts w:ascii="Times New Roman" w:hAnsi="Times New Roman" w:cs="Times New Roman"/>
                <w:sz w:val="24"/>
                <w:szCs w:val="24"/>
              </w:rPr>
              <w:t>která sdružuje státy v povodí řeky Dunaj. K naplňování této strategie se přihlásila rovněž Česká republika (která leží v povodí Dunaje přibližně jednou čtvrtinou celkové rozlohy), pro kterou jsou dopravní vazby na státy ležící v povodí Dunaje velmi významné. V rámci OPD3 budou k naplňování této strategie nejvíce přispívat intervence v oblasti železniční dopravy, konkrétně intervence zaměřené na</w:t>
            </w:r>
            <w:r w:rsidR="00C57C8E" w:rsidRPr="00D06E3A">
              <w:rPr>
                <w:rFonts w:ascii="Times New Roman" w:hAnsi="Times New Roman" w:cs="Times New Roman"/>
                <w:sz w:val="24"/>
                <w:szCs w:val="24"/>
              </w:rPr>
              <w:t> </w:t>
            </w:r>
            <w:r w:rsidRPr="00D06E3A">
              <w:rPr>
                <w:rFonts w:ascii="Times New Roman" w:hAnsi="Times New Roman" w:cs="Times New Roman"/>
                <w:sz w:val="24"/>
                <w:szCs w:val="24"/>
              </w:rPr>
              <w:t xml:space="preserve">interoperabilitu a na </w:t>
            </w:r>
            <w:r w:rsidR="00517029" w:rsidRPr="00D06E3A">
              <w:rPr>
                <w:rFonts w:ascii="Times New Roman" w:hAnsi="Times New Roman" w:cs="Times New Roman"/>
                <w:sz w:val="24"/>
                <w:szCs w:val="24"/>
              </w:rPr>
              <w:t xml:space="preserve">významné železniční tratě pro nákladní dopravu. </w:t>
            </w:r>
          </w:p>
          <w:p w14:paraId="514967E8" w14:textId="23E68F4E" w:rsidR="00590C4C" w:rsidRPr="00D06E3A" w:rsidRDefault="00590C4C" w:rsidP="008034EA">
            <w:pPr>
              <w:rPr>
                <w:rFonts w:ascii="Times New Roman" w:eastAsia="Times New Roman" w:hAnsi="Times New Roman" w:cs="Times New Roman"/>
                <w:noProof/>
                <w:sz w:val="24"/>
                <w:szCs w:val="24"/>
              </w:rPr>
            </w:pPr>
          </w:p>
          <w:p w14:paraId="5F14784E" w14:textId="5E97A8F7" w:rsidR="001D1B81" w:rsidRPr="00D06E3A" w:rsidRDefault="0014403A" w:rsidP="00BC356E">
            <w:pPr>
              <w:jc w:val="both"/>
              <w:rPr>
                <w:rFonts w:ascii="Times New Roman" w:hAnsi="Times New Roman" w:cs="Times New Roman"/>
                <w:sz w:val="24"/>
                <w:szCs w:val="24"/>
              </w:rPr>
            </w:pPr>
            <w:r w:rsidRPr="00D06E3A">
              <w:rPr>
                <w:rFonts w:ascii="Times New Roman" w:hAnsi="Times New Roman" w:cs="Times New Roman"/>
                <w:sz w:val="24"/>
                <w:szCs w:val="24"/>
              </w:rPr>
              <w:t>Všechny výše uvedené priority jsou obsaženy rovněž v rámci Národní koncepce politiky soudržnosti v ČR po roce 2020, což je strategický dokument, který má za cíl identifikovat hlavní priority ČR a</w:t>
            </w:r>
            <w:r w:rsidR="003D708A" w:rsidRPr="00D06E3A">
              <w:rPr>
                <w:rFonts w:ascii="Times New Roman" w:hAnsi="Times New Roman" w:cs="Times New Roman"/>
                <w:sz w:val="24"/>
                <w:szCs w:val="24"/>
              </w:rPr>
              <w:t> </w:t>
            </w:r>
            <w:r w:rsidRPr="00D06E3A">
              <w:rPr>
                <w:rFonts w:ascii="Times New Roman" w:hAnsi="Times New Roman" w:cs="Times New Roman"/>
                <w:sz w:val="24"/>
                <w:szCs w:val="24"/>
              </w:rPr>
              <w:t>v</w:t>
            </w:r>
            <w:r w:rsidR="003D708A" w:rsidRPr="00D06E3A">
              <w:rPr>
                <w:rFonts w:ascii="Times New Roman" w:hAnsi="Times New Roman" w:cs="Times New Roman"/>
                <w:sz w:val="24"/>
                <w:szCs w:val="24"/>
              </w:rPr>
              <w:t> </w:t>
            </w:r>
            <w:r w:rsidRPr="00D06E3A">
              <w:rPr>
                <w:rFonts w:ascii="Times New Roman" w:hAnsi="Times New Roman" w:cs="Times New Roman"/>
                <w:sz w:val="24"/>
                <w:szCs w:val="24"/>
              </w:rPr>
              <w:t>návaznosti na nové podmínky pro poskytování podpory ze strany Evropské komise optimalizovat zdroje pro jejich pokrytí. Tento dokument tedy začleňuje OPD3 do širšího kontextu a potvrzuje soulad priorit ŘO OPD s národními prioritami v kontextu využívání fondů EU.</w:t>
            </w:r>
          </w:p>
          <w:p w14:paraId="414DD341" w14:textId="2370F5D7" w:rsidR="00F52DFF" w:rsidRPr="00D06E3A" w:rsidRDefault="00F52DFF" w:rsidP="00BC356E">
            <w:pPr>
              <w:jc w:val="both"/>
              <w:rPr>
                <w:rFonts w:ascii="Times New Roman" w:hAnsi="Times New Roman" w:cs="Times New Roman"/>
                <w:sz w:val="24"/>
                <w:szCs w:val="24"/>
              </w:rPr>
            </w:pPr>
            <w:r w:rsidRPr="00D06E3A">
              <w:rPr>
                <w:rFonts w:ascii="Times New Roman" w:hAnsi="Times New Roman" w:cs="Times New Roman"/>
                <w:sz w:val="24"/>
                <w:szCs w:val="24"/>
              </w:rPr>
              <w:t>Co se týká implementace OPD3, chce řídicí orgán v maximální míře navázat na pozitivní zkušenosti z OPD2. Ve všech specifických cílech se tedy předpokládá využití zprostředkujícího subjektu (Státní fond dopravní infrastruktury).</w:t>
            </w:r>
          </w:p>
          <w:p w14:paraId="3C43DE9B" w14:textId="77777777" w:rsidR="001D1B81" w:rsidRPr="00D06E3A" w:rsidRDefault="001D1B81" w:rsidP="008034EA">
            <w:pPr>
              <w:rPr>
                <w:rFonts w:ascii="Times New Roman" w:eastAsia="Times New Roman" w:hAnsi="Times New Roman" w:cs="Times New Roman"/>
                <w:noProof/>
                <w:sz w:val="24"/>
                <w:szCs w:val="24"/>
              </w:rPr>
            </w:pPr>
          </w:p>
          <w:p w14:paraId="6B689E7A" w14:textId="77777777" w:rsidR="001D1B81" w:rsidRDefault="001D1B81">
            <w:pPr>
              <w:jc w:val="both"/>
              <w:rPr>
                <w:rFonts w:ascii="Times New Roman" w:hAnsi="Times New Roman" w:cs="Times New Roman"/>
                <w:sz w:val="24"/>
                <w:szCs w:val="24"/>
              </w:rPr>
            </w:pPr>
            <w:r w:rsidRPr="00D06E3A">
              <w:rPr>
                <w:rFonts w:ascii="Times New Roman" w:hAnsi="Times New Roman" w:cs="Times New Roman"/>
                <w:sz w:val="24"/>
                <w:szCs w:val="24"/>
              </w:rPr>
              <w:t xml:space="preserve">Program naplňuje horizontální základní podmínku „Účinná aplikace a implementace Listiny základních práv EU.“ Všechny navržené priority a specifické cíle programu respektují práva, dodržují zásady a podporují jejich uplatňování v souladu s čl. 51 Listiny. Tento soulad byl ověřen kontrolou textu celého programu odborníky na otázky lidských práv. Navržené priority naopak přispívají k lepší ochraně a naplňování základních práv. Konkrétně </w:t>
            </w:r>
            <w:r w:rsidR="0014403A" w:rsidRPr="00D06E3A">
              <w:rPr>
                <w:rFonts w:ascii="Times New Roman" w:hAnsi="Times New Roman" w:cs="Times New Roman"/>
                <w:sz w:val="24"/>
                <w:szCs w:val="24"/>
              </w:rPr>
              <w:t>projekty zaměřené na modernizaci železniční infrastruktury přispívají k lepšímu začleňování znevýhodněných osob do společnosti vytvářením podmínek pro lepší dostupnost veřejné hromadné dopravy</w:t>
            </w:r>
            <w:r w:rsidRPr="00D06E3A">
              <w:rPr>
                <w:rFonts w:ascii="Times New Roman" w:hAnsi="Times New Roman" w:cs="Times New Roman"/>
                <w:sz w:val="24"/>
                <w:szCs w:val="24"/>
              </w:rPr>
              <w:t>. Celý systém řízení programu pak umožňuje řídícím orgánům sledovat soulad s Listinou na úrovni konkrétních výzev a projektů a</w:t>
            </w:r>
            <w:r w:rsidR="003D708A" w:rsidRPr="00D06E3A">
              <w:rPr>
                <w:rFonts w:ascii="Times New Roman" w:hAnsi="Times New Roman" w:cs="Times New Roman"/>
                <w:sz w:val="24"/>
                <w:szCs w:val="24"/>
              </w:rPr>
              <w:t> </w:t>
            </w:r>
            <w:r w:rsidRPr="00D06E3A">
              <w:rPr>
                <w:rFonts w:ascii="Times New Roman" w:hAnsi="Times New Roman" w:cs="Times New Roman"/>
                <w:sz w:val="24"/>
                <w:szCs w:val="24"/>
              </w:rPr>
              <w:t>kontrolovat, zda nedochází k porušování Listiny. Případné problémy jsou pak hlášeny monitorovacímu výboru. Realizátoři projektů a další dotčené osoby pak mohou plně chránit svá práva před soudy a správními orgány v souladu s čl. 47 Listiny a českými procesními předpisy</w:t>
            </w:r>
            <w:r w:rsidR="0084775E" w:rsidRPr="00D06E3A">
              <w:rPr>
                <w:rFonts w:ascii="Times New Roman" w:hAnsi="Times New Roman" w:cs="Times New Roman"/>
                <w:sz w:val="24"/>
                <w:szCs w:val="24"/>
              </w:rPr>
              <w:t>.</w:t>
            </w:r>
          </w:p>
          <w:p w14:paraId="375FEFFC" w14:textId="77777777" w:rsidR="00EF1308" w:rsidRDefault="00EF1308" w:rsidP="00EF1308">
            <w:pPr>
              <w:jc w:val="both"/>
              <w:rPr>
                <w:rFonts w:ascii="Times New Roman" w:hAnsi="Times New Roman" w:cs="Times New Roman"/>
                <w:sz w:val="24"/>
                <w:szCs w:val="24"/>
              </w:rPr>
            </w:pPr>
          </w:p>
          <w:p w14:paraId="43AB0EFF" w14:textId="5BB7C10E" w:rsidR="00EF1308" w:rsidRDefault="00EF1308">
            <w:pPr>
              <w:jc w:val="both"/>
              <w:rPr>
                <w:rFonts w:ascii="Times New Roman" w:hAnsi="Times New Roman" w:cs="Times New Roman"/>
                <w:sz w:val="24"/>
                <w:szCs w:val="24"/>
              </w:rPr>
            </w:pPr>
            <w:r>
              <w:rPr>
                <w:rFonts w:ascii="Times New Roman" w:hAnsi="Times New Roman" w:cs="Times New Roman"/>
                <w:sz w:val="24"/>
                <w:szCs w:val="24"/>
              </w:rPr>
              <w:t>Ř</w:t>
            </w:r>
            <w:r w:rsidR="00E764B7">
              <w:rPr>
                <w:rFonts w:ascii="Times New Roman" w:hAnsi="Times New Roman" w:cs="Times New Roman"/>
                <w:sz w:val="24"/>
                <w:szCs w:val="24"/>
              </w:rPr>
              <w:t>ídi</w:t>
            </w:r>
            <w:r w:rsidRPr="00EF1308">
              <w:rPr>
                <w:rFonts w:ascii="Times New Roman" w:hAnsi="Times New Roman" w:cs="Times New Roman"/>
                <w:sz w:val="24"/>
                <w:szCs w:val="24"/>
              </w:rPr>
              <w:t xml:space="preserve">cí orgán bude </w:t>
            </w:r>
            <w:r>
              <w:rPr>
                <w:rFonts w:ascii="Times New Roman" w:hAnsi="Times New Roman" w:cs="Times New Roman"/>
                <w:sz w:val="24"/>
                <w:szCs w:val="24"/>
              </w:rPr>
              <w:t>b</w:t>
            </w:r>
            <w:r w:rsidRPr="00EF1308">
              <w:rPr>
                <w:rFonts w:ascii="Times New Roman" w:hAnsi="Times New Roman" w:cs="Times New Roman"/>
                <w:sz w:val="24"/>
                <w:szCs w:val="24"/>
              </w:rPr>
              <w:t>ěhem provádění programu podporovat strategické využívání veřejných zakázek na podporu politických cílů (včetně snah o profesionalizaci řešení nedostatků kapacit). Příjemci by měli být povzbuzováni k tomu, aby používali více kritérií týkajících se kvality a nákladů na životní cyklus. Pokud je to proveditelné, měly by být do postupů zadávání veřejných zakázek zahrnuty environmentální (např. Zelená kritéria pro zadávání veřejných zakázek) a sociální hlediska, jakož i inovační pobídky.</w:t>
            </w:r>
          </w:p>
          <w:p w14:paraId="760A367D" w14:textId="77777777" w:rsidR="007D64AE" w:rsidRDefault="007D64AE">
            <w:pPr>
              <w:jc w:val="both"/>
              <w:rPr>
                <w:rFonts w:ascii="Times New Roman" w:hAnsi="Times New Roman" w:cs="Times New Roman"/>
                <w:sz w:val="24"/>
                <w:szCs w:val="24"/>
              </w:rPr>
            </w:pPr>
          </w:p>
          <w:p w14:paraId="2DB166FB" w14:textId="64912D36" w:rsidR="00E764B7" w:rsidRPr="00C5122C" w:rsidRDefault="00E764B7">
            <w:pPr>
              <w:jc w:val="both"/>
              <w:rPr>
                <w:rFonts w:ascii="Times New Roman" w:hAnsi="Times New Roman"/>
                <w:sz w:val="24"/>
              </w:rPr>
            </w:pPr>
            <w:r w:rsidRPr="00E764B7">
              <w:rPr>
                <w:rFonts w:ascii="Times New Roman" w:hAnsi="Times New Roman" w:cs="Times New Roman"/>
                <w:sz w:val="24"/>
                <w:szCs w:val="24"/>
              </w:rPr>
              <w:lastRenderedPageBreak/>
              <w:t>V RRF i CEF je zajištěna komplementarita prostřednictvím MD, které řídí  přípravu a předkládání projektů do jednotlivých nástrojů dle jejich zaměření. V OPD je oproti CEF a RRF větší proporce věnována silnicím a mimo TEN-T.</w:t>
            </w:r>
          </w:p>
        </w:tc>
      </w:tr>
    </w:tbl>
    <w:p w14:paraId="693FEFE8" w14:textId="0D1A4479" w:rsidR="00851E96" w:rsidRDefault="00851E96" w:rsidP="00851E96">
      <w:pPr>
        <w:spacing w:before="120" w:after="0" w:line="240" w:lineRule="auto"/>
        <w:jc w:val="both"/>
        <w:rPr>
          <w:rFonts w:ascii="Times New Roman" w:eastAsia="Times New Roman" w:hAnsi="Times New Roman" w:cs="Times New Roman"/>
          <w:i/>
          <w:noProof/>
          <w:sz w:val="24"/>
          <w:szCs w:val="24"/>
          <w:lang w:eastAsia="cs-CZ" w:bidi="cs-CZ"/>
        </w:rPr>
      </w:pPr>
    </w:p>
    <w:p w14:paraId="43C17E0B" w14:textId="77777777" w:rsidR="004E46E5" w:rsidRPr="00851E96" w:rsidRDefault="004E46E5" w:rsidP="00851E96">
      <w:pPr>
        <w:spacing w:before="120" w:after="0" w:line="240" w:lineRule="auto"/>
        <w:jc w:val="both"/>
        <w:rPr>
          <w:rFonts w:ascii="Times New Roman" w:eastAsia="Times New Roman" w:hAnsi="Times New Roman" w:cs="Times New Roman"/>
          <w:i/>
          <w:noProof/>
          <w:sz w:val="24"/>
          <w:szCs w:val="24"/>
          <w:lang w:eastAsia="cs-CZ" w:bidi="cs-CZ"/>
        </w:rPr>
      </w:pPr>
    </w:p>
    <w:p w14:paraId="4760367F" w14:textId="77777777" w:rsidR="004E46E5" w:rsidRPr="004E46E5" w:rsidRDefault="004E46E5" w:rsidP="004E46E5">
      <w:pPr>
        <w:spacing w:before="120" w:after="120" w:line="360" w:lineRule="auto"/>
        <w:ind w:left="567"/>
        <w:rPr>
          <w:rFonts w:ascii="Times New Roman" w:eastAsia="Calibri" w:hAnsi="Times New Roman" w:cs="Times New Roman"/>
          <w:i/>
          <w:sz w:val="24"/>
        </w:rPr>
      </w:pPr>
      <w:r w:rsidRPr="004E46E5">
        <w:rPr>
          <w:rFonts w:ascii="Times New Roman" w:eastAsia="Calibri" w:hAnsi="Times New Roman" w:cs="Times New Roman"/>
          <w:i/>
          <w:sz w:val="24"/>
        </w:rPr>
        <w:t>Pro cíl Investice pro zaměstnanost a růst:</w:t>
      </w:r>
    </w:p>
    <w:p w14:paraId="36EFE77C" w14:textId="1B2D1A2B" w:rsidR="00A910CB" w:rsidRPr="00851E96" w:rsidRDefault="00A910CB" w:rsidP="00BA13E2">
      <w:pPr>
        <w:pStyle w:val="Nadpis6"/>
        <w:rPr>
          <w:i/>
          <w:szCs w:val="24"/>
        </w:rPr>
      </w:pPr>
      <w:bookmarkStart w:id="8" w:name="_Toc524099442"/>
      <w:bookmarkStart w:id="9" w:name="_Toc29450885"/>
      <w:r w:rsidRPr="00851E96">
        <w:t>Tabulka 1</w:t>
      </w:r>
      <w:bookmarkEnd w:id="8"/>
      <w:bookmarkEnd w:id="9"/>
    </w:p>
    <w:tbl>
      <w:tblPr>
        <w:tblStyle w:val="Mkatabulky1"/>
        <w:tblW w:w="5000" w:type="pct"/>
        <w:tblLook w:val="04A0" w:firstRow="1" w:lastRow="0" w:firstColumn="1" w:lastColumn="0" w:noHBand="0" w:noVBand="1"/>
      </w:tblPr>
      <w:tblGrid>
        <w:gridCol w:w="2131"/>
        <w:gridCol w:w="2246"/>
        <w:gridCol w:w="10041"/>
      </w:tblGrid>
      <w:tr w:rsidR="00851E96" w:rsidRPr="00851E96" w14:paraId="0879A11C" w14:textId="77777777" w:rsidTr="004E2552">
        <w:tc>
          <w:tcPr>
            <w:tcW w:w="739" w:type="pct"/>
            <w:shd w:val="clear" w:color="auto" w:fill="9CC2E5" w:themeFill="accent1" w:themeFillTint="99"/>
          </w:tcPr>
          <w:p w14:paraId="3E203730" w14:textId="73C19C86" w:rsidR="00851E96" w:rsidRPr="00851E96" w:rsidRDefault="00851E96" w:rsidP="00851E96">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Cíl politiky </w:t>
            </w:r>
            <w:r w:rsidR="00034E12">
              <w:rPr>
                <w:rFonts w:ascii="Times New Roman" w:eastAsia="Calibri" w:hAnsi="Times New Roman" w:cs="Times New Roman"/>
                <w:b/>
                <w:noProof/>
                <w:sz w:val="20"/>
                <w:szCs w:val="20"/>
              </w:rPr>
              <w:t>nebo specifický cíl FST</w:t>
            </w:r>
          </w:p>
        </w:tc>
        <w:tc>
          <w:tcPr>
            <w:tcW w:w="779" w:type="pct"/>
            <w:shd w:val="clear" w:color="auto" w:fill="9CC2E5" w:themeFill="accent1" w:themeFillTint="99"/>
          </w:tcPr>
          <w:p w14:paraId="74F1F21E" w14:textId="77777777" w:rsidR="00851E96" w:rsidRPr="00851E96" w:rsidRDefault="00851E96" w:rsidP="00851E96">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Specifický cíl nebo priorita* </w:t>
            </w:r>
          </w:p>
        </w:tc>
        <w:tc>
          <w:tcPr>
            <w:tcW w:w="3482" w:type="pct"/>
            <w:shd w:val="clear" w:color="auto" w:fill="9CC2E5" w:themeFill="accent1" w:themeFillTint="99"/>
          </w:tcPr>
          <w:p w14:paraId="00E26642" w14:textId="77777777" w:rsidR="00851E96" w:rsidRPr="00851E96" w:rsidRDefault="00851E96" w:rsidP="00851E96">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Odůvodnění (shrnutí)</w:t>
            </w:r>
          </w:p>
        </w:tc>
      </w:tr>
      <w:tr w:rsidR="002B4BF3" w:rsidRPr="00851E96" w14:paraId="78E28A41" w14:textId="77777777" w:rsidTr="00FF1E89">
        <w:tc>
          <w:tcPr>
            <w:tcW w:w="739" w:type="pct"/>
          </w:tcPr>
          <w:p w14:paraId="254FD609" w14:textId="5A782572" w:rsidR="002B4BF3" w:rsidRDefault="002B4BF3" w:rsidP="00FF1E89">
            <w:pPr>
              <w:spacing w:before="120" w:after="120"/>
              <w:rPr>
                <w:b/>
                <w:smallCaps/>
                <w:noProof/>
                <w:sz w:val="20"/>
              </w:rPr>
            </w:pPr>
            <w:r>
              <w:rPr>
                <w:b/>
                <w:smallCaps/>
                <w:noProof/>
                <w:sz w:val="20"/>
              </w:rPr>
              <w:t>Cíl politiky 2: Zelenější, nízkouhlíková Evropa díky podpoře přec</w:t>
            </w:r>
            <w:r w:rsidR="00FF1E89">
              <w:rPr>
                <w:b/>
                <w:smallCaps/>
                <w:noProof/>
                <w:sz w:val="20"/>
              </w:rPr>
              <w:t>h</w:t>
            </w:r>
            <w:r>
              <w:rPr>
                <w:b/>
                <w:smallCaps/>
                <w:noProof/>
                <w:sz w:val="20"/>
              </w:rPr>
              <w:t>odu na čistou a spravedlivou energii, zelených a modrých investic, oběhového hospodářství, přizpůsobení se změnám klimatu a prevence řízení rizik</w:t>
            </w:r>
          </w:p>
        </w:tc>
        <w:tc>
          <w:tcPr>
            <w:tcW w:w="779" w:type="pct"/>
          </w:tcPr>
          <w:p w14:paraId="02D2DC48" w14:textId="7E3ACE2C" w:rsidR="002B4BF3" w:rsidRPr="00851E96" w:rsidRDefault="00FF1E89" w:rsidP="00FF1E89">
            <w:pPr>
              <w:spacing w:before="120" w:after="120"/>
              <w:rPr>
                <w:rFonts w:ascii="Times New Roman" w:eastAsia="Times New Roman" w:hAnsi="Times New Roman" w:cs="Times New Roman"/>
                <w:i/>
                <w:iCs/>
                <w:noProof/>
                <w:sz w:val="20"/>
                <w:szCs w:val="20"/>
              </w:rPr>
            </w:pPr>
            <w:r>
              <w:rPr>
                <w:rFonts w:ascii="Calibri" w:eastAsia="Times New Roman" w:hAnsi="Calibri" w:cs="Calibri"/>
                <w:noProof/>
                <w:color w:val="000000"/>
              </w:rPr>
              <w:t>(b) viii -</w:t>
            </w:r>
            <w:r w:rsidRPr="002A3616">
              <w:rPr>
                <w:rFonts w:ascii="Calibri" w:eastAsia="Times New Roman" w:hAnsi="Calibri" w:cs="Calibri"/>
                <w:noProof/>
                <w:color w:val="000000"/>
              </w:rPr>
              <w:t>Podpora udržitelné multimodální městské mobility</w:t>
            </w:r>
            <w:r w:rsidR="00F958D5">
              <w:rPr>
                <w:rFonts w:ascii="Calibri" w:eastAsia="Times New Roman" w:hAnsi="Calibri" w:cs="Calibri"/>
                <w:noProof/>
                <w:color w:val="000000"/>
              </w:rPr>
              <w:t xml:space="preserve"> v rámci přechodu na uhlíkově neutrální hospodářství</w:t>
            </w:r>
          </w:p>
        </w:tc>
        <w:tc>
          <w:tcPr>
            <w:tcW w:w="3482" w:type="pct"/>
          </w:tcPr>
          <w:p w14:paraId="17854AE9" w14:textId="258181D9" w:rsidR="002B4BF3" w:rsidRDefault="008B3CCA" w:rsidP="00851E96">
            <w:pPr>
              <w:spacing w:before="120" w:after="120"/>
              <w:jc w:val="both"/>
              <w:rPr>
                <w:rFonts w:ascii="Times New Roman" w:eastAsia="Calibri" w:hAnsi="Times New Roman" w:cs="Times New Roman"/>
                <w:noProof/>
                <w:sz w:val="20"/>
                <w:szCs w:val="20"/>
              </w:rPr>
            </w:pPr>
            <w:r w:rsidRPr="008B3CCA">
              <w:rPr>
                <w:rFonts w:ascii="Times New Roman" w:eastAsia="Calibri" w:hAnsi="Times New Roman" w:cs="Times New Roman"/>
                <w:noProof/>
                <w:sz w:val="20"/>
                <w:szCs w:val="20"/>
              </w:rPr>
              <w:t>[2 000 na specifický cíl nebo prioritu</w:t>
            </w:r>
            <w:r w:rsidR="00034E12">
              <w:rPr>
                <w:rFonts w:ascii="Times New Roman" w:eastAsia="Calibri" w:hAnsi="Times New Roman" w:cs="Times New Roman"/>
                <w:noProof/>
                <w:sz w:val="20"/>
                <w:szCs w:val="20"/>
              </w:rPr>
              <w:t xml:space="preserve"> ESF+ nebo specifický cíl FST</w:t>
            </w:r>
            <w:r w:rsidRPr="008B3CCA">
              <w:rPr>
                <w:rFonts w:ascii="Times New Roman" w:eastAsia="Calibri" w:hAnsi="Times New Roman" w:cs="Times New Roman"/>
                <w:noProof/>
                <w:sz w:val="20"/>
                <w:szCs w:val="20"/>
              </w:rPr>
              <w:t>]</w:t>
            </w:r>
          </w:p>
          <w:p w14:paraId="73082EB0" w14:textId="473837F1" w:rsidR="00AA643F" w:rsidRDefault="00AA643F" w:rsidP="00AA643F">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Specifický cíl bude zahrnovat intervence v oblasti udržitelné městské mobility s důrazem na infrastrukturu městské drážní dopravy (</w:t>
            </w:r>
            <w:r w:rsidR="007455F3">
              <w:rPr>
                <w:rFonts w:ascii="Times New Roman" w:eastAsia="Calibri" w:hAnsi="Times New Roman" w:cs="Times New Roman"/>
                <w:noProof/>
                <w:sz w:val="20"/>
                <w:szCs w:val="20"/>
              </w:rPr>
              <w:t xml:space="preserve">železnice, </w:t>
            </w:r>
            <w:r>
              <w:rPr>
                <w:rFonts w:ascii="Times New Roman" w:eastAsia="Calibri" w:hAnsi="Times New Roman" w:cs="Times New Roman"/>
                <w:noProof/>
                <w:sz w:val="20"/>
                <w:szCs w:val="20"/>
              </w:rPr>
              <w:t>tr</w:t>
            </w:r>
            <w:r w:rsidR="007455F3">
              <w:rPr>
                <w:rFonts w:ascii="Times New Roman" w:eastAsia="Calibri" w:hAnsi="Times New Roman" w:cs="Times New Roman"/>
                <w:noProof/>
                <w:sz w:val="20"/>
                <w:szCs w:val="20"/>
              </w:rPr>
              <w:t>amvajové a trolejbusové tratě) a infrastrukturu pro využívání alternativních paliv.</w:t>
            </w:r>
          </w:p>
          <w:p w14:paraId="52C6FCE1" w14:textId="1B051D0D" w:rsidR="00807746" w:rsidRDefault="00807746" w:rsidP="00AA643F">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Hlavními důvody jsou:</w:t>
            </w:r>
          </w:p>
          <w:p w14:paraId="446F52D8" w14:textId="7AB53AD7" w:rsidR="00807746" w:rsidRPr="00807746"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hAnsi="Times New Roman" w:cs="Times New Roman"/>
                <w:sz w:val="20"/>
                <w:szCs w:val="20"/>
              </w:rPr>
              <w:t>n</w:t>
            </w:r>
            <w:r w:rsidR="007455F3" w:rsidRPr="00D818E7">
              <w:rPr>
                <w:rFonts w:ascii="Times New Roman" w:hAnsi="Times New Roman" w:cs="Times New Roman"/>
                <w:sz w:val="20"/>
                <w:szCs w:val="20"/>
              </w:rPr>
              <w:t>edostatečná kapacita na městských a příměstských železničních tratích</w:t>
            </w:r>
            <w:r>
              <w:rPr>
                <w:rFonts w:ascii="Times New Roman" w:hAnsi="Times New Roman" w:cs="Times New Roman"/>
                <w:sz w:val="20"/>
                <w:szCs w:val="20"/>
              </w:rPr>
              <w:t>;</w:t>
            </w:r>
            <w:r w:rsidR="00807746">
              <w:rPr>
                <w:rFonts w:ascii="Times New Roman" w:eastAsia="Calibri" w:hAnsi="Times New Roman" w:cs="Times New Roman"/>
                <w:noProof/>
                <w:sz w:val="20"/>
                <w:szCs w:val="20"/>
              </w:rPr>
              <w:t xml:space="preserve"> </w:t>
            </w:r>
          </w:p>
          <w:p w14:paraId="4EED591F" w14:textId="159F4C1C" w:rsidR="007455F3" w:rsidRPr="00D818E7"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eastAsia="Calibri" w:hAnsi="Times New Roman" w:cs="Times New Roman"/>
                <w:noProof/>
                <w:sz w:val="20"/>
                <w:szCs w:val="20"/>
              </w:rPr>
              <w:t>n</w:t>
            </w:r>
            <w:r w:rsidR="00807746">
              <w:rPr>
                <w:rFonts w:ascii="Times New Roman" w:eastAsia="Calibri" w:hAnsi="Times New Roman" w:cs="Times New Roman"/>
                <w:noProof/>
                <w:sz w:val="20"/>
                <w:szCs w:val="20"/>
              </w:rPr>
              <w:t>evyhovující stav infrastruktury městské drážní dopravy ve většině českých měst, který je překážkou pro plnění úkolů městské drážní dopravy</w:t>
            </w:r>
            <w:r>
              <w:rPr>
                <w:rFonts w:ascii="Times New Roman" w:eastAsia="Calibri" w:hAnsi="Times New Roman" w:cs="Times New Roman"/>
                <w:noProof/>
                <w:sz w:val="20"/>
                <w:szCs w:val="20"/>
              </w:rPr>
              <w:t>;</w:t>
            </w:r>
          </w:p>
          <w:p w14:paraId="23EB3465" w14:textId="1B378758" w:rsidR="007455F3" w:rsidRPr="00D818E7"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hAnsi="Times New Roman" w:cs="Times New Roman"/>
                <w:sz w:val="20"/>
                <w:szCs w:val="20"/>
              </w:rPr>
              <w:t>n</w:t>
            </w:r>
            <w:r w:rsidR="007455F3" w:rsidRPr="00D818E7">
              <w:rPr>
                <w:rFonts w:ascii="Times New Roman" w:hAnsi="Times New Roman" w:cs="Times New Roman"/>
                <w:sz w:val="20"/>
                <w:szCs w:val="20"/>
              </w:rPr>
              <w:t>ízká kvalita ovzduší ve městech</w:t>
            </w:r>
            <w:r>
              <w:rPr>
                <w:rFonts w:ascii="Times New Roman" w:hAnsi="Times New Roman" w:cs="Times New Roman"/>
                <w:sz w:val="20"/>
                <w:szCs w:val="20"/>
              </w:rPr>
              <w:t>;</w:t>
            </w:r>
          </w:p>
          <w:p w14:paraId="0145FCA6" w14:textId="64E255E6" w:rsidR="007455F3" w:rsidRPr="00807746"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hAnsi="Times New Roman" w:cs="Times New Roman"/>
                <w:sz w:val="20"/>
                <w:szCs w:val="20"/>
              </w:rPr>
              <w:t>d</w:t>
            </w:r>
            <w:r w:rsidR="007455F3" w:rsidRPr="00807746">
              <w:rPr>
                <w:rFonts w:ascii="Times New Roman" w:hAnsi="Times New Roman" w:cs="Times New Roman"/>
                <w:sz w:val="20"/>
                <w:szCs w:val="20"/>
              </w:rPr>
              <w:t>opravní kongesce</w:t>
            </w:r>
            <w:r w:rsidR="00807746" w:rsidRPr="00807746">
              <w:rPr>
                <w:rFonts w:ascii="Times New Roman" w:hAnsi="Times New Roman" w:cs="Times New Roman"/>
                <w:sz w:val="20"/>
                <w:szCs w:val="20"/>
              </w:rPr>
              <w:t xml:space="preserve"> a </w:t>
            </w:r>
            <w:r w:rsidR="00807746">
              <w:rPr>
                <w:rFonts w:ascii="Times New Roman" w:hAnsi="Times New Roman" w:cs="Times New Roman"/>
                <w:sz w:val="20"/>
                <w:szCs w:val="20"/>
              </w:rPr>
              <w:t>n</w:t>
            </w:r>
            <w:r w:rsidR="007455F3" w:rsidRPr="00807746">
              <w:rPr>
                <w:rFonts w:ascii="Times New Roman" w:hAnsi="Times New Roman" w:cs="Times New Roman"/>
                <w:sz w:val="20"/>
                <w:szCs w:val="20"/>
              </w:rPr>
              <w:t>evyřešená doprava v</w:t>
            </w:r>
            <w:r>
              <w:rPr>
                <w:rFonts w:ascii="Times New Roman" w:hAnsi="Times New Roman" w:cs="Times New Roman"/>
                <w:sz w:val="20"/>
                <w:szCs w:val="20"/>
              </w:rPr>
              <w:t> </w:t>
            </w:r>
            <w:r w:rsidR="007455F3" w:rsidRPr="00807746">
              <w:rPr>
                <w:rFonts w:ascii="Times New Roman" w:hAnsi="Times New Roman" w:cs="Times New Roman"/>
                <w:sz w:val="20"/>
                <w:szCs w:val="20"/>
              </w:rPr>
              <w:t>klidu</w:t>
            </w:r>
            <w:r>
              <w:rPr>
                <w:rFonts w:ascii="Times New Roman" w:hAnsi="Times New Roman" w:cs="Times New Roman"/>
                <w:sz w:val="20"/>
                <w:szCs w:val="20"/>
              </w:rPr>
              <w:t>;</w:t>
            </w:r>
          </w:p>
          <w:p w14:paraId="3906FFD3" w14:textId="467B061C" w:rsidR="007455F3" w:rsidRPr="00D818E7"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hAnsi="Times New Roman" w:cs="Times New Roman"/>
                <w:sz w:val="20"/>
                <w:szCs w:val="20"/>
              </w:rPr>
              <w:t>n</w:t>
            </w:r>
            <w:r w:rsidR="007455F3">
              <w:rPr>
                <w:rFonts w:ascii="Times New Roman" w:hAnsi="Times New Roman" w:cs="Times New Roman"/>
                <w:sz w:val="20"/>
                <w:szCs w:val="20"/>
              </w:rPr>
              <w:t>edostatečná b</w:t>
            </w:r>
            <w:r w:rsidR="007455F3" w:rsidRPr="00D818E7">
              <w:rPr>
                <w:rFonts w:ascii="Times New Roman" w:hAnsi="Times New Roman" w:cs="Times New Roman"/>
                <w:sz w:val="20"/>
                <w:szCs w:val="20"/>
              </w:rPr>
              <w:t>ezpečnost dopravy</w:t>
            </w:r>
            <w:r w:rsidR="00DC29A3">
              <w:rPr>
                <w:rFonts w:ascii="Times New Roman" w:hAnsi="Times New Roman" w:cs="Times New Roman"/>
                <w:sz w:val="20"/>
                <w:szCs w:val="20"/>
              </w:rPr>
              <w:t xml:space="preserve"> (zejména chodců a </w:t>
            </w:r>
            <w:r w:rsidR="00DC29A3" w:rsidRPr="003D4B75">
              <w:rPr>
                <w:rFonts w:ascii="Times New Roman" w:hAnsi="Times New Roman" w:cs="Times New Roman"/>
                <w:color w:val="000000" w:themeColor="text1"/>
                <w:sz w:val="20"/>
                <w:szCs w:val="20"/>
              </w:rPr>
              <w:t>cyklistů</w:t>
            </w:r>
            <w:r w:rsidR="00657D52" w:rsidRPr="003D4B75">
              <w:rPr>
                <w:rFonts w:ascii="Times New Roman" w:hAnsi="Times New Roman" w:cs="Times New Roman"/>
                <w:color w:val="000000" w:themeColor="text1"/>
                <w:sz w:val="20"/>
                <w:szCs w:val="20"/>
              </w:rPr>
              <w:t>, včetně obyvatel se sníženou schopností pohybu, orientace a komunikace, seniorů, dětí, těhotných žen, pečujících osob</w:t>
            </w:r>
            <w:r w:rsidR="00DC29A3" w:rsidRPr="003D4B75">
              <w:rPr>
                <w:rFonts w:ascii="Times New Roman" w:hAnsi="Times New Roman" w:cs="Times New Roman"/>
                <w:color w:val="000000" w:themeColor="text1"/>
                <w:sz w:val="20"/>
                <w:szCs w:val="20"/>
              </w:rPr>
              <w:t>)</w:t>
            </w:r>
            <w:r>
              <w:rPr>
                <w:rFonts w:ascii="Times New Roman" w:hAnsi="Times New Roman" w:cs="Times New Roman"/>
                <w:sz w:val="20"/>
                <w:szCs w:val="20"/>
              </w:rPr>
              <w:t>;</w:t>
            </w:r>
          </w:p>
          <w:p w14:paraId="43D8D977" w14:textId="3D4EE144" w:rsidR="007455F3"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hAnsi="Times New Roman" w:cs="Times New Roman"/>
                <w:sz w:val="20"/>
                <w:szCs w:val="20"/>
              </w:rPr>
              <w:t>n</w:t>
            </w:r>
            <w:r w:rsidR="007455F3" w:rsidRPr="00D818E7">
              <w:rPr>
                <w:rFonts w:ascii="Times New Roman" w:hAnsi="Times New Roman" w:cs="Times New Roman"/>
                <w:sz w:val="20"/>
                <w:szCs w:val="20"/>
              </w:rPr>
              <w:t>egativní dopady na ŽP</w:t>
            </w:r>
            <w:r>
              <w:rPr>
                <w:rFonts w:ascii="Times New Roman" w:hAnsi="Times New Roman" w:cs="Times New Roman"/>
                <w:sz w:val="20"/>
                <w:szCs w:val="20"/>
              </w:rPr>
              <w:t>;</w:t>
            </w:r>
          </w:p>
          <w:p w14:paraId="528664E1" w14:textId="77777777" w:rsidR="006D2F2B" w:rsidRDefault="003D708A" w:rsidP="000F17C5">
            <w:pPr>
              <w:pStyle w:val="Odstavecseseznamem"/>
              <w:numPr>
                <w:ilvl w:val="0"/>
                <w:numId w:val="40"/>
              </w:numPr>
              <w:spacing w:after="60"/>
              <w:rPr>
                <w:rFonts w:ascii="Times New Roman" w:hAnsi="Times New Roman" w:cs="Times New Roman"/>
                <w:sz w:val="20"/>
                <w:szCs w:val="20"/>
              </w:rPr>
            </w:pPr>
            <w:r>
              <w:rPr>
                <w:rFonts w:ascii="Times New Roman" w:hAnsi="Times New Roman" w:cs="Times New Roman"/>
                <w:sz w:val="20"/>
                <w:szCs w:val="20"/>
              </w:rPr>
              <w:t>n</w:t>
            </w:r>
            <w:r w:rsidR="00807746">
              <w:rPr>
                <w:rFonts w:ascii="Times New Roman" w:hAnsi="Times New Roman" w:cs="Times New Roman"/>
                <w:sz w:val="20"/>
                <w:szCs w:val="20"/>
              </w:rPr>
              <w:t>edostatečná dostupnost infrastruktury pro dobíjení a čerpání alternativních paliv</w:t>
            </w:r>
            <w:r w:rsidR="006D2F2B">
              <w:rPr>
                <w:rFonts w:ascii="Times New Roman" w:hAnsi="Times New Roman" w:cs="Times New Roman"/>
                <w:sz w:val="20"/>
                <w:szCs w:val="20"/>
              </w:rPr>
              <w:t>;</w:t>
            </w:r>
          </w:p>
          <w:p w14:paraId="24EDC488" w14:textId="46D7AFD5" w:rsidR="00807746" w:rsidRDefault="006D2F2B" w:rsidP="006D2F2B">
            <w:pPr>
              <w:pStyle w:val="Odstavecseseznamem"/>
              <w:numPr>
                <w:ilvl w:val="0"/>
                <w:numId w:val="40"/>
              </w:numPr>
              <w:spacing w:after="60"/>
              <w:rPr>
                <w:rFonts w:ascii="Times New Roman" w:hAnsi="Times New Roman" w:cs="Times New Roman"/>
                <w:sz w:val="20"/>
                <w:szCs w:val="20"/>
              </w:rPr>
            </w:pPr>
            <w:r w:rsidRPr="006D2F2B">
              <w:rPr>
                <w:rFonts w:ascii="Times New Roman" w:hAnsi="Times New Roman" w:cs="Times New Roman"/>
                <w:sz w:val="20"/>
                <w:szCs w:val="20"/>
              </w:rPr>
              <w:t>nedostatečná kooperace individuální a hromadné dopravy, především u integrované městské mobility v rámci tzv. první a poslední míle cesty</w:t>
            </w:r>
            <w:r>
              <w:rPr>
                <w:rFonts w:ascii="Times New Roman" w:hAnsi="Times New Roman" w:cs="Times New Roman"/>
                <w:sz w:val="20"/>
                <w:szCs w:val="20"/>
              </w:rPr>
              <w:t>.</w:t>
            </w:r>
          </w:p>
          <w:p w14:paraId="12FA6644" w14:textId="77777777" w:rsidR="001052ED" w:rsidRDefault="001052ED" w:rsidP="005F3256">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Odůvodnění je podrobně specifikováno v Dopravní politice ČR (konkrétně v kapitole </w:t>
            </w:r>
            <w:r w:rsidR="003232B1">
              <w:rPr>
                <w:rFonts w:ascii="Times New Roman" w:eastAsia="Calibri" w:hAnsi="Times New Roman" w:cs="Times New Roman"/>
                <w:noProof/>
                <w:sz w:val="20"/>
                <w:szCs w:val="20"/>
              </w:rPr>
              <w:t>2.3</w:t>
            </w:r>
            <w:r>
              <w:rPr>
                <w:rFonts w:ascii="Times New Roman" w:eastAsia="Calibri" w:hAnsi="Times New Roman" w:cs="Times New Roman"/>
                <w:noProof/>
                <w:sz w:val="20"/>
                <w:szCs w:val="20"/>
              </w:rPr>
              <w:t xml:space="preserve">), </w:t>
            </w:r>
            <w:r w:rsidR="003232B1">
              <w:rPr>
                <w:rFonts w:ascii="Times New Roman" w:eastAsia="Calibri" w:hAnsi="Times New Roman" w:cs="Times New Roman"/>
                <w:noProof/>
                <w:sz w:val="20"/>
                <w:szCs w:val="20"/>
              </w:rPr>
              <w:t>a současně v návazné Koncepci městské a aktivní mobility</w:t>
            </w:r>
            <w:r w:rsidR="003232B1" w:rsidRPr="002E0A98">
              <w:rPr>
                <w:rFonts w:ascii="Times New Roman" w:eastAsia="Calibri" w:hAnsi="Times New Roman" w:cs="Times New Roman"/>
                <w:noProof/>
                <w:sz w:val="20"/>
                <w:szCs w:val="20"/>
              </w:rPr>
              <w:t>, která konkrétní důvody specifikuje takto: „</w:t>
            </w:r>
            <w:r w:rsidR="003232B1">
              <w:rPr>
                <w:rFonts w:ascii="Times New Roman" w:eastAsia="Calibri" w:hAnsi="Times New Roman" w:cs="Times New Roman"/>
                <w:noProof/>
                <w:sz w:val="20"/>
                <w:szCs w:val="20"/>
              </w:rPr>
              <w:t xml:space="preserve"> </w:t>
            </w:r>
            <w:r w:rsidR="003232B1" w:rsidRPr="002E0A98">
              <w:rPr>
                <w:rFonts w:ascii="Times New Roman" w:eastAsia="Calibri" w:hAnsi="Times New Roman" w:cs="Times New Roman"/>
                <w:noProof/>
                <w:sz w:val="20"/>
                <w:szCs w:val="20"/>
              </w:rPr>
              <w:t xml:space="preserve">Problémy ve městech spojené s dopravou vznikají z důvodu velké koncentrace lidí a ekonomických aktivit, což následně vyvolává vysokou poptávku po mobilitě. Proto je nutné tuto poptávku ovlivňovat ve smyslu předcházení potřebám po mobilitě, tak aby došlo ke snižování nadbytečných přepravních a dopravních výkonů. Dopravní systém musí uspokojit přepravní potřeby, aby nebyl brzdou hospodářského </w:t>
            </w:r>
            <w:r w:rsidR="003232B1" w:rsidRPr="002E0A98">
              <w:rPr>
                <w:rFonts w:ascii="Times New Roman" w:eastAsia="Calibri" w:hAnsi="Times New Roman" w:cs="Times New Roman"/>
                <w:noProof/>
                <w:sz w:val="20"/>
                <w:szCs w:val="20"/>
              </w:rPr>
              <w:lastRenderedPageBreak/>
              <w:t>rozvoje a současně měl co nejmenší dopady do složek životního prostředí, na veřejné zdraví a na globální změnu klimatu. Cílem plánů udržitelné městské mobility je dosáhnout co nejnižšího podílu individuální automobilové dopravy, a to především z důvodu prostorové náročnosti respektive omezené kapacity veřejného prostoru. Nárůst individuální automobilové dopravy má negativní vliv nejen na příměstské obce, ale i samotné město, kam dojíždí velká část lidí za prací a službami. Silné přepravní proudy lze efektivně nahradit jednotlivými dopravními módy, které uspokojí potřebu po mobilitě alternativními způsoby dopravy, a to především veřejnou hromadnou dopravou, dále pak pěší a cyklistickou dopravou</w:t>
            </w:r>
            <w:r>
              <w:rPr>
                <w:rFonts w:ascii="Times New Roman" w:eastAsia="Calibri" w:hAnsi="Times New Roman" w:cs="Times New Roman"/>
                <w:noProof/>
                <w:sz w:val="20"/>
                <w:szCs w:val="20"/>
              </w:rPr>
              <w:t>.</w:t>
            </w:r>
            <w:r w:rsidR="00A25747">
              <w:rPr>
                <w:rFonts w:ascii="Times New Roman" w:eastAsia="Calibri" w:hAnsi="Times New Roman" w:cs="Times New Roman"/>
                <w:noProof/>
                <w:sz w:val="20"/>
                <w:szCs w:val="20"/>
              </w:rPr>
              <w:t>“</w:t>
            </w:r>
          </w:p>
          <w:p w14:paraId="6850DBAA" w14:textId="77777777" w:rsidR="00EF1308" w:rsidRDefault="00EF1308" w:rsidP="00EF1308">
            <w:p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SUMPy (</w:t>
            </w:r>
            <w:r w:rsidRPr="00EF1308">
              <w:rPr>
                <w:rFonts w:ascii="Times New Roman" w:eastAsia="Calibri" w:hAnsi="Times New Roman" w:cs="Times New Roman"/>
                <w:noProof/>
                <w:sz w:val="20"/>
                <w:szCs w:val="20"/>
              </w:rPr>
              <w:t>plány udržitelné mobility měst České republiky) jsou nezbytnou podmínkou pro financování projektů z</w:t>
            </w:r>
            <w:r>
              <w:rPr>
                <w:rFonts w:ascii="Times New Roman" w:eastAsia="Calibri" w:hAnsi="Times New Roman" w:cs="Times New Roman"/>
                <w:noProof/>
                <w:sz w:val="20"/>
                <w:szCs w:val="20"/>
              </w:rPr>
              <w:t> </w:t>
            </w:r>
            <w:r w:rsidRPr="00EF1308">
              <w:rPr>
                <w:rFonts w:ascii="Times New Roman" w:eastAsia="Calibri" w:hAnsi="Times New Roman" w:cs="Times New Roman"/>
                <w:noProof/>
                <w:sz w:val="20"/>
                <w:szCs w:val="20"/>
              </w:rPr>
              <w:t>programu</w:t>
            </w:r>
            <w:r>
              <w:rPr>
                <w:rFonts w:ascii="Times New Roman" w:eastAsia="Calibri" w:hAnsi="Times New Roman" w:cs="Times New Roman"/>
                <w:noProof/>
                <w:sz w:val="20"/>
                <w:szCs w:val="20"/>
              </w:rPr>
              <w:t xml:space="preserve">. </w:t>
            </w:r>
          </w:p>
          <w:p w14:paraId="4EC61BA6" w14:textId="77777777" w:rsidR="00EF1308" w:rsidRDefault="00EF1308" w:rsidP="00EF1308">
            <w:pPr>
              <w:spacing w:before="120" w:after="120"/>
              <w:jc w:val="both"/>
              <w:rPr>
                <w:rFonts w:ascii="Times New Roman" w:eastAsia="Calibri" w:hAnsi="Times New Roman" w:cs="Times New Roman"/>
                <w:noProof/>
                <w:sz w:val="20"/>
                <w:szCs w:val="20"/>
              </w:rPr>
            </w:pPr>
            <w:r w:rsidRPr="00EF1308">
              <w:rPr>
                <w:rFonts w:ascii="Times New Roman" w:eastAsia="Calibri" w:hAnsi="Times New Roman" w:cs="Times New Roman"/>
                <w:noProof/>
                <w:sz w:val="20"/>
                <w:szCs w:val="20"/>
              </w:rPr>
              <w:t xml:space="preserve">Jednotlivé SUMP obsahují scénáře, které zahrnují také odhad budoucího rozdělení druhů dopravy a analýzu účinků na kvalitu ovzduší. </w:t>
            </w:r>
            <w:r w:rsidR="00524B32">
              <w:rPr>
                <w:rFonts w:ascii="Times New Roman" w:eastAsia="Calibri" w:hAnsi="Times New Roman" w:cs="Times New Roman"/>
                <w:noProof/>
                <w:sz w:val="20"/>
                <w:szCs w:val="20"/>
              </w:rPr>
              <w:t>Taktéž b</w:t>
            </w:r>
            <w:r w:rsidRPr="00EF1308">
              <w:rPr>
                <w:rFonts w:ascii="Times New Roman" w:eastAsia="Calibri" w:hAnsi="Times New Roman" w:cs="Times New Roman"/>
                <w:noProof/>
                <w:sz w:val="20"/>
                <w:szCs w:val="20"/>
              </w:rPr>
              <w:t>ezpečnost je jedním z cílů SUMP</w:t>
            </w:r>
            <w:r w:rsidR="00524B32">
              <w:rPr>
                <w:rFonts w:ascii="Times New Roman" w:eastAsia="Calibri" w:hAnsi="Times New Roman" w:cs="Times New Roman"/>
                <w:noProof/>
                <w:sz w:val="20"/>
                <w:szCs w:val="20"/>
              </w:rPr>
              <w:t>.</w:t>
            </w:r>
          </w:p>
          <w:p w14:paraId="6E5974CB" w14:textId="31EB95B2" w:rsidR="00014962" w:rsidRPr="00851E96" w:rsidRDefault="00014962" w:rsidP="00EF1308">
            <w:pPr>
              <w:spacing w:before="120" w:after="120"/>
              <w:jc w:val="both"/>
              <w:rPr>
                <w:rFonts w:ascii="Times New Roman" w:eastAsia="Calibri" w:hAnsi="Times New Roman" w:cs="Times New Roman"/>
                <w:noProof/>
                <w:sz w:val="20"/>
                <w:szCs w:val="20"/>
              </w:rPr>
            </w:pPr>
          </w:p>
        </w:tc>
      </w:tr>
      <w:tr w:rsidR="00FF1E89" w:rsidRPr="00851E96" w14:paraId="647F3126" w14:textId="77777777" w:rsidTr="00FF1E89">
        <w:tc>
          <w:tcPr>
            <w:tcW w:w="739" w:type="pct"/>
            <w:vMerge w:val="restart"/>
            <w:vAlign w:val="center"/>
          </w:tcPr>
          <w:p w14:paraId="3D266C51" w14:textId="7B712CF8" w:rsidR="00FF1E89" w:rsidRPr="00476B8E" w:rsidRDefault="00FF1E89" w:rsidP="00851E96">
            <w:pPr>
              <w:spacing w:before="120" w:after="120"/>
              <w:jc w:val="both"/>
              <w:rPr>
                <w:rFonts w:ascii="Times New Roman" w:eastAsia="Times New Roman" w:hAnsi="Times New Roman" w:cs="Times New Roman"/>
                <w:b/>
                <w:iCs/>
                <w:noProof/>
                <w:sz w:val="20"/>
                <w:szCs w:val="20"/>
              </w:rPr>
            </w:pPr>
            <w:r>
              <w:rPr>
                <w:b/>
                <w:smallCaps/>
                <w:noProof/>
                <w:sz w:val="20"/>
              </w:rPr>
              <w:lastRenderedPageBreak/>
              <w:t>Cíl politiky 3: Propojenější Evropa díky zvyšování mobility a regionálního propojení IKT</w:t>
            </w:r>
          </w:p>
        </w:tc>
        <w:tc>
          <w:tcPr>
            <w:tcW w:w="779" w:type="pct"/>
          </w:tcPr>
          <w:p w14:paraId="061626CD" w14:textId="7409241A" w:rsidR="00FF1E89" w:rsidRPr="00851E96" w:rsidRDefault="00CA5BB0" w:rsidP="00E0303A">
            <w:pPr>
              <w:spacing w:before="120" w:after="120"/>
              <w:rPr>
                <w:rFonts w:ascii="Times New Roman" w:eastAsia="Times New Roman" w:hAnsi="Times New Roman" w:cs="Times New Roman"/>
                <w:i/>
                <w:iCs/>
                <w:noProof/>
                <w:sz w:val="20"/>
                <w:szCs w:val="20"/>
              </w:rPr>
            </w:pPr>
            <w:r>
              <w:rPr>
                <w:rFonts w:ascii="Calibri" w:eastAsia="Times New Roman" w:hAnsi="Calibri" w:cs="Calibri"/>
                <w:noProof/>
                <w:color w:val="000000"/>
              </w:rPr>
              <w:t>(c</w:t>
            </w:r>
            <w:r w:rsidR="00E0303A">
              <w:rPr>
                <w:rFonts w:ascii="Calibri" w:eastAsia="Times New Roman" w:hAnsi="Calibri" w:cs="Calibri"/>
                <w:noProof/>
                <w:color w:val="000000"/>
              </w:rPr>
              <w:t>)</w:t>
            </w:r>
            <w:r>
              <w:rPr>
                <w:rFonts w:ascii="Calibri" w:eastAsia="Times New Roman" w:hAnsi="Calibri" w:cs="Calibri"/>
                <w:noProof/>
                <w:color w:val="000000"/>
              </w:rPr>
              <w:t>i</w:t>
            </w:r>
            <w:r w:rsidR="00FF1E89">
              <w:rPr>
                <w:rFonts w:ascii="Calibri" w:eastAsia="Times New Roman" w:hAnsi="Calibri" w:cs="Calibri"/>
                <w:noProof/>
                <w:color w:val="000000"/>
              </w:rPr>
              <w:t xml:space="preserve"> - </w:t>
            </w:r>
            <w:r w:rsidR="00FF1E89" w:rsidRPr="002A3616">
              <w:rPr>
                <w:rFonts w:ascii="Calibri" w:eastAsia="Times New Roman" w:hAnsi="Calibri" w:cs="Calibri"/>
                <w:noProof/>
                <w:color w:val="000000"/>
              </w:rPr>
              <w:t xml:space="preserve">Rozvoj </w:t>
            </w:r>
            <w:r>
              <w:rPr>
                <w:rFonts w:ascii="Calibri" w:eastAsia="Times New Roman" w:hAnsi="Calibri" w:cs="Calibri"/>
                <w:noProof/>
                <w:color w:val="000000"/>
              </w:rPr>
              <w:t>inteligentní, bezpečné, udržitelné a intermodáln</w:t>
            </w:r>
            <w:r w:rsidR="00FF1E89" w:rsidRPr="002A3616">
              <w:rPr>
                <w:rFonts w:ascii="Calibri" w:eastAsia="Times New Roman" w:hAnsi="Calibri" w:cs="Calibri"/>
                <w:noProof/>
                <w:color w:val="000000"/>
              </w:rPr>
              <w:t xml:space="preserve">í sítě TEN-T odolné vůči změnám klimatu </w:t>
            </w:r>
          </w:p>
        </w:tc>
        <w:tc>
          <w:tcPr>
            <w:tcW w:w="3482" w:type="pct"/>
          </w:tcPr>
          <w:p w14:paraId="305E2A11" w14:textId="417A9E57" w:rsidR="00FC6360" w:rsidRPr="00FC6360" w:rsidRDefault="00FC6360" w:rsidP="00FC6360">
            <w:pPr>
              <w:spacing w:before="120" w:after="120"/>
              <w:jc w:val="both"/>
              <w:rPr>
                <w:rFonts w:ascii="Times New Roman" w:eastAsia="Calibri" w:hAnsi="Times New Roman" w:cs="Times New Roman"/>
                <w:noProof/>
                <w:sz w:val="20"/>
                <w:szCs w:val="20"/>
              </w:rPr>
            </w:pPr>
            <w:r w:rsidRPr="00FC6360">
              <w:rPr>
                <w:rFonts w:ascii="Times New Roman" w:eastAsia="Calibri" w:hAnsi="Times New Roman" w:cs="Times New Roman"/>
                <w:noProof/>
                <w:sz w:val="20"/>
                <w:szCs w:val="20"/>
              </w:rPr>
              <w:t>V</w:t>
            </w:r>
            <w:r w:rsidR="00CA5BB0">
              <w:rPr>
                <w:rFonts w:ascii="Times New Roman" w:eastAsia="Calibri" w:hAnsi="Times New Roman" w:cs="Times New Roman"/>
                <w:noProof/>
                <w:sz w:val="20"/>
                <w:szCs w:val="20"/>
              </w:rPr>
              <w:t>ýběr  SC (c i</w:t>
            </w:r>
            <w:r w:rsidRPr="00FC6360">
              <w:rPr>
                <w:rFonts w:ascii="Times New Roman" w:eastAsia="Calibri" w:hAnsi="Times New Roman" w:cs="Times New Roman"/>
                <w:noProof/>
                <w:sz w:val="20"/>
                <w:szCs w:val="20"/>
              </w:rPr>
              <w:t xml:space="preserve">) navazuje na </w:t>
            </w:r>
          </w:p>
          <w:p w14:paraId="0454946D" w14:textId="49A19675" w:rsidR="00FC6360" w:rsidRPr="00C8710D" w:rsidRDefault="00FC6360" w:rsidP="00D969DD">
            <w:pPr>
              <w:pStyle w:val="Odstavecseseznamem"/>
              <w:numPr>
                <w:ilvl w:val="0"/>
                <w:numId w:val="38"/>
              </w:numPr>
              <w:spacing w:before="120" w:after="120"/>
              <w:jc w:val="both"/>
              <w:rPr>
                <w:rFonts w:ascii="Times New Roman" w:eastAsia="Calibri" w:hAnsi="Times New Roman" w:cs="Times New Roman"/>
                <w:b/>
                <w:noProof/>
                <w:sz w:val="20"/>
                <w:szCs w:val="20"/>
              </w:rPr>
            </w:pPr>
            <w:r w:rsidRPr="00FC6360">
              <w:rPr>
                <w:rFonts w:ascii="Times New Roman" w:eastAsia="Calibri" w:hAnsi="Times New Roman" w:cs="Times New Roman"/>
                <w:b/>
                <w:noProof/>
                <w:sz w:val="20"/>
                <w:szCs w:val="20"/>
              </w:rPr>
              <w:tab/>
            </w:r>
            <w:r w:rsidRPr="00C8710D">
              <w:rPr>
                <w:rFonts w:ascii="Times New Roman" w:eastAsia="Calibri" w:hAnsi="Times New Roman" w:cs="Times New Roman"/>
                <w:b/>
                <w:noProof/>
                <w:sz w:val="20"/>
                <w:szCs w:val="20"/>
              </w:rPr>
              <w:t>priority a cíle evropské a národní dopravní politiky</w:t>
            </w:r>
            <w:r w:rsidR="00A1510D" w:rsidRPr="00C8710D">
              <w:rPr>
                <w:rFonts w:ascii="Times New Roman" w:eastAsia="Calibri" w:hAnsi="Times New Roman" w:cs="Times New Roman"/>
                <w:b/>
                <w:noProof/>
                <w:sz w:val="20"/>
                <w:szCs w:val="20"/>
              </w:rPr>
              <w:t xml:space="preserve"> definované v</w:t>
            </w:r>
            <w:r w:rsidR="0077201A">
              <w:rPr>
                <w:rFonts w:ascii="Times New Roman" w:eastAsia="Calibri" w:hAnsi="Times New Roman" w:cs="Times New Roman"/>
                <w:b/>
                <w:noProof/>
                <w:sz w:val="20"/>
                <w:szCs w:val="20"/>
              </w:rPr>
              <w:t> </w:t>
            </w:r>
            <w:r w:rsidR="00A1510D" w:rsidRPr="00C8710D">
              <w:rPr>
                <w:rFonts w:ascii="Times New Roman" w:eastAsia="Calibri" w:hAnsi="Times New Roman" w:cs="Times New Roman"/>
                <w:b/>
                <w:noProof/>
                <w:sz w:val="20"/>
                <w:szCs w:val="20"/>
              </w:rPr>
              <w:t>strategických dokumentech</w:t>
            </w:r>
            <w:r w:rsidRPr="00C8710D">
              <w:rPr>
                <w:rFonts w:ascii="Times New Roman" w:eastAsia="Calibri" w:hAnsi="Times New Roman" w:cs="Times New Roman"/>
                <w:b/>
                <w:noProof/>
                <w:sz w:val="20"/>
                <w:szCs w:val="20"/>
              </w:rPr>
              <w:t>:</w:t>
            </w:r>
          </w:p>
          <w:p w14:paraId="3BCEC296" w14:textId="7E467663" w:rsidR="00FC6360" w:rsidRPr="00C8710D" w:rsidRDefault="00FC6360" w:rsidP="00D969DD">
            <w:pPr>
              <w:pStyle w:val="Odstavecseseznamem"/>
              <w:numPr>
                <w:ilvl w:val="0"/>
                <w:numId w:val="33"/>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t xml:space="preserve">Bílá kniha </w:t>
            </w:r>
            <w:r w:rsidR="00C8710D">
              <w:rPr>
                <w:rFonts w:ascii="Times New Roman" w:eastAsia="Calibri" w:hAnsi="Times New Roman" w:cs="Times New Roman"/>
                <w:noProof/>
                <w:sz w:val="20"/>
                <w:szCs w:val="20"/>
              </w:rPr>
              <w:t>-</w:t>
            </w:r>
            <w:r w:rsidRPr="00C8710D">
              <w:rPr>
                <w:rFonts w:ascii="Times New Roman" w:eastAsia="Calibri" w:hAnsi="Times New Roman" w:cs="Times New Roman"/>
                <w:noProof/>
                <w:sz w:val="20"/>
                <w:szCs w:val="20"/>
              </w:rPr>
              <w:t xml:space="preserve"> </w:t>
            </w:r>
            <w:r w:rsidR="00DD2705" w:rsidRPr="00C8710D">
              <w:rPr>
                <w:rFonts w:ascii="Times New Roman" w:eastAsia="Calibri" w:hAnsi="Times New Roman" w:cs="Times New Roman"/>
                <w:noProof/>
                <w:sz w:val="20"/>
                <w:szCs w:val="20"/>
              </w:rPr>
              <w:t>Plán</w:t>
            </w:r>
            <w:r w:rsidRPr="00C8710D">
              <w:rPr>
                <w:rFonts w:ascii="Times New Roman" w:eastAsia="Calibri" w:hAnsi="Times New Roman" w:cs="Times New Roman"/>
                <w:noProof/>
                <w:sz w:val="20"/>
                <w:szCs w:val="20"/>
              </w:rPr>
              <w:t xml:space="preserve"> jednotné</w:t>
            </w:r>
            <w:r w:rsidR="00DD2705" w:rsidRPr="00C8710D">
              <w:rPr>
                <w:rFonts w:ascii="Times New Roman" w:eastAsia="Calibri" w:hAnsi="Times New Roman" w:cs="Times New Roman"/>
                <w:noProof/>
                <w:sz w:val="20"/>
                <w:szCs w:val="20"/>
              </w:rPr>
              <w:t>ho</w:t>
            </w:r>
            <w:r w:rsidRPr="00C8710D">
              <w:rPr>
                <w:rFonts w:ascii="Times New Roman" w:eastAsia="Calibri" w:hAnsi="Times New Roman" w:cs="Times New Roman"/>
                <w:noProof/>
                <w:sz w:val="20"/>
                <w:szCs w:val="20"/>
              </w:rPr>
              <w:t xml:space="preserve"> evropské</w:t>
            </w:r>
            <w:r w:rsidR="00DD2705" w:rsidRPr="00C8710D">
              <w:rPr>
                <w:rFonts w:ascii="Times New Roman" w:eastAsia="Calibri" w:hAnsi="Times New Roman" w:cs="Times New Roman"/>
                <w:noProof/>
                <w:sz w:val="20"/>
                <w:szCs w:val="20"/>
              </w:rPr>
              <w:t>ho</w:t>
            </w:r>
            <w:r w:rsidRPr="00C8710D">
              <w:rPr>
                <w:rFonts w:ascii="Times New Roman" w:eastAsia="Calibri" w:hAnsi="Times New Roman" w:cs="Times New Roman"/>
                <w:noProof/>
                <w:sz w:val="20"/>
                <w:szCs w:val="20"/>
              </w:rPr>
              <w:t xml:space="preserve"> dopravní</w:t>
            </w:r>
            <w:r w:rsidR="00DD2705" w:rsidRPr="00C8710D">
              <w:rPr>
                <w:rFonts w:ascii="Times New Roman" w:eastAsia="Calibri" w:hAnsi="Times New Roman" w:cs="Times New Roman"/>
                <w:noProof/>
                <w:sz w:val="20"/>
                <w:szCs w:val="20"/>
              </w:rPr>
              <w:t>ho</w:t>
            </w:r>
            <w:r w:rsidRPr="00C8710D">
              <w:rPr>
                <w:rFonts w:ascii="Times New Roman" w:eastAsia="Calibri" w:hAnsi="Times New Roman" w:cs="Times New Roman"/>
                <w:noProof/>
                <w:sz w:val="20"/>
                <w:szCs w:val="20"/>
              </w:rPr>
              <w:t xml:space="preserve"> prostoru – ke</w:t>
            </w:r>
            <w:r w:rsidR="0077201A">
              <w:rPr>
                <w:rFonts w:ascii="Times New Roman" w:eastAsia="Calibri" w:hAnsi="Times New Roman" w:cs="Times New Roman"/>
                <w:noProof/>
                <w:sz w:val="20"/>
                <w:szCs w:val="20"/>
              </w:rPr>
              <w:t> </w:t>
            </w:r>
            <w:r w:rsidRPr="00C8710D">
              <w:rPr>
                <w:rFonts w:ascii="Times New Roman" w:eastAsia="Calibri" w:hAnsi="Times New Roman" w:cs="Times New Roman"/>
                <w:noProof/>
                <w:sz w:val="20"/>
                <w:szCs w:val="20"/>
              </w:rPr>
              <w:t>konkurenceschopnému a efektivnímu dopravnímu systému, na</w:t>
            </w:r>
            <w:r w:rsidR="0077201A">
              <w:rPr>
                <w:rFonts w:ascii="Times New Roman" w:eastAsia="Calibri" w:hAnsi="Times New Roman" w:cs="Times New Roman"/>
                <w:noProof/>
                <w:sz w:val="20"/>
                <w:szCs w:val="20"/>
              </w:rPr>
              <w:t> </w:t>
            </w:r>
            <w:r w:rsidRPr="00C8710D">
              <w:rPr>
                <w:rFonts w:ascii="Times New Roman" w:eastAsia="Calibri" w:hAnsi="Times New Roman" w:cs="Times New Roman"/>
                <w:noProof/>
                <w:sz w:val="20"/>
                <w:szCs w:val="20"/>
              </w:rPr>
              <w:t>kterou následně navazuje</w:t>
            </w:r>
          </w:p>
          <w:p w14:paraId="4ABE204F" w14:textId="77777777" w:rsidR="00DD2705" w:rsidRPr="00C8710D" w:rsidRDefault="00FC6360" w:rsidP="00D969DD">
            <w:pPr>
              <w:pStyle w:val="Odstavecseseznamem"/>
              <w:numPr>
                <w:ilvl w:val="0"/>
                <w:numId w:val="33"/>
              </w:numPr>
              <w:spacing w:before="120" w:after="120"/>
              <w:jc w:val="both"/>
              <w:rPr>
                <w:rFonts w:ascii="Times New Roman" w:eastAsia="Calibri" w:hAnsi="Times New Roman" w:cs="Times New Roman"/>
                <w:b/>
                <w:noProof/>
                <w:sz w:val="20"/>
                <w:szCs w:val="20"/>
              </w:rPr>
            </w:pPr>
            <w:r w:rsidRPr="00C8710D">
              <w:rPr>
                <w:rFonts w:ascii="Times New Roman" w:eastAsia="Calibri" w:hAnsi="Times New Roman" w:cs="Times New Roman"/>
                <w:noProof/>
                <w:sz w:val="20"/>
                <w:szCs w:val="20"/>
              </w:rPr>
              <w:t>Politika transevropských dopravních sítí (TEN-T) jakožto hlavní evropský nástroj pro rozvoj dopravní infrastruktury pro dálkové přepravní proudy</w:t>
            </w:r>
            <w:r w:rsidR="00DD2705" w:rsidRPr="00C8710D">
              <w:rPr>
                <w:rFonts w:ascii="Times New Roman" w:eastAsia="Calibri" w:hAnsi="Times New Roman" w:cs="Times New Roman"/>
                <w:b/>
                <w:noProof/>
                <w:sz w:val="20"/>
                <w:szCs w:val="20"/>
              </w:rPr>
              <w:t xml:space="preserve"> </w:t>
            </w:r>
          </w:p>
          <w:p w14:paraId="5591BF85" w14:textId="7038A674" w:rsidR="00DD2705" w:rsidRPr="00F17065" w:rsidRDefault="00DD2705" w:rsidP="00D969DD">
            <w:pPr>
              <w:pStyle w:val="Odstavecseseznamem"/>
              <w:numPr>
                <w:ilvl w:val="1"/>
                <w:numId w:val="33"/>
              </w:numPr>
              <w:spacing w:before="120" w:after="120"/>
              <w:jc w:val="both"/>
              <w:rPr>
                <w:rFonts w:ascii="Times New Roman" w:eastAsia="Calibri" w:hAnsi="Times New Roman" w:cs="Times New Roman"/>
                <w:b/>
                <w:noProof/>
                <w:sz w:val="20"/>
                <w:szCs w:val="20"/>
              </w:rPr>
            </w:pPr>
            <w:r w:rsidRPr="00C8710D">
              <w:rPr>
                <w:rFonts w:ascii="Times New Roman" w:eastAsia="Calibri" w:hAnsi="Times New Roman" w:cs="Times New Roman"/>
                <w:b/>
                <w:noProof/>
                <w:sz w:val="20"/>
                <w:szCs w:val="20"/>
              </w:rPr>
              <w:t xml:space="preserve">dobudovat </w:t>
            </w:r>
            <w:r w:rsidR="00FB646B">
              <w:rPr>
                <w:rFonts w:ascii="Times New Roman" w:eastAsia="Calibri" w:hAnsi="Times New Roman" w:cs="Times New Roman"/>
                <w:b/>
                <w:noProof/>
                <w:sz w:val="20"/>
                <w:szCs w:val="20"/>
              </w:rPr>
              <w:t>hlavní</w:t>
            </w:r>
            <w:r w:rsidR="00FB646B" w:rsidRPr="00C8710D">
              <w:rPr>
                <w:rFonts w:ascii="Times New Roman" w:eastAsia="Calibri" w:hAnsi="Times New Roman" w:cs="Times New Roman"/>
                <w:b/>
                <w:noProof/>
                <w:sz w:val="20"/>
                <w:szCs w:val="20"/>
              </w:rPr>
              <w:t xml:space="preserve"> </w:t>
            </w:r>
            <w:r w:rsidRPr="00C8710D">
              <w:rPr>
                <w:rFonts w:ascii="Times New Roman" w:eastAsia="Calibri" w:hAnsi="Times New Roman" w:cs="Times New Roman"/>
                <w:b/>
                <w:noProof/>
                <w:sz w:val="20"/>
                <w:szCs w:val="20"/>
              </w:rPr>
              <w:t>síť TEN</w:t>
            </w:r>
            <w:r w:rsidR="00C8710D">
              <w:rPr>
                <w:rFonts w:ascii="Times New Roman" w:eastAsia="Calibri" w:hAnsi="Times New Roman" w:cs="Times New Roman"/>
                <w:b/>
                <w:noProof/>
                <w:sz w:val="20"/>
                <w:szCs w:val="20"/>
              </w:rPr>
              <w:t>-</w:t>
            </w:r>
            <w:r w:rsidRPr="00C8710D">
              <w:rPr>
                <w:rFonts w:ascii="Times New Roman" w:eastAsia="Calibri" w:hAnsi="Times New Roman" w:cs="Times New Roman"/>
                <w:b/>
                <w:noProof/>
                <w:sz w:val="20"/>
                <w:szCs w:val="20"/>
              </w:rPr>
              <w:t>T do roku 2030 a</w:t>
            </w:r>
          </w:p>
          <w:p w14:paraId="536D2C6E" w14:textId="77777777" w:rsidR="00DD2705" w:rsidRPr="00C8710D" w:rsidRDefault="00DD2705" w:rsidP="00D969DD">
            <w:pPr>
              <w:pStyle w:val="Odstavecseseznamem"/>
              <w:numPr>
                <w:ilvl w:val="1"/>
                <w:numId w:val="33"/>
              </w:numPr>
              <w:spacing w:before="120" w:after="120"/>
              <w:jc w:val="both"/>
              <w:rPr>
                <w:rFonts w:ascii="Times New Roman" w:eastAsia="Calibri" w:hAnsi="Times New Roman" w:cs="Times New Roman"/>
                <w:b/>
                <w:noProof/>
                <w:sz w:val="20"/>
                <w:szCs w:val="20"/>
              </w:rPr>
            </w:pPr>
            <w:r w:rsidRPr="00C8710D">
              <w:rPr>
                <w:rFonts w:ascii="Times New Roman" w:eastAsia="Calibri" w:hAnsi="Times New Roman" w:cs="Times New Roman"/>
                <w:b/>
                <w:noProof/>
                <w:sz w:val="20"/>
                <w:szCs w:val="20"/>
              </w:rPr>
              <w:t xml:space="preserve"> globální síť TEN-T do roku 2050; </w:t>
            </w:r>
          </w:p>
          <w:p w14:paraId="0A45AF1A" w14:textId="0DA8110F" w:rsidR="00FC6360" w:rsidRPr="00C8710D" w:rsidRDefault="00FC6360" w:rsidP="00D969DD">
            <w:pPr>
              <w:pStyle w:val="Odstavecseseznamem"/>
              <w:numPr>
                <w:ilvl w:val="0"/>
                <w:numId w:val="33"/>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t>Dopravní politika ČR pro období 20</w:t>
            </w:r>
            <w:r w:rsidR="003232B1">
              <w:rPr>
                <w:rFonts w:ascii="Times New Roman" w:eastAsia="Calibri" w:hAnsi="Times New Roman" w:cs="Times New Roman"/>
                <w:noProof/>
                <w:sz w:val="20"/>
                <w:szCs w:val="20"/>
              </w:rPr>
              <w:t>21</w:t>
            </w:r>
            <w:r w:rsidRPr="00C8710D">
              <w:rPr>
                <w:rFonts w:ascii="Times New Roman" w:eastAsia="Calibri" w:hAnsi="Times New Roman" w:cs="Times New Roman"/>
                <w:noProof/>
                <w:sz w:val="20"/>
                <w:szCs w:val="20"/>
              </w:rPr>
              <w:t>-20</w:t>
            </w:r>
            <w:r w:rsidR="003232B1">
              <w:rPr>
                <w:rFonts w:ascii="Times New Roman" w:eastAsia="Calibri" w:hAnsi="Times New Roman" w:cs="Times New Roman"/>
                <w:noProof/>
                <w:sz w:val="20"/>
                <w:szCs w:val="20"/>
              </w:rPr>
              <w:t>27</w:t>
            </w:r>
            <w:r w:rsidRPr="00C8710D">
              <w:rPr>
                <w:rFonts w:ascii="Times New Roman" w:eastAsia="Calibri" w:hAnsi="Times New Roman" w:cs="Times New Roman"/>
                <w:noProof/>
                <w:sz w:val="20"/>
                <w:szCs w:val="20"/>
              </w:rPr>
              <w:t xml:space="preserve"> s výhledem do roku 2050;</w:t>
            </w:r>
          </w:p>
          <w:p w14:paraId="04851F1A" w14:textId="48569EF6" w:rsidR="00DD2705" w:rsidRPr="00C8710D" w:rsidRDefault="00FC6360" w:rsidP="00D969DD">
            <w:pPr>
              <w:pStyle w:val="Odstavecseseznamem"/>
              <w:numPr>
                <w:ilvl w:val="0"/>
                <w:numId w:val="33"/>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t>Dopravní sektorové strategie - 2. fáze</w:t>
            </w:r>
            <w:r w:rsidR="003D708A">
              <w:rPr>
                <w:rFonts w:ascii="Times New Roman" w:eastAsia="Calibri" w:hAnsi="Times New Roman" w:cs="Times New Roman"/>
                <w:noProof/>
                <w:sz w:val="20"/>
                <w:szCs w:val="20"/>
              </w:rPr>
              <w:t>;</w:t>
            </w:r>
            <w:r w:rsidRPr="00C8710D">
              <w:rPr>
                <w:rFonts w:ascii="Times New Roman" w:eastAsia="Calibri" w:hAnsi="Times New Roman" w:cs="Times New Roman"/>
                <w:noProof/>
                <w:sz w:val="20"/>
                <w:szCs w:val="20"/>
              </w:rPr>
              <w:t xml:space="preserve"> </w:t>
            </w:r>
          </w:p>
          <w:p w14:paraId="6630D5C8" w14:textId="26C43979" w:rsidR="00A1510D" w:rsidRPr="00C8710D" w:rsidRDefault="003232B1" w:rsidP="00D969DD">
            <w:pPr>
              <w:pStyle w:val="Odstavecseseznamem"/>
              <w:numPr>
                <w:ilvl w:val="0"/>
                <w:numId w:val="33"/>
              </w:numPr>
              <w:spacing w:before="120" w:after="120"/>
              <w:jc w:val="both"/>
              <w:rPr>
                <w:rFonts w:ascii="Times New Roman" w:eastAsia="Calibri" w:hAnsi="Times New Roman" w:cs="Times New Roman"/>
                <w:noProof/>
                <w:sz w:val="20"/>
                <w:szCs w:val="20"/>
              </w:rPr>
            </w:pPr>
            <w:r w:rsidRPr="00792424">
              <w:rPr>
                <w:rFonts w:ascii="Times New Roman" w:eastAsia="Calibri" w:hAnsi="Times New Roman" w:cs="Times New Roman"/>
                <w:noProof/>
                <w:sz w:val="20"/>
                <w:szCs w:val="20"/>
              </w:rPr>
              <w:t xml:space="preserve"> Strategie rozvoje inteligentních dopravních systémů 2021 - 2027 </w:t>
            </w:r>
            <w:r w:rsidR="00FC6360" w:rsidRPr="00C8710D">
              <w:rPr>
                <w:rFonts w:ascii="Times New Roman" w:eastAsia="Calibri" w:hAnsi="Times New Roman" w:cs="Times New Roman"/>
                <w:noProof/>
                <w:sz w:val="20"/>
                <w:szCs w:val="20"/>
              </w:rPr>
              <w:t xml:space="preserve">s výhledem do roku 2050); </w:t>
            </w:r>
          </w:p>
          <w:p w14:paraId="11CE5D8B" w14:textId="061CCF89" w:rsidR="00A1510D" w:rsidRPr="00C8710D" w:rsidRDefault="00A1510D" w:rsidP="00D969DD">
            <w:pPr>
              <w:pStyle w:val="Odstavecseseznamem"/>
              <w:numPr>
                <w:ilvl w:val="1"/>
                <w:numId w:val="33"/>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b/>
                <w:noProof/>
                <w:sz w:val="20"/>
                <w:szCs w:val="20"/>
              </w:rPr>
              <w:t>vytvářet podmínky pro konkurenceschopnost ČR</w:t>
            </w:r>
            <w:r w:rsidRPr="00C8710D">
              <w:rPr>
                <w:rFonts w:ascii="Times New Roman" w:eastAsia="Calibri" w:hAnsi="Times New Roman" w:cs="Times New Roman"/>
                <w:noProof/>
                <w:sz w:val="20"/>
                <w:szCs w:val="20"/>
              </w:rPr>
              <w:t xml:space="preserve"> </w:t>
            </w:r>
            <w:r w:rsidR="00C8710D">
              <w:rPr>
                <w:rFonts w:ascii="Times New Roman" w:eastAsia="Calibri" w:hAnsi="Times New Roman" w:cs="Times New Roman"/>
                <w:noProof/>
                <w:sz w:val="20"/>
                <w:szCs w:val="20"/>
              </w:rPr>
              <w:t xml:space="preserve">s ohledem na potřeby </w:t>
            </w:r>
            <w:r w:rsidR="00F17065">
              <w:rPr>
                <w:rFonts w:ascii="Times New Roman" w:eastAsia="Calibri" w:hAnsi="Times New Roman" w:cs="Times New Roman"/>
                <w:noProof/>
                <w:sz w:val="20"/>
                <w:szCs w:val="20"/>
              </w:rPr>
              <w:t xml:space="preserve">osobní a nákladní </w:t>
            </w:r>
            <w:r w:rsidR="00C8710D">
              <w:rPr>
                <w:rFonts w:ascii="Times New Roman" w:eastAsia="Calibri" w:hAnsi="Times New Roman" w:cs="Times New Roman"/>
                <w:noProof/>
                <w:sz w:val="20"/>
                <w:szCs w:val="20"/>
              </w:rPr>
              <w:t xml:space="preserve">dopravy, průmyslu, cestovního ruchu  </w:t>
            </w:r>
            <w:r w:rsidR="00F17065">
              <w:rPr>
                <w:rFonts w:ascii="Times New Roman" w:eastAsia="Calibri" w:hAnsi="Times New Roman" w:cs="Times New Roman"/>
                <w:noProof/>
                <w:sz w:val="20"/>
                <w:szCs w:val="20"/>
              </w:rPr>
              <w:t xml:space="preserve">a </w:t>
            </w:r>
            <w:r w:rsidR="00C8710D">
              <w:rPr>
                <w:rFonts w:ascii="Times New Roman" w:eastAsia="Calibri" w:hAnsi="Times New Roman" w:cs="Times New Roman"/>
                <w:noProof/>
                <w:sz w:val="20"/>
                <w:szCs w:val="20"/>
              </w:rPr>
              <w:t xml:space="preserve">ostatních sektorů </w:t>
            </w:r>
            <w:r w:rsidR="00F17065">
              <w:rPr>
                <w:rFonts w:ascii="Times New Roman" w:eastAsia="Calibri" w:hAnsi="Times New Roman" w:cs="Times New Roman"/>
                <w:noProof/>
                <w:sz w:val="20"/>
                <w:szCs w:val="20"/>
              </w:rPr>
              <w:t>hospodářství</w:t>
            </w:r>
          </w:p>
          <w:p w14:paraId="079FCFA7" w14:textId="4BDB590F" w:rsidR="00A1510D" w:rsidRPr="00C8710D" w:rsidRDefault="00A1510D" w:rsidP="00D969DD">
            <w:pPr>
              <w:pStyle w:val="Odstavecseseznamem"/>
              <w:numPr>
                <w:ilvl w:val="2"/>
                <w:numId w:val="33"/>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t>modernizací a dobudováním infrastruktury v mezinárodním kontextu (prioritně síť TEN-T</w:t>
            </w:r>
            <w:r w:rsidR="008414EC">
              <w:rPr>
                <w:rFonts w:ascii="Times New Roman" w:eastAsia="Calibri" w:hAnsi="Times New Roman" w:cs="Times New Roman"/>
                <w:noProof/>
                <w:sz w:val="20"/>
                <w:szCs w:val="20"/>
              </w:rPr>
              <w:t>)</w:t>
            </w:r>
            <w:r w:rsidRPr="00C8710D">
              <w:rPr>
                <w:rFonts w:ascii="Times New Roman" w:eastAsia="Calibri" w:hAnsi="Times New Roman" w:cs="Times New Roman"/>
                <w:noProof/>
                <w:sz w:val="20"/>
                <w:szCs w:val="20"/>
              </w:rPr>
              <w:t>;</w:t>
            </w:r>
          </w:p>
          <w:p w14:paraId="18EDFB28" w14:textId="747996BC" w:rsidR="00A1510D" w:rsidRDefault="00F17065" w:rsidP="00D969DD">
            <w:pPr>
              <w:pStyle w:val="Odstavecseseznamem"/>
              <w:numPr>
                <w:ilvl w:val="2"/>
                <w:numId w:val="33"/>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vybavením infrastruktury moderními technologiemi</w:t>
            </w:r>
            <w:r w:rsidR="00C8710D">
              <w:rPr>
                <w:rFonts w:ascii="Times New Roman" w:eastAsia="Calibri" w:hAnsi="Times New Roman" w:cs="Times New Roman"/>
                <w:noProof/>
                <w:sz w:val="20"/>
                <w:szCs w:val="20"/>
              </w:rPr>
              <w:t xml:space="preserve"> ITS</w:t>
            </w:r>
            <w:r w:rsidR="00D6640F">
              <w:rPr>
                <w:rFonts w:ascii="Times New Roman" w:eastAsia="Calibri" w:hAnsi="Times New Roman" w:cs="Times New Roman"/>
                <w:noProof/>
                <w:sz w:val="20"/>
                <w:szCs w:val="20"/>
              </w:rPr>
              <w:t xml:space="preserve"> a C-ITS</w:t>
            </w:r>
            <w:r w:rsidR="00C8710D">
              <w:rPr>
                <w:rFonts w:ascii="Times New Roman" w:eastAsia="Calibri" w:hAnsi="Times New Roman" w:cs="Times New Roman"/>
                <w:noProof/>
                <w:sz w:val="20"/>
                <w:szCs w:val="20"/>
              </w:rPr>
              <w:t>;</w:t>
            </w:r>
          </w:p>
          <w:p w14:paraId="7798AB9F" w14:textId="63BDBCAA" w:rsidR="00D6640F" w:rsidRPr="00C8710D" w:rsidRDefault="00D6640F" w:rsidP="00D969DD">
            <w:pPr>
              <w:pStyle w:val="Odstavecseseznamem"/>
              <w:numPr>
                <w:ilvl w:val="2"/>
                <w:numId w:val="33"/>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vytvořit, plošný, věrný a pravidelně aktualizovaný digitální obraz dopravní infrastruktury.</w:t>
            </w:r>
          </w:p>
          <w:p w14:paraId="7C96988C" w14:textId="52646565" w:rsidR="00FC6360" w:rsidRPr="00F17065" w:rsidRDefault="00FC6360" w:rsidP="00C8710D">
            <w:pPr>
              <w:pStyle w:val="Odstavecseseznamem"/>
              <w:spacing w:before="120" w:after="120"/>
              <w:jc w:val="both"/>
              <w:rPr>
                <w:rFonts w:ascii="Times New Roman" w:eastAsia="Calibri" w:hAnsi="Times New Roman" w:cs="Times New Roman"/>
                <w:noProof/>
                <w:sz w:val="20"/>
                <w:szCs w:val="20"/>
              </w:rPr>
            </w:pPr>
          </w:p>
          <w:p w14:paraId="692A69A0" w14:textId="3E1D0FB8" w:rsidR="00FC6360" w:rsidRPr="00C8710D" w:rsidRDefault="00FC6360" w:rsidP="00D969DD">
            <w:pPr>
              <w:pStyle w:val="Odstavecseseznamem"/>
              <w:numPr>
                <w:ilvl w:val="0"/>
                <w:numId w:val="38"/>
              </w:numPr>
              <w:spacing w:before="120" w:after="120"/>
              <w:jc w:val="both"/>
              <w:rPr>
                <w:rFonts w:ascii="Times New Roman" w:eastAsia="Calibri" w:hAnsi="Times New Roman" w:cs="Times New Roman"/>
                <w:b/>
                <w:noProof/>
                <w:sz w:val="20"/>
                <w:szCs w:val="20"/>
              </w:rPr>
            </w:pPr>
            <w:r w:rsidRPr="00C8710D">
              <w:rPr>
                <w:rFonts w:ascii="Times New Roman" w:eastAsia="Calibri" w:hAnsi="Times New Roman" w:cs="Times New Roman"/>
                <w:b/>
                <w:noProof/>
                <w:sz w:val="20"/>
                <w:szCs w:val="20"/>
              </w:rPr>
              <w:t>doporučení EK pro ČR</w:t>
            </w:r>
            <w:r w:rsidR="003D708A">
              <w:rPr>
                <w:rFonts w:ascii="Times New Roman" w:eastAsia="Calibri" w:hAnsi="Times New Roman" w:cs="Times New Roman"/>
                <w:b/>
                <w:noProof/>
                <w:sz w:val="20"/>
                <w:szCs w:val="20"/>
              </w:rPr>
              <w:t>:</w:t>
            </w:r>
            <w:r w:rsidRPr="00C8710D">
              <w:rPr>
                <w:rFonts w:ascii="Times New Roman" w:eastAsia="Calibri" w:hAnsi="Times New Roman" w:cs="Times New Roman"/>
                <w:b/>
                <w:noProof/>
                <w:sz w:val="20"/>
                <w:szCs w:val="20"/>
              </w:rPr>
              <w:t xml:space="preserve">– </w:t>
            </w:r>
          </w:p>
          <w:p w14:paraId="1B230B79" w14:textId="7BF0E333" w:rsidR="00FC6360" w:rsidRPr="00C8710D" w:rsidRDefault="00FC6360" w:rsidP="00D969DD">
            <w:pPr>
              <w:pStyle w:val="Odstavecseseznamem"/>
              <w:numPr>
                <w:ilvl w:val="0"/>
                <w:numId w:val="33"/>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t>vybudovat a modernizovat hlavní železniční tratě sítě TEN-T, včetně interoperability, evropského systému řízení železničního provozu a modernizace standardů technické specifikace pro</w:t>
            </w:r>
            <w:r w:rsidR="003D708A">
              <w:rPr>
                <w:rFonts w:ascii="Times New Roman" w:eastAsia="Calibri" w:hAnsi="Times New Roman" w:cs="Times New Roman"/>
                <w:noProof/>
                <w:sz w:val="20"/>
                <w:szCs w:val="20"/>
              </w:rPr>
              <w:t> </w:t>
            </w:r>
            <w:r w:rsidRPr="00C8710D">
              <w:rPr>
                <w:rFonts w:ascii="Times New Roman" w:eastAsia="Calibri" w:hAnsi="Times New Roman" w:cs="Times New Roman"/>
                <w:noProof/>
                <w:sz w:val="20"/>
                <w:szCs w:val="20"/>
              </w:rPr>
              <w:t>interoperabilitu;</w:t>
            </w:r>
            <w:r w:rsidR="00B25852" w:rsidRPr="00C8710D">
              <w:rPr>
                <w:rFonts w:ascii="Times New Roman" w:eastAsia="Calibri" w:hAnsi="Times New Roman" w:cs="Times New Roman"/>
                <w:noProof/>
                <w:sz w:val="20"/>
                <w:szCs w:val="20"/>
              </w:rPr>
              <w:t xml:space="preserve"> </w:t>
            </w:r>
          </w:p>
          <w:p w14:paraId="2A7BED76" w14:textId="7FCAF129" w:rsidR="00FC6360" w:rsidRPr="00C8710D" w:rsidRDefault="00FC6360" w:rsidP="00D969DD">
            <w:pPr>
              <w:pStyle w:val="Odstavecseseznamem"/>
              <w:numPr>
                <w:ilvl w:val="0"/>
                <w:numId w:val="33"/>
              </w:numPr>
              <w:spacing w:before="120" w:after="120"/>
              <w:jc w:val="center"/>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t xml:space="preserve">vybudovat chybějící části hlavní a </w:t>
            </w:r>
            <w:r w:rsidR="003232B1">
              <w:rPr>
                <w:rFonts w:ascii="Times New Roman" w:eastAsia="Calibri" w:hAnsi="Times New Roman" w:cs="Times New Roman"/>
                <w:noProof/>
                <w:sz w:val="20"/>
                <w:szCs w:val="20"/>
              </w:rPr>
              <w:t>globál</w:t>
            </w:r>
            <w:r w:rsidR="008414EC">
              <w:rPr>
                <w:rFonts w:ascii="Times New Roman" w:eastAsia="Calibri" w:hAnsi="Times New Roman" w:cs="Times New Roman"/>
                <w:noProof/>
                <w:sz w:val="20"/>
                <w:szCs w:val="20"/>
              </w:rPr>
              <w:t>n</w:t>
            </w:r>
            <w:r w:rsidR="003232B1" w:rsidRPr="00C8710D">
              <w:rPr>
                <w:rFonts w:ascii="Times New Roman" w:eastAsia="Calibri" w:hAnsi="Times New Roman" w:cs="Times New Roman"/>
                <w:noProof/>
                <w:sz w:val="20"/>
                <w:szCs w:val="20"/>
              </w:rPr>
              <w:t xml:space="preserve">í </w:t>
            </w:r>
            <w:r w:rsidRPr="00C8710D">
              <w:rPr>
                <w:rFonts w:ascii="Times New Roman" w:eastAsia="Calibri" w:hAnsi="Times New Roman" w:cs="Times New Roman"/>
                <w:noProof/>
                <w:sz w:val="20"/>
                <w:szCs w:val="20"/>
              </w:rPr>
              <w:t>silniční sítě TEN-T</w:t>
            </w:r>
            <w:r w:rsidR="00935951">
              <w:rPr>
                <w:rFonts w:ascii="Times New Roman" w:eastAsia="Calibri" w:hAnsi="Times New Roman" w:cs="Times New Roman"/>
                <w:noProof/>
                <w:sz w:val="20"/>
                <w:szCs w:val="20"/>
              </w:rPr>
              <w:t>.</w:t>
            </w:r>
          </w:p>
          <w:p w14:paraId="6F518CCC" w14:textId="74F1DED1" w:rsidR="00FC6360" w:rsidRPr="00F17065" w:rsidRDefault="00B25852" w:rsidP="00FC6360">
            <w:pPr>
              <w:spacing w:before="120" w:after="120"/>
              <w:jc w:val="both"/>
              <w:rPr>
                <w:rFonts w:ascii="Times New Roman" w:eastAsia="Calibri" w:hAnsi="Times New Roman" w:cs="Times New Roman"/>
                <w:b/>
                <w:noProof/>
                <w:sz w:val="20"/>
                <w:szCs w:val="20"/>
              </w:rPr>
            </w:pPr>
            <w:r w:rsidRPr="00F17065">
              <w:rPr>
                <w:rFonts w:ascii="Times New Roman" w:eastAsia="Calibri" w:hAnsi="Times New Roman" w:cs="Times New Roman"/>
                <w:b/>
                <w:noProof/>
                <w:sz w:val="20"/>
                <w:szCs w:val="20"/>
              </w:rPr>
              <w:t>Důvodem výběru tohoto specifického cíle</w:t>
            </w:r>
            <w:r w:rsidR="00C8710D" w:rsidRPr="00F17065">
              <w:rPr>
                <w:rFonts w:ascii="Times New Roman" w:eastAsia="Calibri" w:hAnsi="Times New Roman" w:cs="Times New Roman"/>
                <w:b/>
                <w:noProof/>
                <w:sz w:val="20"/>
                <w:szCs w:val="20"/>
              </w:rPr>
              <w:t xml:space="preserve"> jsou</w:t>
            </w:r>
            <w:r w:rsidR="00FC6360" w:rsidRPr="00F17065">
              <w:rPr>
                <w:rFonts w:ascii="Times New Roman" w:eastAsia="Calibri" w:hAnsi="Times New Roman" w:cs="Times New Roman"/>
                <w:b/>
                <w:noProof/>
                <w:sz w:val="20"/>
                <w:szCs w:val="20"/>
              </w:rPr>
              <w:t>:</w:t>
            </w:r>
          </w:p>
          <w:p w14:paraId="26937282" w14:textId="6349282A" w:rsidR="00FC6360" w:rsidRPr="00C8710D" w:rsidRDefault="00FC6360" w:rsidP="00D969DD">
            <w:pPr>
              <w:pStyle w:val="Odstavecseseznamem"/>
              <w:numPr>
                <w:ilvl w:val="0"/>
                <w:numId w:val="39"/>
              </w:numPr>
              <w:spacing w:before="120" w:after="120"/>
              <w:jc w:val="both"/>
              <w:rPr>
                <w:rFonts w:ascii="Times New Roman" w:eastAsia="Calibri" w:hAnsi="Times New Roman" w:cs="Times New Roman"/>
                <w:noProof/>
                <w:sz w:val="20"/>
                <w:szCs w:val="20"/>
              </w:rPr>
            </w:pPr>
            <w:r w:rsidRPr="00C8710D">
              <w:rPr>
                <w:rFonts w:ascii="Times New Roman" w:eastAsia="Calibri" w:hAnsi="Times New Roman" w:cs="Times New Roman"/>
                <w:noProof/>
                <w:sz w:val="20"/>
                <w:szCs w:val="20"/>
              </w:rPr>
              <w:lastRenderedPageBreak/>
              <w:t>chybějící a nevyhovující úseky na hlavní a globální</w:t>
            </w:r>
            <w:r w:rsidR="00C8710D">
              <w:rPr>
                <w:rFonts w:ascii="Times New Roman" w:eastAsia="Calibri" w:hAnsi="Times New Roman" w:cs="Times New Roman"/>
                <w:noProof/>
                <w:sz w:val="20"/>
                <w:szCs w:val="20"/>
              </w:rPr>
              <w:t xml:space="preserve"> silniční a</w:t>
            </w:r>
            <w:r w:rsidR="003D708A">
              <w:rPr>
                <w:rFonts w:ascii="Times New Roman" w:eastAsia="Calibri" w:hAnsi="Times New Roman" w:cs="Times New Roman"/>
                <w:noProof/>
                <w:sz w:val="20"/>
                <w:szCs w:val="20"/>
              </w:rPr>
              <w:t> </w:t>
            </w:r>
            <w:r w:rsidR="00C8710D">
              <w:rPr>
                <w:rFonts w:ascii="Times New Roman" w:eastAsia="Calibri" w:hAnsi="Times New Roman" w:cs="Times New Roman"/>
                <w:noProof/>
                <w:sz w:val="20"/>
                <w:szCs w:val="20"/>
              </w:rPr>
              <w:t>železniční</w:t>
            </w:r>
            <w:r w:rsidRPr="00C8710D">
              <w:rPr>
                <w:rFonts w:ascii="Times New Roman" w:eastAsia="Calibri" w:hAnsi="Times New Roman" w:cs="Times New Roman"/>
                <w:noProof/>
                <w:sz w:val="20"/>
                <w:szCs w:val="20"/>
              </w:rPr>
              <w:t xml:space="preserve"> síti TEN-T;</w:t>
            </w:r>
          </w:p>
          <w:p w14:paraId="019CBD92" w14:textId="685FC4B5" w:rsidR="00FC6360" w:rsidRPr="00132CB7" w:rsidRDefault="00FC6360" w:rsidP="00D969DD">
            <w:pPr>
              <w:pStyle w:val="Odstavecseseznamem"/>
              <w:numPr>
                <w:ilvl w:val="0"/>
                <w:numId w:val="39"/>
              </w:numPr>
              <w:spacing w:before="120" w:after="120"/>
              <w:jc w:val="both"/>
              <w:rPr>
                <w:rFonts w:ascii="Times New Roman" w:eastAsia="Calibri" w:hAnsi="Times New Roman" w:cs="Times New Roman"/>
                <w:noProof/>
                <w:sz w:val="20"/>
                <w:szCs w:val="20"/>
              </w:rPr>
            </w:pPr>
            <w:r w:rsidRPr="00132CB7">
              <w:rPr>
                <w:rFonts w:ascii="Times New Roman" w:eastAsia="Calibri" w:hAnsi="Times New Roman" w:cs="Times New Roman"/>
                <w:noProof/>
                <w:sz w:val="20"/>
                <w:szCs w:val="20"/>
              </w:rPr>
              <w:t>nedostatečné technické a kapacitní parametry sítě TEN-T a dalších vybraných tratí;</w:t>
            </w:r>
          </w:p>
          <w:p w14:paraId="7521436E" w14:textId="06EAE822" w:rsidR="00FC6360" w:rsidRPr="00132CB7" w:rsidRDefault="00FC6360" w:rsidP="00D969DD">
            <w:pPr>
              <w:pStyle w:val="Odstavecseseznamem"/>
              <w:numPr>
                <w:ilvl w:val="0"/>
                <w:numId w:val="39"/>
              </w:numPr>
              <w:spacing w:before="120" w:after="120"/>
              <w:jc w:val="both"/>
              <w:rPr>
                <w:rFonts w:ascii="Times New Roman" w:eastAsia="Calibri" w:hAnsi="Times New Roman" w:cs="Times New Roman"/>
                <w:noProof/>
                <w:sz w:val="20"/>
                <w:szCs w:val="20"/>
              </w:rPr>
            </w:pPr>
            <w:r w:rsidRPr="00132CB7">
              <w:rPr>
                <w:rFonts w:ascii="Times New Roman" w:eastAsia="Calibri" w:hAnsi="Times New Roman" w:cs="Times New Roman"/>
                <w:noProof/>
                <w:sz w:val="20"/>
                <w:szCs w:val="20"/>
              </w:rPr>
              <w:t xml:space="preserve">nedostatečná úroveň služeb ITS a </w:t>
            </w:r>
            <w:r w:rsidR="00D6640F">
              <w:rPr>
                <w:rFonts w:ascii="Times New Roman" w:eastAsia="Calibri" w:hAnsi="Times New Roman" w:cs="Times New Roman"/>
                <w:noProof/>
                <w:sz w:val="20"/>
                <w:szCs w:val="20"/>
              </w:rPr>
              <w:t xml:space="preserve">využití </w:t>
            </w:r>
            <w:r w:rsidRPr="00132CB7">
              <w:rPr>
                <w:rFonts w:ascii="Times New Roman" w:eastAsia="Calibri" w:hAnsi="Times New Roman" w:cs="Times New Roman"/>
                <w:noProof/>
                <w:sz w:val="20"/>
                <w:szCs w:val="20"/>
              </w:rPr>
              <w:t>GNSS</w:t>
            </w:r>
            <w:r w:rsidR="00D40767">
              <w:rPr>
                <w:rFonts w:ascii="Times New Roman" w:eastAsia="Calibri" w:hAnsi="Times New Roman" w:cs="Times New Roman"/>
                <w:noProof/>
                <w:sz w:val="20"/>
                <w:szCs w:val="20"/>
              </w:rPr>
              <w:t xml:space="preserve"> včetně datové základny prostorových dat</w:t>
            </w:r>
            <w:r w:rsidR="009E6847">
              <w:rPr>
                <w:rFonts w:ascii="Times New Roman" w:eastAsia="Calibri" w:hAnsi="Times New Roman" w:cs="Times New Roman"/>
                <w:noProof/>
                <w:sz w:val="20"/>
                <w:szCs w:val="20"/>
              </w:rPr>
              <w:t xml:space="preserve"> a jejich interoperability</w:t>
            </w:r>
            <w:r w:rsidRPr="00132CB7">
              <w:rPr>
                <w:rFonts w:ascii="Times New Roman" w:eastAsia="Calibri" w:hAnsi="Times New Roman" w:cs="Times New Roman"/>
                <w:noProof/>
                <w:sz w:val="20"/>
                <w:szCs w:val="20"/>
              </w:rPr>
              <w:t xml:space="preserve">; </w:t>
            </w:r>
          </w:p>
          <w:p w14:paraId="416B9996" w14:textId="6467A498" w:rsidR="00132CB7" w:rsidRPr="00132CB7" w:rsidRDefault="00FC6360" w:rsidP="00D969DD">
            <w:pPr>
              <w:pStyle w:val="Odstavecseseznamem"/>
              <w:numPr>
                <w:ilvl w:val="0"/>
                <w:numId w:val="39"/>
              </w:numPr>
              <w:spacing w:before="120" w:after="120"/>
              <w:jc w:val="both"/>
              <w:rPr>
                <w:rFonts w:ascii="Times New Roman" w:eastAsia="Times New Roman" w:hAnsi="Times New Roman" w:cs="Times New Roman"/>
                <w:iCs/>
                <w:noProof/>
                <w:sz w:val="20"/>
                <w:szCs w:val="20"/>
              </w:rPr>
            </w:pPr>
            <w:r w:rsidRPr="00132CB7">
              <w:rPr>
                <w:rFonts w:ascii="Times New Roman" w:eastAsia="Calibri" w:hAnsi="Times New Roman" w:cs="Times New Roman"/>
                <w:noProof/>
                <w:sz w:val="20"/>
                <w:szCs w:val="20"/>
              </w:rPr>
              <w:tab/>
              <w:t>nedostatečná interoperabilita transevropské železniční sítě</w:t>
            </w:r>
            <w:r w:rsidR="00822BD8">
              <w:rPr>
                <w:rFonts w:ascii="Times New Roman" w:eastAsia="Calibri" w:hAnsi="Times New Roman" w:cs="Times New Roman"/>
                <w:noProof/>
                <w:sz w:val="20"/>
                <w:szCs w:val="20"/>
              </w:rPr>
              <w:t>, zejména pokyrytí tratí a vybavenost vozidel systémem ERTMS</w:t>
            </w:r>
            <w:r w:rsidR="00132CB7">
              <w:rPr>
                <w:rFonts w:ascii="Times New Roman" w:eastAsia="Calibri" w:hAnsi="Times New Roman" w:cs="Times New Roman"/>
                <w:noProof/>
                <w:sz w:val="20"/>
                <w:szCs w:val="20"/>
              </w:rPr>
              <w:t>;</w:t>
            </w:r>
          </w:p>
          <w:p w14:paraId="1ADB274B" w14:textId="49344DFB" w:rsidR="00FF1E89" w:rsidRPr="002B2CAE" w:rsidRDefault="00132CB7" w:rsidP="00D969DD">
            <w:pPr>
              <w:pStyle w:val="Odstavecseseznamem"/>
              <w:numPr>
                <w:ilvl w:val="0"/>
                <w:numId w:val="39"/>
              </w:numPr>
              <w:spacing w:before="120" w:after="120"/>
              <w:jc w:val="both"/>
              <w:rPr>
                <w:rFonts w:ascii="Times New Roman" w:eastAsia="Times New Roman" w:hAnsi="Times New Roman" w:cs="Times New Roman"/>
                <w:iCs/>
                <w:noProof/>
                <w:sz w:val="20"/>
                <w:szCs w:val="20"/>
              </w:rPr>
            </w:pPr>
            <w:r>
              <w:rPr>
                <w:rFonts w:ascii="Times New Roman" w:eastAsia="Calibri" w:hAnsi="Times New Roman" w:cs="Times New Roman"/>
                <w:noProof/>
                <w:sz w:val="20"/>
                <w:szCs w:val="20"/>
              </w:rPr>
              <w:t xml:space="preserve">potřeba minimalizovat </w:t>
            </w:r>
            <w:r w:rsidR="00FC6360" w:rsidRPr="002B2CAE">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w:t>dopady dopravy na veřejné zdraví a životní prostředí.</w:t>
            </w:r>
          </w:p>
        </w:tc>
      </w:tr>
      <w:tr w:rsidR="00FF1E89" w:rsidRPr="00851E96" w14:paraId="6394DB22" w14:textId="77777777" w:rsidTr="00FF1E89">
        <w:tc>
          <w:tcPr>
            <w:tcW w:w="739" w:type="pct"/>
            <w:vMerge/>
          </w:tcPr>
          <w:p w14:paraId="7E8D74E3" w14:textId="77777777" w:rsidR="00FF1E89" w:rsidRPr="00476B8E" w:rsidRDefault="00FF1E89" w:rsidP="00FE73F8">
            <w:pPr>
              <w:spacing w:before="120" w:after="120"/>
              <w:jc w:val="both"/>
              <w:rPr>
                <w:b/>
                <w:noProof/>
                <w:sz w:val="20"/>
              </w:rPr>
            </w:pPr>
          </w:p>
        </w:tc>
        <w:tc>
          <w:tcPr>
            <w:tcW w:w="779" w:type="pct"/>
          </w:tcPr>
          <w:p w14:paraId="13CA32DC" w14:textId="18BD18F8" w:rsidR="00FF1E89" w:rsidRPr="00851E96" w:rsidRDefault="00FF1E89" w:rsidP="00CA5BB0">
            <w:pPr>
              <w:spacing w:before="120" w:after="120"/>
              <w:jc w:val="both"/>
              <w:rPr>
                <w:rFonts w:ascii="Times New Roman" w:eastAsia="Times New Roman" w:hAnsi="Times New Roman" w:cs="Times New Roman"/>
                <w:i/>
                <w:iCs/>
                <w:noProof/>
                <w:sz w:val="20"/>
                <w:szCs w:val="20"/>
              </w:rPr>
            </w:pPr>
            <w:r w:rsidRPr="00762D04">
              <w:rPr>
                <w:rFonts w:ascii="Calibri" w:eastAsia="Times New Roman" w:hAnsi="Calibri" w:cs="Calibri"/>
                <w:noProof/>
                <w:color w:val="000000"/>
              </w:rPr>
              <w:t xml:space="preserve">(c) ii - </w:t>
            </w:r>
            <w:r w:rsidR="00CA5BB0" w:rsidRPr="00CA5BB0">
              <w:rPr>
                <w:rFonts w:ascii="Calibri" w:eastAsia="Times New Roman" w:hAnsi="Calibri" w:cs="Calibri"/>
                <w:noProof/>
                <w:color w:val="000000"/>
              </w:rPr>
              <w:t xml:space="preserve"> Rozvoj a posilování udržitelné, inteligentní a intermodální celostátní, regionální a místní mobility odolné vůči změnám klimatu, včetně lepšího přístupu k síti TEN-T a přeshraniční mobilit</w:t>
            </w:r>
            <w:r w:rsidRPr="002A3616">
              <w:rPr>
                <w:rFonts w:ascii="Calibri" w:eastAsia="Times New Roman" w:hAnsi="Calibri" w:cs="Calibri"/>
                <w:noProof/>
                <w:color w:val="000000"/>
              </w:rPr>
              <w:t>ty</w:t>
            </w:r>
          </w:p>
        </w:tc>
        <w:tc>
          <w:tcPr>
            <w:tcW w:w="3482" w:type="pct"/>
          </w:tcPr>
          <w:p w14:paraId="66FBF366" w14:textId="77777777" w:rsidR="00FF1E89" w:rsidRDefault="00FF1E89" w:rsidP="00FE73F8">
            <w:pPr>
              <w:spacing w:before="120" w:after="120"/>
              <w:jc w:val="both"/>
              <w:rPr>
                <w:rFonts w:ascii="Times New Roman" w:eastAsia="Calibri" w:hAnsi="Times New Roman" w:cs="Times New Roman"/>
                <w:noProof/>
                <w:sz w:val="20"/>
                <w:szCs w:val="20"/>
              </w:rPr>
            </w:pPr>
            <w:r w:rsidRPr="00851E96">
              <w:rPr>
                <w:rFonts w:ascii="Times New Roman" w:eastAsia="Calibri" w:hAnsi="Times New Roman" w:cs="Times New Roman"/>
                <w:noProof/>
                <w:sz w:val="20"/>
                <w:szCs w:val="20"/>
              </w:rPr>
              <w:t>[2 000 na specifický cíl nebo prioritu]</w:t>
            </w:r>
          </w:p>
          <w:p w14:paraId="373E7A7F" w14:textId="48B3A4BE" w:rsidR="00441338" w:rsidRPr="00FC6360" w:rsidRDefault="003A60CE" w:rsidP="00AA41EC">
            <w:pPr>
              <w:pStyle w:val="Odstavecseseznamem"/>
              <w:spacing w:before="120" w:after="120"/>
              <w:ind w:left="113" w:hanging="113"/>
              <w:jc w:val="both"/>
              <w:rPr>
                <w:rFonts w:ascii="Times New Roman" w:eastAsia="Calibri" w:hAnsi="Times New Roman" w:cs="Times New Roman"/>
                <w:noProof/>
                <w:sz w:val="20"/>
                <w:szCs w:val="20"/>
              </w:rPr>
            </w:pPr>
            <w:r w:rsidRPr="00F17065">
              <w:rPr>
                <w:rFonts w:ascii="Times New Roman" w:eastAsia="Calibri" w:hAnsi="Times New Roman" w:cs="Times New Roman"/>
                <w:b/>
                <w:noProof/>
                <w:sz w:val="20"/>
                <w:szCs w:val="20"/>
              </w:rPr>
              <w:t>Důvodem výběru tohoto specifického cíle jsou:</w:t>
            </w:r>
          </w:p>
          <w:p w14:paraId="0318343C" w14:textId="0896D137" w:rsidR="007455F3" w:rsidRPr="00BC356E" w:rsidRDefault="003D708A" w:rsidP="00D969DD">
            <w:pPr>
              <w:pStyle w:val="Odstavecseseznamem"/>
              <w:numPr>
                <w:ilvl w:val="0"/>
                <w:numId w:val="39"/>
              </w:num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n</w:t>
            </w:r>
            <w:r w:rsidR="007455F3" w:rsidRPr="00BC356E">
              <w:rPr>
                <w:rFonts w:ascii="Times New Roman" w:eastAsia="Calibri" w:hAnsi="Times New Roman" w:cs="Times New Roman"/>
                <w:b/>
                <w:noProof/>
                <w:sz w:val="20"/>
                <w:szCs w:val="20"/>
              </w:rPr>
              <w:t>edostatečné parametry silnic a železnic mimo TEN-T z hlediska kapacity a / nebo rychlosti</w:t>
            </w:r>
            <w:r>
              <w:rPr>
                <w:rFonts w:ascii="Times New Roman" w:eastAsia="Calibri" w:hAnsi="Times New Roman" w:cs="Times New Roman"/>
                <w:b/>
                <w:noProof/>
                <w:sz w:val="20"/>
                <w:szCs w:val="20"/>
              </w:rPr>
              <w:t>;</w:t>
            </w:r>
          </w:p>
          <w:p w14:paraId="439D84DA" w14:textId="1CE4EB6C" w:rsidR="007455F3" w:rsidRPr="00BC356E" w:rsidRDefault="004F2ABA" w:rsidP="00D969DD">
            <w:pPr>
              <w:pStyle w:val="Odstavecseseznamem"/>
              <w:numPr>
                <w:ilvl w:val="0"/>
                <w:numId w:val="39"/>
              </w:numPr>
              <w:spacing w:before="120" w:after="120"/>
              <w:jc w:val="both"/>
              <w:rPr>
                <w:rFonts w:ascii="Times New Roman" w:eastAsia="Calibri" w:hAnsi="Times New Roman" w:cs="Times New Roman"/>
                <w:b/>
                <w:noProof/>
                <w:sz w:val="20"/>
                <w:szCs w:val="20"/>
              </w:rPr>
            </w:pPr>
            <w:r w:rsidRPr="00BC356E">
              <w:rPr>
                <w:rFonts w:ascii="Times New Roman" w:eastAsia="Calibri" w:hAnsi="Times New Roman" w:cs="Times New Roman"/>
                <w:b/>
                <w:noProof/>
                <w:sz w:val="20"/>
                <w:szCs w:val="20"/>
              </w:rPr>
              <w:t>n</w:t>
            </w:r>
            <w:r w:rsidR="007455F3" w:rsidRPr="00BC356E">
              <w:rPr>
                <w:rFonts w:ascii="Times New Roman" w:eastAsia="Calibri" w:hAnsi="Times New Roman" w:cs="Times New Roman"/>
                <w:b/>
                <w:noProof/>
                <w:sz w:val="20"/>
                <w:szCs w:val="20"/>
              </w:rPr>
              <w:t>edostatečná bezpečnost dopravy</w:t>
            </w:r>
            <w:r w:rsidRPr="00BC356E">
              <w:rPr>
                <w:rFonts w:ascii="Times New Roman" w:eastAsia="Calibri" w:hAnsi="Times New Roman" w:cs="Times New Roman"/>
                <w:b/>
                <w:noProof/>
                <w:sz w:val="20"/>
                <w:szCs w:val="20"/>
              </w:rPr>
              <w:t>;</w:t>
            </w:r>
          </w:p>
          <w:p w14:paraId="447813E8" w14:textId="77777777" w:rsidR="004959EC" w:rsidRDefault="004F2ABA" w:rsidP="00D969DD">
            <w:pPr>
              <w:pStyle w:val="Odstavecseseznamem"/>
              <w:numPr>
                <w:ilvl w:val="0"/>
                <w:numId w:val="39"/>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n</w:t>
            </w:r>
            <w:r w:rsidR="007455F3" w:rsidRPr="00BC356E">
              <w:rPr>
                <w:rFonts w:ascii="Times New Roman" w:eastAsia="Calibri" w:hAnsi="Times New Roman" w:cs="Times New Roman"/>
                <w:noProof/>
                <w:sz w:val="20"/>
                <w:szCs w:val="20"/>
              </w:rPr>
              <w:t>evhodné parametry infrastruktury (přejezdy, vedení silnic skrz zastavěné území, úrovňové křižovatky, silnice se směrově neoddělenými jízdními pásy)</w:t>
            </w:r>
            <w:r w:rsidR="00D6640F" w:rsidRPr="00BC356E">
              <w:rPr>
                <w:rFonts w:ascii="Times New Roman" w:eastAsia="Calibri" w:hAnsi="Times New Roman" w:cs="Times New Roman"/>
                <w:noProof/>
                <w:sz w:val="20"/>
                <w:szCs w:val="20"/>
              </w:rPr>
              <w:t>, změny v blízkém okolí dopravní infrastruktury, které dopravní infrastrukturu mohou ohrozit</w:t>
            </w:r>
            <w:r>
              <w:rPr>
                <w:rFonts w:ascii="Times New Roman" w:eastAsia="Calibri" w:hAnsi="Times New Roman" w:cs="Times New Roman"/>
                <w:noProof/>
                <w:sz w:val="20"/>
                <w:szCs w:val="20"/>
              </w:rPr>
              <w:t>;</w:t>
            </w:r>
          </w:p>
          <w:p w14:paraId="0CFE8254" w14:textId="2FB20460" w:rsidR="007455F3" w:rsidRPr="00BC356E" w:rsidRDefault="004959EC" w:rsidP="004959EC">
            <w:pPr>
              <w:pStyle w:val="Odstavecseseznamem"/>
              <w:numPr>
                <w:ilvl w:val="0"/>
                <w:numId w:val="39"/>
              </w:numPr>
              <w:spacing w:before="120" w:after="120"/>
              <w:jc w:val="both"/>
              <w:rPr>
                <w:rFonts w:ascii="Times New Roman" w:eastAsia="Calibri" w:hAnsi="Times New Roman" w:cs="Times New Roman"/>
                <w:noProof/>
                <w:sz w:val="20"/>
                <w:szCs w:val="20"/>
              </w:rPr>
            </w:pPr>
            <w:r w:rsidRPr="004959EC">
              <w:rPr>
                <w:rFonts w:ascii="Times New Roman" w:eastAsia="Calibri" w:hAnsi="Times New Roman" w:cs="Times New Roman"/>
                <w:b/>
                <w:noProof/>
                <w:sz w:val="20"/>
                <w:szCs w:val="20"/>
              </w:rPr>
              <w:t>nedostatečné podmínky a příležitosti k dostupnosti v dopravě</w:t>
            </w:r>
            <w:r w:rsidRPr="004959EC">
              <w:rPr>
                <w:rFonts w:ascii="Times New Roman" w:eastAsia="Calibri" w:hAnsi="Times New Roman" w:cs="Times New Roman"/>
                <w:noProof/>
                <w:sz w:val="20"/>
                <w:szCs w:val="20"/>
              </w:rPr>
              <w:t xml:space="preserve"> pro zranitelné skupiny obyvatel a nedostatečná opatření zaměřená na zvýšení pocitu bezpečí cestujících a odstranění genderově podmíněného násilí ve veřejné dopravě a související infrastruktuře (stanicích, zastávkách, přístupových cestách, výpravních budovách apod.)</w:t>
            </w:r>
            <w:r>
              <w:rPr>
                <w:rFonts w:ascii="Times New Roman" w:eastAsia="Calibri" w:hAnsi="Times New Roman" w:cs="Times New Roman"/>
                <w:noProof/>
                <w:sz w:val="20"/>
                <w:szCs w:val="20"/>
              </w:rPr>
              <w:t>;</w:t>
            </w:r>
            <w:r w:rsidR="007455F3" w:rsidRPr="00BC356E">
              <w:rPr>
                <w:rFonts w:ascii="Times New Roman" w:eastAsia="Calibri" w:hAnsi="Times New Roman" w:cs="Times New Roman"/>
                <w:noProof/>
                <w:sz w:val="20"/>
                <w:szCs w:val="20"/>
              </w:rPr>
              <w:t xml:space="preserve"> </w:t>
            </w:r>
          </w:p>
          <w:p w14:paraId="4DCF8462" w14:textId="45722EF7" w:rsidR="007455F3" w:rsidRPr="00BC356E" w:rsidRDefault="004F2ABA" w:rsidP="00D969DD">
            <w:pPr>
              <w:pStyle w:val="Odstavecseseznamem"/>
              <w:numPr>
                <w:ilvl w:val="0"/>
                <w:numId w:val="39"/>
              </w:numPr>
              <w:spacing w:before="120" w:after="120"/>
              <w:jc w:val="both"/>
              <w:rPr>
                <w:rFonts w:ascii="Times New Roman" w:eastAsia="Calibri" w:hAnsi="Times New Roman" w:cs="Times New Roman"/>
                <w:b/>
                <w:noProof/>
                <w:sz w:val="20"/>
                <w:szCs w:val="20"/>
              </w:rPr>
            </w:pPr>
            <w:r w:rsidRPr="00BC356E">
              <w:rPr>
                <w:rFonts w:ascii="Times New Roman" w:eastAsia="Calibri" w:hAnsi="Times New Roman" w:cs="Times New Roman"/>
                <w:b/>
                <w:noProof/>
                <w:sz w:val="20"/>
                <w:szCs w:val="20"/>
              </w:rPr>
              <w:t>n</w:t>
            </w:r>
            <w:r w:rsidR="007455F3" w:rsidRPr="00BC356E">
              <w:rPr>
                <w:rFonts w:ascii="Times New Roman" w:eastAsia="Calibri" w:hAnsi="Times New Roman" w:cs="Times New Roman"/>
                <w:b/>
                <w:noProof/>
                <w:sz w:val="20"/>
                <w:szCs w:val="20"/>
              </w:rPr>
              <w:t>egativní dopady na životní prostředí</w:t>
            </w:r>
            <w:r w:rsidRPr="00BC356E">
              <w:rPr>
                <w:rFonts w:ascii="Times New Roman" w:eastAsia="Calibri" w:hAnsi="Times New Roman" w:cs="Times New Roman"/>
                <w:b/>
                <w:noProof/>
                <w:sz w:val="20"/>
                <w:szCs w:val="20"/>
              </w:rPr>
              <w:t>;</w:t>
            </w:r>
          </w:p>
          <w:p w14:paraId="2D1679EC" w14:textId="48808A0E" w:rsidR="007455F3" w:rsidRPr="00BC356E" w:rsidRDefault="004F2ABA" w:rsidP="00D969DD">
            <w:pPr>
              <w:pStyle w:val="Odstavecseseznamem"/>
              <w:numPr>
                <w:ilvl w:val="0"/>
                <w:numId w:val="39"/>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v</w:t>
            </w:r>
            <w:r w:rsidR="007455F3" w:rsidRPr="00BC356E">
              <w:rPr>
                <w:rFonts w:ascii="Times New Roman" w:eastAsia="Calibri" w:hAnsi="Times New Roman" w:cs="Times New Roman"/>
                <w:noProof/>
                <w:sz w:val="20"/>
                <w:szCs w:val="20"/>
              </w:rPr>
              <w:t>ysoká energetická náročnost</w:t>
            </w:r>
            <w:r w:rsidR="00DC29A3" w:rsidRPr="00BC356E">
              <w:rPr>
                <w:rFonts w:ascii="Times New Roman" w:eastAsia="Calibri" w:hAnsi="Times New Roman" w:cs="Times New Roman"/>
                <w:noProof/>
                <w:sz w:val="20"/>
                <w:szCs w:val="20"/>
              </w:rPr>
              <w:t>, zejména ve spotřebě fosilních paliv</w:t>
            </w:r>
            <w:r>
              <w:rPr>
                <w:rFonts w:ascii="Times New Roman" w:eastAsia="Calibri" w:hAnsi="Times New Roman" w:cs="Times New Roman"/>
                <w:noProof/>
                <w:sz w:val="20"/>
                <w:szCs w:val="20"/>
              </w:rPr>
              <w:t>;</w:t>
            </w:r>
          </w:p>
          <w:p w14:paraId="57C0B49B" w14:textId="063D0A24" w:rsidR="007F48E0" w:rsidRPr="00675A3E" w:rsidRDefault="004F2ABA" w:rsidP="00D969DD">
            <w:pPr>
              <w:pStyle w:val="Odstavecseseznamem"/>
              <w:numPr>
                <w:ilvl w:val="0"/>
                <w:numId w:val="39"/>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e</w:t>
            </w:r>
            <w:r w:rsidR="007455F3" w:rsidRPr="00BC356E">
              <w:rPr>
                <w:rFonts w:ascii="Times New Roman" w:eastAsia="Calibri" w:hAnsi="Times New Roman" w:cs="Times New Roman"/>
                <w:noProof/>
                <w:sz w:val="20"/>
                <w:szCs w:val="20"/>
              </w:rPr>
              <w:t xml:space="preserve">mise (hluk, znečišťující </w:t>
            </w:r>
            <w:r w:rsidR="00DC29A3" w:rsidRPr="00BC356E">
              <w:rPr>
                <w:rFonts w:ascii="Times New Roman" w:eastAsia="Calibri" w:hAnsi="Times New Roman" w:cs="Times New Roman"/>
                <w:noProof/>
                <w:sz w:val="20"/>
                <w:szCs w:val="20"/>
              </w:rPr>
              <w:t xml:space="preserve">zdraví škodlivé </w:t>
            </w:r>
            <w:r w:rsidR="007455F3" w:rsidRPr="00BC356E">
              <w:rPr>
                <w:rFonts w:ascii="Times New Roman" w:eastAsia="Calibri" w:hAnsi="Times New Roman" w:cs="Times New Roman"/>
                <w:noProof/>
                <w:sz w:val="20"/>
                <w:szCs w:val="20"/>
              </w:rPr>
              <w:t>látky, skleníkové plyny)</w:t>
            </w:r>
            <w:r>
              <w:rPr>
                <w:rFonts w:ascii="Times New Roman" w:eastAsia="Calibri" w:hAnsi="Times New Roman" w:cs="Times New Roman"/>
                <w:noProof/>
                <w:sz w:val="20"/>
                <w:szCs w:val="20"/>
              </w:rPr>
              <w:t>.</w:t>
            </w:r>
          </w:p>
          <w:p w14:paraId="73AA12B7" w14:textId="77777777" w:rsidR="007F48E0" w:rsidRPr="00E8099C" w:rsidRDefault="007F48E0" w:rsidP="00FE73F8">
            <w:pPr>
              <w:spacing w:before="120" w:after="120"/>
              <w:jc w:val="both"/>
              <w:rPr>
                <w:rFonts w:ascii="Times New Roman" w:eastAsia="Calibri" w:hAnsi="Times New Roman" w:cs="Times New Roman"/>
                <w:b/>
                <w:noProof/>
                <w:sz w:val="20"/>
                <w:szCs w:val="20"/>
                <w:u w:val="single"/>
              </w:rPr>
            </w:pPr>
            <w:r w:rsidRPr="00E8099C">
              <w:rPr>
                <w:rFonts w:ascii="Times New Roman" w:eastAsia="Calibri" w:hAnsi="Times New Roman" w:cs="Times New Roman"/>
                <w:b/>
                <w:noProof/>
                <w:sz w:val="20"/>
                <w:szCs w:val="20"/>
                <w:u w:val="single"/>
              </w:rPr>
              <w:t xml:space="preserve">Obecné zdůvodnění: </w:t>
            </w:r>
          </w:p>
          <w:p w14:paraId="6808B461" w14:textId="4B5C7375" w:rsidR="007F48E0" w:rsidRDefault="007F48E0" w:rsidP="00D969DD">
            <w:pPr>
              <w:pStyle w:val="Odstavecseseznamem"/>
              <w:numPr>
                <w:ilvl w:val="0"/>
                <w:numId w:val="39"/>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n</w:t>
            </w:r>
            <w:r w:rsidRPr="007F48E0">
              <w:rPr>
                <w:rFonts w:ascii="Times New Roman" w:eastAsia="Calibri" w:hAnsi="Times New Roman" w:cs="Times New Roman"/>
                <w:noProof/>
                <w:sz w:val="20"/>
                <w:szCs w:val="20"/>
              </w:rPr>
              <w:t>edokončené napojení všech regionů na kvalitní silniční a dálniční síť</w:t>
            </w:r>
            <w:r w:rsidR="004F2ABA">
              <w:rPr>
                <w:rFonts w:ascii="Times New Roman" w:eastAsia="Calibri" w:hAnsi="Times New Roman" w:cs="Times New Roman"/>
                <w:noProof/>
                <w:sz w:val="20"/>
                <w:szCs w:val="20"/>
              </w:rPr>
              <w:t>;</w:t>
            </w:r>
          </w:p>
          <w:p w14:paraId="0BA4FBDA" w14:textId="3EF45CBA" w:rsidR="007F48E0" w:rsidRDefault="007F48E0" w:rsidP="00D969DD">
            <w:pPr>
              <w:pStyle w:val="Odstavecseseznamem"/>
              <w:numPr>
                <w:ilvl w:val="0"/>
                <w:numId w:val="39"/>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nedostatečná</w:t>
            </w:r>
            <w:r w:rsidRPr="007F48E0">
              <w:rPr>
                <w:rFonts w:ascii="Times New Roman" w:eastAsia="Calibri" w:hAnsi="Times New Roman" w:cs="Times New Roman"/>
                <w:noProof/>
                <w:sz w:val="20"/>
                <w:szCs w:val="20"/>
              </w:rPr>
              <w:t xml:space="preserve"> kapacit</w:t>
            </w:r>
            <w:r>
              <w:rPr>
                <w:rFonts w:ascii="Times New Roman" w:eastAsia="Calibri" w:hAnsi="Times New Roman" w:cs="Times New Roman"/>
                <w:noProof/>
                <w:sz w:val="20"/>
                <w:szCs w:val="20"/>
              </w:rPr>
              <w:t>a</w:t>
            </w:r>
            <w:r w:rsidRPr="007F48E0">
              <w:rPr>
                <w:rFonts w:ascii="Times New Roman" w:eastAsia="Calibri" w:hAnsi="Times New Roman" w:cs="Times New Roman"/>
                <w:noProof/>
                <w:sz w:val="20"/>
                <w:szCs w:val="20"/>
              </w:rPr>
              <w:t xml:space="preserve"> silniční infrastruktury – vytváření kongescí z důvodu neustálého nárůstu silniční dopravy </w:t>
            </w:r>
            <w:r>
              <w:rPr>
                <w:rFonts w:ascii="Times New Roman" w:eastAsia="Calibri" w:hAnsi="Times New Roman" w:cs="Times New Roman"/>
                <w:noProof/>
                <w:sz w:val="20"/>
                <w:szCs w:val="20"/>
              </w:rPr>
              <w:t>na síti mimo TEN-T</w:t>
            </w:r>
            <w:r w:rsidR="004F2ABA">
              <w:rPr>
                <w:rFonts w:ascii="Times New Roman" w:eastAsia="Calibri" w:hAnsi="Times New Roman" w:cs="Times New Roman"/>
                <w:noProof/>
                <w:sz w:val="20"/>
                <w:szCs w:val="20"/>
              </w:rPr>
              <w:t>;</w:t>
            </w:r>
            <w:r>
              <w:rPr>
                <w:rFonts w:ascii="Times New Roman" w:eastAsia="Calibri" w:hAnsi="Times New Roman" w:cs="Times New Roman"/>
                <w:noProof/>
                <w:sz w:val="20"/>
                <w:szCs w:val="20"/>
              </w:rPr>
              <w:t xml:space="preserve"> </w:t>
            </w:r>
          </w:p>
          <w:p w14:paraId="765AD055" w14:textId="60A4C7E0" w:rsidR="007F48E0" w:rsidRDefault="007F48E0" w:rsidP="00D969DD">
            <w:pPr>
              <w:pStyle w:val="Odstavecseseznamem"/>
              <w:numPr>
                <w:ilvl w:val="0"/>
                <w:numId w:val="39"/>
              </w:numPr>
              <w:spacing w:before="120" w:after="120"/>
              <w:jc w:val="both"/>
              <w:rPr>
                <w:rFonts w:ascii="Times New Roman" w:eastAsia="Calibri" w:hAnsi="Times New Roman" w:cs="Times New Roman"/>
                <w:noProof/>
                <w:sz w:val="20"/>
                <w:szCs w:val="20"/>
              </w:rPr>
            </w:pPr>
            <w:r w:rsidRPr="007F48E0">
              <w:rPr>
                <w:rFonts w:ascii="Times New Roman" w:eastAsia="Calibri" w:hAnsi="Times New Roman" w:cs="Times New Roman"/>
                <w:noProof/>
                <w:sz w:val="20"/>
                <w:szCs w:val="20"/>
              </w:rPr>
              <w:t xml:space="preserve">špatný technický stav komunikací v důsledku </w:t>
            </w:r>
            <w:r w:rsidR="00687368">
              <w:rPr>
                <w:rFonts w:ascii="Times New Roman" w:eastAsia="Calibri" w:hAnsi="Times New Roman" w:cs="Times New Roman"/>
                <w:noProof/>
                <w:sz w:val="20"/>
                <w:szCs w:val="20"/>
              </w:rPr>
              <w:t xml:space="preserve">intenzity jejich </w:t>
            </w:r>
            <w:r w:rsidRPr="007F48E0">
              <w:rPr>
                <w:rFonts w:ascii="Times New Roman" w:eastAsia="Calibri" w:hAnsi="Times New Roman" w:cs="Times New Roman"/>
                <w:noProof/>
                <w:sz w:val="20"/>
                <w:szCs w:val="20"/>
              </w:rPr>
              <w:t>využívání</w:t>
            </w:r>
            <w:r w:rsidR="00687368">
              <w:rPr>
                <w:rFonts w:ascii="Times New Roman" w:eastAsia="Calibri" w:hAnsi="Times New Roman" w:cs="Times New Roman"/>
                <w:noProof/>
                <w:sz w:val="20"/>
                <w:szCs w:val="20"/>
              </w:rPr>
              <w:t xml:space="preserve"> neodpovídající jejich stávajícícm parametrům</w:t>
            </w:r>
            <w:r w:rsidR="004F2ABA">
              <w:rPr>
                <w:rFonts w:ascii="Times New Roman" w:eastAsia="Calibri" w:hAnsi="Times New Roman" w:cs="Times New Roman"/>
                <w:noProof/>
                <w:sz w:val="20"/>
                <w:szCs w:val="20"/>
              </w:rPr>
              <w:t>;</w:t>
            </w:r>
            <w:r w:rsidR="00687368">
              <w:rPr>
                <w:rFonts w:ascii="Times New Roman" w:eastAsia="Calibri" w:hAnsi="Times New Roman" w:cs="Times New Roman"/>
                <w:noProof/>
                <w:sz w:val="20"/>
                <w:szCs w:val="20"/>
              </w:rPr>
              <w:t xml:space="preserve"> </w:t>
            </w:r>
          </w:p>
          <w:p w14:paraId="14AFAD29" w14:textId="0D4A074B" w:rsidR="00BB3919" w:rsidRPr="007F48E0" w:rsidRDefault="00BB3919" w:rsidP="00D969DD">
            <w:pPr>
              <w:pStyle w:val="Odstavecseseznamem"/>
              <w:numPr>
                <w:ilvl w:val="0"/>
                <w:numId w:val="39"/>
              </w:numPr>
              <w:spacing w:before="120" w:after="120"/>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nevyhovující stav železniční infrastruktury včetně osobních nádraží</w:t>
            </w:r>
            <w:r w:rsidR="004F2ABA">
              <w:rPr>
                <w:rFonts w:ascii="Times New Roman" w:eastAsia="Calibri" w:hAnsi="Times New Roman" w:cs="Times New Roman"/>
                <w:noProof/>
                <w:sz w:val="20"/>
                <w:szCs w:val="20"/>
              </w:rPr>
              <w:t>.</w:t>
            </w:r>
          </w:p>
          <w:p w14:paraId="2703C6B6" w14:textId="6605653E" w:rsidR="007F48E0" w:rsidRDefault="007F48E0" w:rsidP="007F48E0">
            <w:pPr>
              <w:pStyle w:val="Odstavecseseznamem"/>
              <w:spacing w:before="120" w:after="120"/>
              <w:jc w:val="both"/>
              <w:rPr>
                <w:rFonts w:ascii="Times New Roman" w:eastAsia="Calibri" w:hAnsi="Times New Roman" w:cs="Times New Roman"/>
                <w:noProof/>
                <w:sz w:val="20"/>
                <w:szCs w:val="20"/>
              </w:rPr>
            </w:pPr>
          </w:p>
          <w:p w14:paraId="7809DCC7" w14:textId="308A17A1" w:rsidR="00962ACA" w:rsidRDefault="00962ACA" w:rsidP="00962ACA">
            <w:pPr>
              <w:pStyle w:val="Odstavecseseznamem"/>
              <w:spacing w:before="120" w:after="120"/>
              <w:ind w:left="255"/>
              <w:jc w:val="both"/>
              <w:rPr>
                <w:rFonts w:ascii="Times New Roman" w:eastAsia="Calibri" w:hAnsi="Times New Roman" w:cs="Times New Roman"/>
                <w:noProof/>
                <w:sz w:val="20"/>
                <w:szCs w:val="20"/>
              </w:rPr>
            </w:pPr>
            <w:r>
              <w:rPr>
                <w:rFonts w:ascii="Times New Roman" w:eastAsia="Calibri" w:hAnsi="Times New Roman" w:cs="Times New Roman"/>
                <w:noProof/>
                <w:sz w:val="20"/>
                <w:szCs w:val="20"/>
              </w:rPr>
              <w:t>V souvislém textu:</w:t>
            </w:r>
          </w:p>
          <w:p w14:paraId="62B4F0F3" w14:textId="6EBAAC64" w:rsidR="00962ACA" w:rsidRDefault="00962ACA" w:rsidP="00962ACA">
            <w:pPr>
              <w:pStyle w:val="Odstavecseseznamem"/>
              <w:spacing w:before="120" w:after="120"/>
              <w:ind w:left="255"/>
              <w:jc w:val="both"/>
              <w:rPr>
                <w:rFonts w:ascii="Times New Roman" w:hAnsi="Times New Roman" w:cs="Times New Roman"/>
                <w:sz w:val="20"/>
                <w:szCs w:val="20"/>
              </w:rPr>
            </w:pPr>
            <w:r>
              <w:rPr>
                <w:rFonts w:ascii="Times New Roman" w:hAnsi="Times New Roman" w:cs="Times New Roman"/>
                <w:sz w:val="20"/>
                <w:szCs w:val="20"/>
              </w:rPr>
              <w:t>Hlavním nedostatkem se jeví nedokončené napojení všech regionů na</w:t>
            </w:r>
            <w:r w:rsidR="004F2ABA">
              <w:rPr>
                <w:rFonts w:ascii="Times New Roman" w:hAnsi="Times New Roman" w:cs="Times New Roman"/>
                <w:sz w:val="20"/>
                <w:szCs w:val="20"/>
              </w:rPr>
              <w:t> </w:t>
            </w:r>
            <w:r>
              <w:rPr>
                <w:rFonts w:ascii="Times New Roman" w:hAnsi="Times New Roman" w:cs="Times New Roman"/>
                <w:sz w:val="20"/>
                <w:szCs w:val="20"/>
              </w:rPr>
              <w:t>kvalitní silniční a dálniční síť.</w:t>
            </w:r>
          </w:p>
          <w:p w14:paraId="3CB93F73" w14:textId="2A85517C" w:rsidR="00962ACA" w:rsidRPr="00962ACA" w:rsidRDefault="00962ACA" w:rsidP="00962ACA">
            <w:pPr>
              <w:pStyle w:val="Odstavecseseznamem"/>
              <w:spacing w:before="120" w:after="120"/>
              <w:ind w:left="255"/>
              <w:jc w:val="both"/>
              <w:rPr>
                <w:rFonts w:ascii="Times New Roman" w:eastAsia="Calibri" w:hAnsi="Times New Roman" w:cs="Times New Roman"/>
                <w:noProof/>
                <w:sz w:val="20"/>
                <w:szCs w:val="20"/>
              </w:rPr>
            </w:pPr>
            <w:r>
              <w:rPr>
                <w:rFonts w:ascii="Times New Roman" w:hAnsi="Times New Roman" w:cs="Times New Roman"/>
                <w:sz w:val="20"/>
                <w:szCs w:val="20"/>
              </w:rPr>
              <w:t xml:space="preserve">Dalším </w:t>
            </w:r>
            <w:r w:rsidRPr="00962ACA">
              <w:rPr>
                <w:rFonts w:ascii="Times New Roman" w:hAnsi="Times New Roman" w:cs="Times New Roman"/>
                <w:sz w:val="20"/>
                <w:szCs w:val="20"/>
              </w:rPr>
              <w:t xml:space="preserve">problémem je kvalita sítě silnic </w:t>
            </w:r>
            <w:r>
              <w:rPr>
                <w:rFonts w:ascii="Times New Roman" w:hAnsi="Times New Roman" w:cs="Times New Roman"/>
                <w:sz w:val="20"/>
                <w:szCs w:val="20"/>
              </w:rPr>
              <w:t>mimo TEN-T</w:t>
            </w:r>
            <w:r w:rsidRPr="00962ACA">
              <w:rPr>
                <w:rFonts w:ascii="Times New Roman" w:hAnsi="Times New Roman" w:cs="Times New Roman"/>
                <w:sz w:val="20"/>
                <w:szCs w:val="20"/>
              </w:rPr>
              <w:t xml:space="preserve">. Většina úseků </w:t>
            </w:r>
            <w:r>
              <w:rPr>
                <w:rFonts w:ascii="Times New Roman" w:hAnsi="Times New Roman" w:cs="Times New Roman"/>
                <w:sz w:val="20"/>
                <w:szCs w:val="20"/>
              </w:rPr>
              <w:t xml:space="preserve">silniční infrastruktury </w:t>
            </w:r>
            <w:r w:rsidRPr="00962ACA">
              <w:rPr>
                <w:rFonts w:ascii="Times New Roman" w:hAnsi="Times New Roman" w:cs="Times New Roman"/>
                <w:sz w:val="20"/>
                <w:szCs w:val="20"/>
              </w:rPr>
              <w:t xml:space="preserve">vyžaduje investice do </w:t>
            </w:r>
            <w:r w:rsidR="00687368">
              <w:rPr>
                <w:rFonts w:ascii="Times New Roman" w:hAnsi="Times New Roman" w:cs="Times New Roman"/>
                <w:sz w:val="20"/>
                <w:szCs w:val="20"/>
              </w:rPr>
              <w:t xml:space="preserve">rekonstrukcí </w:t>
            </w:r>
            <w:r w:rsidRPr="00962ACA">
              <w:rPr>
                <w:rFonts w:ascii="Times New Roman" w:hAnsi="Times New Roman" w:cs="Times New Roman"/>
                <w:sz w:val="20"/>
                <w:szCs w:val="20"/>
              </w:rPr>
              <w:t>nebo do</w:t>
            </w:r>
            <w:r w:rsidR="000C5CB3">
              <w:rPr>
                <w:rFonts w:ascii="Times New Roman" w:hAnsi="Times New Roman" w:cs="Times New Roman"/>
                <w:sz w:val="20"/>
                <w:szCs w:val="20"/>
              </w:rPr>
              <w:t> </w:t>
            </w:r>
            <w:r w:rsidR="00687368" w:rsidRPr="00962ACA">
              <w:rPr>
                <w:rFonts w:ascii="Times New Roman" w:hAnsi="Times New Roman" w:cs="Times New Roman"/>
                <w:sz w:val="20"/>
                <w:szCs w:val="20"/>
              </w:rPr>
              <w:t>modernizac</w:t>
            </w:r>
            <w:r w:rsidR="00687368">
              <w:rPr>
                <w:rFonts w:ascii="Times New Roman" w:hAnsi="Times New Roman" w:cs="Times New Roman"/>
                <w:sz w:val="20"/>
                <w:szCs w:val="20"/>
              </w:rPr>
              <w:t>í</w:t>
            </w:r>
            <w:r w:rsidR="00687368" w:rsidRPr="00962ACA">
              <w:rPr>
                <w:rFonts w:ascii="Times New Roman" w:hAnsi="Times New Roman" w:cs="Times New Roman"/>
                <w:sz w:val="20"/>
                <w:szCs w:val="20"/>
              </w:rPr>
              <w:t xml:space="preserve"> </w:t>
            </w:r>
            <w:r w:rsidRPr="00962ACA">
              <w:rPr>
                <w:rFonts w:ascii="Times New Roman" w:hAnsi="Times New Roman" w:cs="Times New Roman"/>
                <w:sz w:val="20"/>
                <w:szCs w:val="20"/>
              </w:rPr>
              <w:t xml:space="preserve">(tento poměr se liší dle úrovně sítí, přičemž obecně platí, že převaha </w:t>
            </w:r>
            <w:r w:rsidR="00687368">
              <w:rPr>
                <w:rFonts w:ascii="Times New Roman" w:hAnsi="Times New Roman" w:cs="Times New Roman"/>
                <w:sz w:val="20"/>
                <w:szCs w:val="20"/>
              </w:rPr>
              <w:t>rekonstrukcí</w:t>
            </w:r>
            <w:r w:rsidR="00687368" w:rsidRPr="00962ACA">
              <w:rPr>
                <w:rFonts w:ascii="Times New Roman" w:hAnsi="Times New Roman" w:cs="Times New Roman"/>
                <w:sz w:val="20"/>
                <w:szCs w:val="20"/>
              </w:rPr>
              <w:t xml:space="preserve"> </w:t>
            </w:r>
            <w:r w:rsidRPr="00962ACA">
              <w:rPr>
                <w:rFonts w:ascii="Times New Roman" w:hAnsi="Times New Roman" w:cs="Times New Roman"/>
                <w:sz w:val="20"/>
                <w:szCs w:val="20"/>
              </w:rPr>
              <w:t>nad modernizací roste úměrně s poklesem hierarchické úrovně sítě). Z pohledu zlepšení plynulosti dopravy a</w:t>
            </w:r>
            <w:r w:rsidR="000C5CB3">
              <w:rPr>
                <w:rFonts w:ascii="Times New Roman" w:hAnsi="Times New Roman" w:cs="Times New Roman"/>
                <w:sz w:val="20"/>
                <w:szCs w:val="20"/>
              </w:rPr>
              <w:t> </w:t>
            </w:r>
            <w:r w:rsidRPr="00962ACA">
              <w:rPr>
                <w:rFonts w:ascii="Times New Roman" w:hAnsi="Times New Roman" w:cs="Times New Roman"/>
                <w:sz w:val="20"/>
                <w:szCs w:val="20"/>
              </w:rPr>
              <w:t>zmírnění negativních vlivů silniční dopravy na životní prostředí a</w:t>
            </w:r>
            <w:r w:rsidR="000C5CB3">
              <w:rPr>
                <w:rFonts w:ascii="Times New Roman" w:hAnsi="Times New Roman" w:cs="Times New Roman"/>
                <w:sz w:val="20"/>
                <w:szCs w:val="20"/>
              </w:rPr>
              <w:t> </w:t>
            </w:r>
            <w:r w:rsidRPr="00962ACA">
              <w:rPr>
                <w:rFonts w:ascii="Times New Roman" w:hAnsi="Times New Roman" w:cs="Times New Roman"/>
                <w:sz w:val="20"/>
                <w:szCs w:val="20"/>
              </w:rPr>
              <w:t xml:space="preserve">veřejné zdraví je zcela zásadní výstavba obchvatů sídel a rozšíření </w:t>
            </w:r>
            <w:r w:rsidR="003232B1" w:rsidRPr="00962ACA">
              <w:rPr>
                <w:rFonts w:ascii="Times New Roman" w:hAnsi="Times New Roman" w:cs="Times New Roman"/>
                <w:sz w:val="20"/>
                <w:szCs w:val="20"/>
              </w:rPr>
              <w:t>jednotliv</w:t>
            </w:r>
            <w:r w:rsidR="003232B1">
              <w:rPr>
                <w:rFonts w:ascii="Times New Roman" w:hAnsi="Times New Roman" w:cs="Times New Roman"/>
                <w:sz w:val="20"/>
                <w:szCs w:val="20"/>
              </w:rPr>
              <w:t>ých</w:t>
            </w:r>
            <w:r w:rsidR="003232B1" w:rsidRPr="00962ACA">
              <w:rPr>
                <w:rFonts w:ascii="Times New Roman" w:hAnsi="Times New Roman" w:cs="Times New Roman"/>
                <w:sz w:val="20"/>
                <w:szCs w:val="20"/>
              </w:rPr>
              <w:t xml:space="preserve"> </w:t>
            </w:r>
            <w:r w:rsidRPr="00962ACA">
              <w:rPr>
                <w:rFonts w:ascii="Times New Roman" w:hAnsi="Times New Roman" w:cs="Times New Roman"/>
                <w:sz w:val="20"/>
                <w:szCs w:val="20"/>
              </w:rPr>
              <w:t>kategori</w:t>
            </w:r>
            <w:r w:rsidR="003232B1">
              <w:rPr>
                <w:rFonts w:ascii="Times New Roman" w:hAnsi="Times New Roman" w:cs="Times New Roman"/>
                <w:sz w:val="20"/>
                <w:szCs w:val="20"/>
              </w:rPr>
              <w:t>í</w:t>
            </w:r>
            <w:r w:rsidRPr="00962ACA">
              <w:rPr>
                <w:rFonts w:ascii="Times New Roman" w:hAnsi="Times New Roman" w:cs="Times New Roman"/>
                <w:sz w:val="20"/>
                <w:szCs w:val="20"/>
              </w:rPr>
              <w:t xml:space="preserve"> komunikací na příslušné vyhovující normové parametry.</w:t>
            </w:r>
          </w:p>
          <w:p w14:paraId="17FBEBD4" w14:textId="6FB79A49" w:rsidR="00571FA2" w:rsidRDefault="00571FA2" w:rsidP="00571FA2">
            <w:pPr>
              <w:pStyle w:val="Odstavecseseznamem"/>
              <w:spacing w:before="120" w:after="120"/>
              <w:ind w:left="255"/>
              <w:jc w:val="both"/>
              <w:rPr>
                <w:rFonts w:ascii="Times New Roman" w:hAnsi="Times New Roman" w:cs="Times New Roman"/>
                <w:sz w:val="20"/>
                <w:szCs w:val="20"/>
              </w:rPr>
            </w:pPr>
            <w:r>
              <w:rPr>
                <w:rFonts w:ascii="Times New Roman" w:hAnsi="Times New Roman" w:cs="Times New Roman"/>
                <w:sz w:val="20"/>
                <w:szCs w:val="20"/>
              </w:rPr>
              <w:lastRenderedPageBreak/>
              <w:t xml:space="preserve">V oblasti inteligentních dopravních systémů se jeví potřeba umožnit v době technologické </w:t>
            </w:r>
            <w:r w:rsidR="00687368">
              <w:rPr>
                <w:rFonts w:ascii="Times New Roman" w:hAnsi="Times New Roman" w:cs="Times New Roman"/>
                <w:sz w:val="20"/>
                <w:szCs w:val="20"/>
              </w:rPr>
              <w:t xml:space="preserve">revoluce </w:t>
            </w:r>
            <w:r>
              <w:rPr>
                <w:rFonts w:ascii="Times New Roman" w:hAnsi="Times New Roman" w:cs="Times New Roman"/>
                <w:sz w:val="20"/>
                <w:szCs w:val="20"/>
              </w:rPr>
              <w:t>postupné nasazování digitálních technologií. Problematika ITS</w:t>
            </w:r>
            <w:r w:rsidR="00D6640F">
              <w:rPr>
                <w:rFonts w:ascii="Times New Roman" w:hAnsi="Times New Roman" w:cs="Times New Roman"/>
                <w:sz w:val="20"/>
                <w:szCs w:val="20"/>
              </w:rPr>
              <w:t xml:space="preserve"> a C-ITS</w:t>
            </w:r>
            <w:r>
              <w:rPr>
                <w:rFonts w:ascii="Times New Roman" w:hAnsi="Times New Roman" w:cs="Times New Roman"/>
                <w:sz w:val="20"/>
                <w:szCs w:val="20"/>
              </w:rPr>
              <w:t xml:space="preserve"> má široký záběr </w:t>
            </w:r>
            <w:r w:rsidR="00D6640F">
              <w:rPr>
                <w:rFonts w:ascii="Times New Roman" w:hAnsi="Times New Roman" w:cs="Times New Roman"/>
                <w:sz w:val="20"/>
                <w:szCs w:val="20"/>
              </w:rPr>
              <w:t xml:space="preserve">a rezonuje </w:t>
            </w:r>
            <w:r>
              <w:rPr>
                <w:rFonts w:ascii="Times New Roman" w:hAnsi="Times New Roman" w:cs="Times New Roman"/>
                <w:sz w:val="20"/>
                <w:szCs w:val="20"/>
              </w:rPr>
              <w:t>jak ve</w:t>
            </w:r>
            <w:r w:rsidR="000C5CB3">
              <w:rPr>
                <w:rFonts w:ascii="Times New Roman" w:hAnsi="Times New Roman" w:cs="Times New Roman"/>
                <w:sz w:val="20"/>
                <w:szCs w:val="20"/>
              </w:rPr>
              <w:t> </w:t>
            </w:r>
            <w:r>
              <w:rPr>
                <w:rFonts w:ascii="Times New Roman" w:hAnsi="Times New Roman" w:cs="Times New Roman"/>
                <w:sz w:val="20"/>
                <w:szCs w:val="20"/>
              </w:rPr>
              <w:t>spektru nabízených služeb, tak i v možnostech využití těchto systémů. Obecně lze říci, že největší požadavky jsou na komunikacích s vysokými intenzitami a v koordinaci propojení různých dopravních systémů (vč.</w:t>
            </w:r>
            <w:r w:rsidR="000C5CB3">
              <w:rPr>
                <w:rFonts w:ascii="Times New Roman" w:hAnsi="Times New Roman" w:cs="Times New Roman"/>
                <w:sz w:val="20"/>
                <w:szCs w:val="20"/>
              </w:rPr>
              <w:t> </w:t>
            </w:r>
            <w:r>
              <w:rPr>
                <w:rFonts w:ascii="Times New Roman" w:hAnsi="Times New Roman" w:cs="Times New Roman"/>
                <w:sz w:val="20"/>
                <w:szCs w:val="20"/>
              </w:rPr>
              <w:t>služeb a pro cestující veř</w:t>
            </w:r>
            <w:r w:rsidR="000C5CB3">
              <w:rPr>
                <w:rFonts w:ascii="Times New Roman" w:hAnsi="Times New Roman" w:cs="Times New Roman"/>
                <w:sz w:val="20"/>
                <w:szCs w:val="20"/>
              </w:rPr>
              <w:t>ejné</w:t>
            </w:r>
            <w:r>
              <w:rPr>
                <w:rFonts w:ascii="Times New Roman" w:hAnsi="Times New Roman" w:cs="Times New Roman"/>
                <w:sz w:val="20"/>
                <w:szCs w:val="20"/>
              </w:rPr>
              <w:t xml:space="preserve"> hromadné dopravy)</w:t>
            </w:r>
            <w:r w:rsidR="00D6640F">
              <w:rPr>
                <w:rFonts w:ascii="Times New Roman" w:hAnsi="Times New Roman" w:cs="Times New Roman"/>
                <w:sz w:val="20"/>
                <w:szCs w:val="20"/>
              </w:rPr>
              <w:t xml:space="preserve"> a v oblasti samořiditelných vozidel</w:t>
            </w:r>
            <w:r>
              <w:rPr>
                <w:rFonts w:ascii="Times New Roman" w:hAnsi="Times New Roman" w:cs="Times New Roman"/>
                <w:sz w:val="20"/>
                <w:szCs w:val="20"/>
              </w:rPr>
              <w:t xml:space="preserve">.  </w:t>
            </w:r>
          </w:p>
          <w:p w14:paraId="4674A083" w14:textId="71A6E591" w:rsidR="00962ACA" w:rsidRDefault="00571FA2" w:rsidP="00571FA2">
            <w:pPr>
              <w:pStyle w:val="Odstavecseseznamem"/>
              <w:spacing w:before="120" w:after="120"/>
              <w:ind w:left="255"/>
              <w:jc w:val="both"/>
              <w:rPr>
                <w:rFonts w:ascii="Times New Roman" w:hAnsi="Times New Roman" w:cs="Times New Roman"/>
                <w:sz w:val="20"/>
                <w:szCs w:val="20"/>
              </w:rPr>
            </w:pPr>
            <w:r>
              <w:rPr>
                <w:rFonts w:ascii="Times New Roman" w:hAnsi="Times New Roman" w:cs="Times New Roman"/>
                <w:sz w:val="20"/>
                <w:szCs w:val="20"/>
              </w:rPr>
              <w:t xml:space="preserve">Úplně nový způsob organizace a fungování dopravního provozu představuje automatizované řízení. </w:t>
            </w:r>
            <w:r w:rsidRPr="00A00408">
              <w:rPr>
                <w:rFonts w:ascii="Times New Roman" w:hAnsi="Times New Roman" w:cs="Times New Roman"/>
                <w:sz w:val="20"/>
                <w:szCs w:val="20"/>
              </w:rPr>
              <w:t>Jedná se o nesmírně komplexní a</w:t>
            </w:r>
            <w:r w:rsidR="000C5CB3">
              <w:rPr>
                <w:rFonts w:ascii="Times New Roman" w:hAnsi="Times New Roman" w:cs="Times New Roman"/>
                <w:sz w:val="20"/>
                <w:szCs w:val="20"/>
              </w:rPr>
              <w:t> </w:t>
            </w:r>
            <w:r w:rsidRPr="00A00408">
              <w:rPr>
                <w:rFonts w:ascii="Times New Roman" w:hAnsi="Times New Roman" w:cs="Times New Roman"/>
                <w:sz w:val="20"/>
                <w:szCs w:val="20"/>
              </w:rPr>
              <w:t>složitý sytém, který v sobě obsahuje mnohem více rovin než jen dopravní, a sice rovinu výzkumu, vývoje a inovací, rovinu digitalizace, rozvoje podnikání, právně legislativní, vzdělávací, dopadů na trh práce aj. V každém případě se jedná o nastolený trend silně dynamicky se vyvíjející.</w:t>
            </w:r>
          </w:p>
          <w:p w14:paraId="358FDEB7" w14:textId="5DB207E9" w:rsidR="00554C95" w:rsidRPr="003D4B75" w:rsidRDefault="00BB3919" w:rsidP="009D028C">
            <w:pPr>
              <w:spacing w:before="120" w:after="120"/>
              <w:jc w:val="both"/>
              <w:rPr>
                <w:rFonts w:ascii="Times New Roman" w:hAnsi="Times New Roman" w:cs="Times New Roman"/>
                <w:color w:val="000000" w:themeColor="text1"/>
                <w:sz w:val="20"/>
                <w:szCs w:val="20"/>
              </w:rPr>
            </w:pPr>
            <w:r>
              <w:rPr>
                <w:rFonts w:ascii="Times New Roman" w:hAnsi="Times New Roman" w:cs="Times New Roman"/>
                <w:sz w:val="20"/>
                <w:szCs w:val="20"/>
              </w:rPr>
              <w:t>Železnice mimo TEN-T mají velmi často potenciál tvořit významnou část dopravního systému a to zejména v případech, kdy přímo navazují na</w:t>
            </w:r>
            <w:r w:rsidR="000C5CB3">
              <w:rPr>
                <w:rFonts w:ascii="Times New Roman" w:hAnsi="Times New Roman" w:cs="Times New Roman"/>
                <w:sz w:val="20"/>
                <w:szCs w:val="20"/>
              </w:rPr>
              <w:t> </w:t>
            </w:r>
            <w:r>
              <w:rPr>
                <w:rFonts w:ascii="Times New Roman" w:hAnsi="Times New Roman" w:cs="Times New Roman"/>
                <w:sz w:val="20"/>
                <w:szCs w:val="20"/>
              </w:rPr>
              <w:t xml:space="preserve">hlavní tratě TEN-T. Železnice představuje spolehlivou, vysoce výkonnou, kapacitní a ekologicky šetrnou formu dopravy, ale jejímu většímu využití brání nevyhovující stav infrastruktury, </w:t>
            </w:r>
            <w:r w:rsidR="006A1A95" w:rsidRPr="006A1A95">
              <w:rPr>
                <w:rFonts w:ascii="Times New Roman" w:hAnsi="Times New Roman" w:cs="Times New Roman"/>
                <w:sz w:val="20"/>
                <w:szCs w:val="20"/>
              </w:rPr>
              <w:t>který často tvoří hlavní příčinu snížené konkurenceschopnosti, což má citelný dopad zejména na nákladní dopravu</w:t>
            </w:r>
            <w:r>
              <w:rPr>
                <w:rFonts w:ascii="Times New Roman" w:hAnsi="Times New Roman" w:cs="Times New Roman"/>
                <w:sz w:val="20"/>
                <w:szCs w:val="20"/>
              </w:rPr>
              <w:t xml:space="preserve">. Nevyhovující stav se týká i osobních nádraží, která jsou ovšem pro osobní železniční dopravu klíčová a to zejména ve významných železničních uzlech a velkých </w:t>
            </w:r>
            <w:r w:rsidRPr="003D4B75">
              <w:rPr>
                <w:rFonts w:ascii="Times New Roman" w:hAnsi="Times New Roman" w:cs="Times New Roman"/>
                <w:color w:val="000000" w:themeColor="text1"/>
                <w:sz w:val="20"/>
                <w:szCs w:val="20"/>
              </w:rPr>
              <w:t>městech.</w:t>
            </w:r>
          </w:p>
          <w:p w14:paraId="4F0DE847" w14:textId="40794E21" w:rsidR="00657D52" w:rsidRPr="00851E96" w:rsidRDefault="00657D52" w:rsidP="009D028C">
            <w:pPr>
              <w:spacing w:before="120" w:after="120"/>
              <w:jc w:val="both"/>
              <w:rPr>
                <w:rFonts w:ascii="Times New Roman" w:eastAsia="Calibri" w:hAnsi="Times New Roman" w:cs="Times New Roman"/>
                <w:noProof/>
                <w:sz w:val="20"/>
                <w:szCs w:val="20"/>
              </w:rPr>
            </w:pPr>
            <w:r w:rsidRPr="003D4B75">
              <w:rPr>
                <w:rFonts w:ascii="Times New Roman" w:hAnsi="Times New Roman" w:cs="Times New Roman"/>
                <w:color w:val="000000" w:themeColor="text1"/>
                <w:sz w:val="20"/>
                <w:szCs w:val="20"/>
              </w:rPr>
              <w:t>Další rozvoj preference osobní železniční dopravy je závislý na postupném zlepšování přístupnosti dopravy, dopravní infrastruktuře i plánování veřejného prostoru (včetně terminálů veřejné dopravy, zastávek či podchodů), tedy podpoře inkluzivní dopravy, která zohledňuje zvláštní potřeby různých skupin obyvatel (včetně seniorů, dětí, žen, pečujících osob nebo osob s omezenou schopností pohybu, orientace a komunikace). Integrace a dostupnost veřejné i železniční dopravy jsou důležitými ukazateli aplikace rovných příležitostí v dopravě a udržitelného r</w:t>
            </w:r>
            <w:r w:rsidRPr="003D4B75">
              <w:rPr>
                <w:iCs/>
                <w:color w:val="000000" w:themeColor="text1"/>
                <w:sz w:val="20"/>
                <w:szCs w:val="20"/>
              </w:rPr>
              <w:t>ozvoje.</w:t>
            </w:r>
          </w:p>
        </w:tc>
      </w:tr>
    </w:tbl>
    <w:p w14:paraId="60A7A468" w14:textId="77777777" w:rsidR="00851E96" w:rsidRPr="00851E96" w:rsidRDefault="00851E96" w:rsidP="00851E96">
      <w:pPr>
        <w:spacing w:before="120" w:after="0" w:line="240" w:lineRule="auto"/>
        <w:jc w:val="both"/>
        <w:rPr>
          <w:rFonts w:ascii="Times New Roman" w:eastAsia="Times New Roman" w:hAnsi="Times New Roman" w:cs="Times New Roman"/>
          <w:i/>
          <w:noProof/>
          <w:sz w:val="18"/>
          <w:szCs w:val="18"/>
          <w:lang w:eastAsia="cs-CZ" w:bidi="cs-CZ"/>
        </w:rPr>
      </w:pPr>
      <w:r w:rsidRPr="00851E96">
        <w:rPr>
          <w:rFonts w:ascii="Times New Roman" w:eastAsia="Calibri" w:hAnsi="Times New Roman" w:cs="Times New Roman"/>
          <w:i/>
          <w:noProof/>
          <w:sz w:val="18"/>
          <w:szCs w:val="20"/>
          <w:lang w:eastAsia="cs-CZ" w:bidi="cs-CZ"/>
        </w:rPr>
        <w:lastRenderedPageBreak/>
        <w:t>*Specifické priority podle nařízení o ESF+</w:t>
      </w:r>
    </w:p>
    <w:p w14:paraId="1A5B09B1" w14:textId="77777777" w:rsidR="00D71169" w:rsidRDefault="00D71169" w:rsidP="00D71169">
      <w:pPr>
        <w:spacing w:after="0"/>
        <w:rPr>
          <w:i/>
          <w:noProof/>
        </w:rPr>
      </w:pPr>
    </w:p>
    <w:p w14:paraId="318F91F6" w14:textId="1901A30E" w:rsidR="00D71169" w:rsidRPr="007E3A65" w:rsidRDefault="00D71169" w:rsidP="00D71169">
      <w:pPr>
        <w:spacing w:after="0"/>
        <w:rPr>
          <w:noProof/>
          <w:color w:val="000000" w:themeColor="text1"/>
        </w:rPr>
      </w:pPr>
      <w:r w:rsidRPr="007E3A65">
        <w:rPr>
          <w:noProof/>
          <w:color w:val="000000" w:themeColor="text1"/>
        </w:rPr>
        <w:t>ENR</w:t>
      </w:r>
      <w:r w:rsidR="00034E12" w:rsidRPr="007E3A65">
        <w:rPr>
          <w:noProof/>
          <w:color w:val="000000" w:themeColor="text1"/>
        </w:rPr>
        <w:t>A</w:t>
      </w:r>
      <w:r w:rsidRPr="007E3A65">
        <w:rPr>
          <w:noProof/>
          <w:color w:val="000000" w:themeColor="text1"/>
        </w:rPr>
        <w:t>F</w:t>
      </w:r>
      <w:r w:rsidR="004A1036" w:rsidRPr="007E3A65">
        <w:rPr>
          <w:noProof/>
          <w:color w:val="000000" w:themeColor="text1"/>
        </w:rPr>
        <w:t>:</w:t>
      </w:r>
    </w:p>
    <w:p w14:paraId="2841076F" w14:textId="2F51E292" w:rsidR="004A1036" w:rsidRPr="007E3A65" w:rsidRDefault="004A1036" w:rsidP="00D71169">
      <w:pPr>
        <w:spacing w:after="0"/>
        <w:rPr>
          <w:rFonts w:eastAsia="Times New Roman"/>
          <w:noProof/>
          <w:color w:val="000000" w:themeColor="text1"/>
          <w:szCs w:val="24"/>
        </w:rPr>
      </w:pPr>
      <w:r w:rsidRPr="007E3A65">
        <w:rPr>
          <w:rFonts w:eastAsia="Times New Roman"/>
          <w:noProof/>
          <w:color w:val="000000" w:themeColor="text1"/>
          <w:szCs w:val="24"/>
        </w:rPr>
        <w:t>Tabulka 1</w:t>
      </w:r>
    </w:p>
    <w:tbl>
      <w:tblPr>
        <w:tblStyle w:val="Mkatabulky"/>
        <w:tblW w:w="5000" w:type="pct"/>
        <w:tblLook w:val="04A0" w:firstRow="1" w:lastRow="0" w:firstColumn="1" w:lastColumn="0" w:noHBand="0" w:noVBand="1"/>
      </w:tblPr>
      <w:tblGrid>
        <w:gridCol w:w="1529"/>
        <w:gridCol w:w="1387"/>
        <w:gridCol w:w="5395"/>
        <w:gridCol w:w="6107"/>
      </w:tblGrid>
      <w:tr w:rsidR="007E3A65" w:rsidRPr="007E3A65" w14:paraId="045D4E1A" w14:textId="77777777" w:rsidTr="00426243">
        <w:tc>
          <w:tcPr>
            <w:tcW w:w="530" w:type="pct"/>
          </w:tcPr>
          <w:p w14:paraId="075B6179" w14:textId="77777777" w:rsidR="00D71169" w:rsidRPr="007E3A65" w:rsidRDefault="00D71169" w:rsidP="00426243">
            <w:pPr>
              <w:rPr>
                <w:rFonts w:eastAsia="Times New Roman"/>
                <w:b/>
                <w:iCs/>
                <w:noProof/>
                <w:color w:val="000000" w:themeColor="text1"/>
                <w:sz w:val="20"/>
              </w:rPr>
            </w:pPr>
            <w:r w:rsidRPr="007E3A65">
              <w:rPr>
                <w:b/>
                <w:noProof/>
                <w:color w:val="000000" w:themeColor="text1"/>
                <w:sz w:val="20"/>
              </w:rPr>
              <w:t xml:space="preserve">Cíl politiky </w:t>
            </w:r>
          </w:p>
        </w:tc>
        <w:tc>
          <w:tcPr>
            <w:tcW w:w="481" w:type="pct"/>
          </w:tcPr>
          <w:p w14:paraId="57B71E92" w14:textId="77777777" w:rsidR="00D71169" w:rsidRPr="007E3A65" w:rsidRDefault="00D71169" w:rsidP="00426243">
            <w:pPr>
              <w:rPr>
                <w:rFonts w:eastAsia="Times New Roman"/>
                <w:b/>
                <w:iCs/>
                <w:noProof/>
                <w:color w:val="000000" w:themeColor="text1"/>
                <w:sz w:val="20"/>
              </w:rPr>
            </w:pPr>
            <w:r w:rsidRPr="007E3A65">
              <w:rPr>
                <w:b/>
                <w:noProof/>
                <w:color w:val="000000" w:themeColor="text1"/>
                <w:sz w:val="20"/>
              </w:rPr>
              <w:t>Priorita</w:t>
            </w:r>
          </w:p>
        </w:tc>
        <w:tc>
          <w:tcPr>
            <w:tcW w:w="1871" w:type="pct"/>
          </w:tcPr>
          <w:p w14:paraId="118DFB51" w14:textId="7132DCA6" w:rsidR="00D71169" w:rsidRPr="007E3A65" w:rsidRDefault="00D71169" w:rsidP="00426243">
            <w:pPr>
              <w:rPr>
                <w:rFonts w:eastAsia="Times New Roman"/>
                <w:b/>
                <w:iCs/>
                <w:noProof/>
                <w:color w:val="000000" w:themeColor="text1"/>
                <w:sz w:val="20"/>
              </w:rPr>
            </w:pPr>
            <w:r w:rsidRPr="007E3A65">
              <w:rPr>
                <w:b/>
                <w:noProof/>
                <w:color w:val="000000" w:themeColor="text1"/>
                <w:sz w:val="20"/>
              </w:rPr>
              <w:t>Analýza SWOT (silné a slabé stránky, příležitosti a hrozby) (pro každou prioritu)</w:t>
            </w:r>
          </w:p>
        </w:tc>
        <w:tc>
          <w:tcPr>
            <w:tcW w:w="2118" w:type="pct"/>
          </w:tcPr>
          <w:p w14:paraId="0EEF109F" w14:textId="77777777" w:rsidR="00D71169" w:rsidRPr="007E3A65" w:rsidRDefault="00D71169" w:rsidP="00426243">
            <w:pPr>
              <w:rPr>
                <w:rFonts w:eastAsia="Times New Roman"/>
                <w:b/>
                <w:iCs/>
                <w:noProof/>
                <w:color w:val="000000" w:themeColor="text1"/>
                <w:sz w:val="20"/>
              </w:rPr>
            </w:pPr>
            <w:r w:rsidRPr="007E3A65">
              <w:rPr>
                <w:b/>
                <w:noProof/>
                <w:color w:val="000000" w:themeColor="text1"/>
                <w:sz w:val="20"/>
              </w:rPr>
              <w:t>Odůvodnění (shrnutí)</w:t>
            </w:r>
          </w:p>
        </w:tc>
      </w:tr>
      <w:tr w:rsidR="00090F91" w:rsidRPr="007E3A65" w14:paraId="369F8A5C" w14:textId="77777777" w:rsidTr="00426243">
        <w:trPr>
          <w:trHeight w:val="42"/>
        </w:trPr>
        <w:tc>
          <w:tcPr>
            <w:tcW w:w="530" w:type="pct"/>
            <w:vMerge w:val="restart"/>
          </w:tcPr>
          <w:p w14:paraId="0A89E09D" w14:textId="77777777" w:rsidR="00D71169" w:rsidRPr="007E3A65" w:rsidRDefault="00D71169" w:rsidP="00426243">
            <w:pPr>
              <w:rPr>
                <w:rFonts w:eastAsia="Times New Roman"/>
                <w:b/>
                <w:iCs/>
                <w:noProof/>
                <w:color w:val="000000" w:themeColor="text1"/>
                <w:sz w:val="20"/>
              </w:rPr>
            </w:pPr>
          </w:p>
        </w:tc>
        <w:tc>
          <w:tcPr>
            <w:tcW w:w="481" w:type="pct"/>
            <w:vMerge w:val="restart"/>
          </w:tcPr>
          <w:p w14:paraId="667A9E1B" w14:textId="77777777" w:rsidR="00D71169" w:rsidRPr="007E3A65" w:rsidRDefault="00D71169" w:rsidP="00426243">
            <w:pPr>
              <w:rPr>
                <w:rFonts w:eastAsia="Times New Roman"/>
                <w:i/>
                <w:iCs/>
                <w:noProof/>
                <w:color w:val="000000" w:themeColor="text1"/>
                <w:sz w:val="20"/>
              </w:rPr>
            </w:pPr>
          </w:p>
        </w:tc>
        <w:tc>
          <w:tcPr>
            <w:tcW w:w="1871" w:type="pct"/>
          </w:tcPr>
          <w:p w14:paraId="09105F0F" w14:textId="77777777" w:rsidR="00D71169" w:rsidRPr="007E3A65" w:rsidRDefault="00D71169" w:rsidP="00426243">
            <w:pPr>
              <w:tabs>
                <w:tab w:val="left" w:pos="2814"/>
              </w:tabs>
              <w:rPr>
                <w:rFonts w:eastAsia="Times New Roman"/>
                <w:iCs/>
                <w:noProof/>
                <w:color w:val="000000" w:themeColor="text1"/>
                <w:sz w:val="20"/>
              </w:rPr>
            </w:pPr>
            <w:r w:rsidRPr="007E3A65">
              <w:rPr>
                <w:noProof/>
                <w:color w:val="000000" w:themeColor="text1"/>
                <w:sz w:val="20"/>
              </w:rPr>
              <w:t>Silné stránky</w:t>
            </w:r>
          </w:p>
          <w:p w14:paraId="541B6F7B" w14:textId="77777777" w:rsidR="00D71169" w:rsidRPr="007E3A65" w:rsidRDefault="00D71169" w:rsidP="00426243">
            <w:pPr>
              <w:tabs>
                <w:tab w:val="left" w:pos="2814"/>
              </w:tabs>
              <w:rPr>
                <w:rFonts w:eastAsia="Times New Roman"/>
                <w:iCs/>
                <w:noProof/>
                <w:color w:val="000000" w:themeColor="text1"/>
                <w:sz w:val="20"/>
              </w:rPr>
            </w:pPr>
            <w:r w:rsidRPr="007E3A65">
              <w:rPr>
                <w:noProof/>
                <w:color w:val="000000" w:themeColor="text1"/>
                <w:sz w:val="20"/>
              </w:rPr>
              <w:t>[10 000 na každou prioritu]</w:t>
            </w:r>
            <w:r w:rsidRPr="007E3A65">
              <w:rPr>
                <w:noProof/>
                <w:color w:val="000000" w:themeColor="text1"/>
              </w:rPr>
              <w:tab/>
            </w:r>
          </w:p>
        </w:tc>
        <w:tc>
          <w:tcPr>
            <w:tcW w:w="2118" w:type="pct"/>
            <w:vMerge w:val="restart"/>
          </w:tcPr>
          <w:p w14:paraId="3B90A1E4" w14:textId="77777777" w:rsidR="00D71169" w:rsidRPr="007E3A65" w:rsidRDefault="00D71169" w:rsidP="00426243">
            <w:pPr>
              <w:tabs>
                <w:tab w:val="left" w:pos="2814"/>
              </w:tabs>
              <w:rPr>
                <w:rFonts w:eastAsia="Times New Roman"/>
                <w:iCs/>
                <w:noProof/>
                <w:color w:val="000000" w:themeColor="text1"/>
                <w:sz w:val="20"/>
              </w:rPr>
            </w:pPr>
            <w:r w:rsidRPr="007E3A65">
              <w:rPr>
                <w:noProof/>
                <w:color w:val="000000" w:themeColor="text1"/>
                <w:sz w:val="20"/>
              </w:rPr>
              <w:t>[20 000 na každou prioritu]</w:t>
            </w:r>
          </w:p>
        </w:tc>
      </w:tr>
      <w:tr w:rsidR="00090F91" w:rsidRPr="007E3A65" w14:paraId="01FFB404" w14:textId="77777777" w:rsidTr="00426243">
        <w:trPr>
          <w:trHeight w:val="39"/>
        </w:trPr>
        <w:tc>
          <w:tcPr>
            <w:tcW w:w="530" w:type="pct"/>
            <w:vMerge/>
          </w:tcPr>
          <w:p w14:paraId="218BBFCB" w14:textId="77777777" w:rsidR="00D71169" w:rsidRPr="003D4B75" w:rsidRDefault="00D71169" w:rsidP="00426243">
            <w:pPr>
              <w:rPr>
                <w:rFonts w:eastAsia="Times New Roman"/>
                <w:b/>
                <w:iCs/>
                <w:noProof/>
                <w:color w:val="000000" w:themeColor="text1"/>
                <w:sz w:val="20"/>
              </w:rPr>
            </w:pPr>
          </w:p>
        </w:tc>
        <w:tc>
          <w:tcPr>
            <w:tcW w:w="481" w:type="pct"/>
            <w:vMerge/>
          </w:tcPr>
          <w:p w14:paraId="09499675" w14:textId="77777777" w:rsidR="00D71169" w:rsidRPr="003D4B75" w:rsidRDefault="00D71169" w:rsidP="00426243">
            <w:pPr>
              <w:rPr>
                <w:rFonts w:eastAsia="Times New Roman"/>
                <w:i/>
                <w:iCs/>
                <w:noProof/>
                <w:color w:val="000000" w:themeColor="text1"/>
                <w:sz w:val="20"/>
              </w:rPr>
            </w:pPr>
          </w:p>
        </w:tc>
        <w:tc>
          <w:tcPr>
            <w:tcW w:w="1871" w:type="pct"/>
          </w:tcPr>
          <w:p w14:paraId="671DB375"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Slabé stránky</w:t>
            </w:r>
          </w:p>
          <w:p w14:paraId="797A8F1B"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[10 000 na každou prioritu]</w:t>
            </w:r>
          </w:p>
        </w:tc>
        <w:tc>
          <w:tcPr>
            <w:tcW w:w="2118" w:type="pct"/>
            <w:vMerge/>
          </w:tcPr>
          <w:p w14:paraId="6DD0E575" w14:textId="77777777" w:rsidR="00D71169" w:rsidRPr="003D4B75" w:rsidRDefault="00D71169" w:rsidP="00426243">
            <w:pPr>
              <w:tabs>
                <w:tab w:val="left" w:pos="2814"/>
              </w:tabs>
              <w:rPr>
                <w:rFonts w:eastAsia="Times New Roman"/>
                <w:iCs/>
                <w:noProof/>
                <w:color w:val="000000" w:themeColor="text1"/>
                <w:sz w:val="20"/>
              </w:rPr>
            </w:pPr>
          </w:p>
        </w:tc>
      </w:tr>
      <w:tr w:rsidR="00090F91" w:rsidRPr="007E3A65" w14:paraId="0E79A057" w14:textId="77777777" w:rsidTr="00426243">
        <w:trPr>
          <w:trHeight w:val="39"/>
        </w:trPr>
        <w:tc>
          <w:tcPr>
            <w:tcW w:w="530" w:type="pct"/>
            <w:vMerge/>
          </w:tcPr>
          <w:p w14:paraId="49A9B054" w14:textId="77777777" w:rsidR="00D71169" w:rsidRPr="003D4B75" w:rsidRDefault="00D71169" w:rsidP="00426243">
            <w:pPr>
              <w:rPr>
                <w:rFonts w:eastAsia="Times New Roman"/>
                <w:b/>
                <w:iCs/>
                <w:noProof/>
                <w:color w:val="000000" w:themeColor="text1"/>
                <w:sz w:val="20"/>
              </w:rPr>
            </w:pPr>
          </w:p>
        </w:tc>
        <w:tc>
          <w:tcPr>
            <w:tcW w:w="481" w:type="pct"/>
            <w:vMerge/>
          </w:tcPr>
          <w:p w14:paraId="0DDE6D2C" w14:textId="77777777" w:rsidR="00D71169" w:rsidRPr="003D4B75" w:rsidRDefault="00D71169" w:rsidP="00426243">
            <w:pPr>
              <w:rPr>
                <w:rFonts w:eastAsia="Times New Roman"/>
                <w:i/>
                <w:iCs/>
                <w:noProof/>
                <w:color w:val="000000" w:themeColor="text1"/>
                <w:sz w:val="20"/>
              </w:rPr>
            </w:pPr>
          </w:p>
        </w:tc>
        <w:tc>
          <w:tcPr>
            <w:tcW w:w="1871" w:type="pct"/>
          </w:tcPr>
          <w:p w14:paraId="290EF59F"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Příležitosti</w:t>
            </w:r>
          </w:p>
          <w:p w14:paraId="3DF196ED"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[10 000 na každou prioritu]</w:t>
            </w:r>
          </w:p>
        </w:tc>
        <w:tc>
          <w:tcPr>
            <w:tcW w:w="2118" w:type="pct"/>
            <w:vMerge/>
          </w:tcPr>
          <w:p w14:paraId="7837C47B" w14:textId="77777777" w:rsidR="00D71169" w:rsidRPr="003D4B75" w:rsidRDefault="00D71169" w:rsidP="00426243">
            <w:pPr>
              <w:tabs>
                <w:tab w:val="left" w:pos="2814"/>
              </w:tabs>
              <w:rPr>
                <w:rFonts w:eastAsia="Times New Roman"/>
                <w:iCs/>
                <w:noProof/>
                <w:color w:val="000000" w:themeColor="text1"/>
                <w:sz w:val="20"/>
              </w:rPr>
            </w:pPr>
          </w:p>
        </w:tc>
      </w:tr>
      <w:tr w:rsidR="00090F91" w:rsidRPr="007E3A65" w14:paraId="5DA01E11" w14:textId="77777777" w:rsidTr="00426243">
        <w:trPr>
          <w:trHeight w:val="39"/>
        </w:trPr>
        <w:tc>
          <w:tcPr>
            <w:tcW w:w="530" w:type="pct"/>
            <w:vMerge/>
          </w:tcPr>
          <w:p w14:paraId="6B08F49B" w14:textId="77777777" w:rsidR="00D71169" w:rsidRPr="003D4B75" w:rsidRDefault="00D71169" w:rsidP="00426243">
            <w:pPr>
              <w:rPr>
                <w:rFonts w:eastAsia="Times New Roman"/>
                <w:b/>
                <w:iCs/>
                <w:noProof/>
                <w:color w:val="000000" w:themeColor="text1"/>
                <w:sz w:val="20"/>
              </w:rPr>
            </w:pPr>
          </w:p>
        </w:tc>
        <w:tc>
          <w:tcPr>
            <w:tcW w:w="481" w:type="pct"/>
            <w:vMerge/>
          </w:tcPr>
          <w:p w14:paraId="519CD7B1" w14:textId="77777777" w:rsidR="00D71169" w:rsidRPr="003D4B75" w:rsidRDefault="00D71169" w:rsidP="00426243">
            <w:pPr>
              <w:rPr>
                <w:rFonts w:eastAsia="Times New Roman"/>
                <w:i/>
                <w:iCs/>
                <w:noProof/>
                <w:color w:val="000000" w:themeColor="text1"/>
                <w:sz w:val="20"/>
              </w:rPr>
            </w:pPr>
          </w:p>
        </w:tc>
        <w:tc>
          <w:tcPr>
            <w:tcW w:w="1871" w:type="pct"/>
          </w:tcPr>
          <w:p w14:paraId="090B8509"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Hrozby</w:t>
            </w:r>
          </w:p>
          <w:p w14:paraId="19FB54AE"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lastRenderedPageBreak/>
              <w:t>[10 000 na každou prioritu]</w:t>
            </w:r>
          </w:p>
        </w:tc>
        <w:tc>
          <w:tcPr>
            <w:tcW w:w="2118" w:type="pct"/>
            <w:vMerge/>
          </w:tcPr>
          <w:p w14:paraId="59EC69B5" w14:textId="77777777" w:rsidR="00D71169" w:rsidRPr="003D4B75" w:rsidRDefault="00D71169" w:rsidP="00426243">
            <w:pPr>
              <w:tabs>
                <w:tab w:val="left" w:pos="2814"/>
              </w:tabs>
              <w:rPr>
                <w:rFonts w:eastAsia="Times New Roman"/>
                <w:iCs/>
                <w:noProof/>
                <w:color w:val="000000" w:themeColor="text1"/>
                <w:sz w:val="20"/>
              </w:rPr>
            </w:pPr>
          </w:p>
        </w:tc>
      </w:tr>
      <w:tr w:rsidR="00090F91" w:rsidRPr="007E3A65" w14:paraId="10B85B04" w14:textId="77777777" w:rsidTr="00426243">
        <w:trPr>
          <w:trHeight w:val="39"/>
        </w:trPr>
        <w:tc>
          <w:tcPr>
            <w:tcW w:w="530" w:type="pct"/>
            <w:vMerge/>
          </w:tcPr>
          <w:p w14:paraId="62AE5FCB" w14:textId="77777777" w:rsidR="00D71169" w:rsidRPr="003D4B75" w:rsidRDefault="00D71169" w:rsidP="00426243">
            <w:pPr>
              <w:rPr>
                <w:rFonts w:eastAsia="Times New Roman"/>
                <w:b/>
                <w:iCs/>
                <w:noProof/>
                <w:color w:val="000000" w:themeColor="text1"/>
                <w:sz w:val="20"/>
              </w:rPr>
            </w:pPr>
          </w:p>
        </w:tc>
        <w:tc>
          <w:tcPr>
            <w:tcW w:w="481" w:type="pct"/>
            <w:vMerge/>
          </w:tcPr>
          <w:p w14:paraId="569DE4FB" w14:textId="77777777" w:rsidR="00D71169" w:rsidRPr="003D4B75" w:rsidRDefault="00D71169" w:rsidP="00426243">
            <w:pPr>
              <w:rPr>
                <w:rFonts w:eastAsia="Times New Roman"/>
                <w:i/>
                <w:iCs/>
                <w:noProof/>
                <w:color w:val="000000" w:themeColor="text1"/>
                <w:sz w:val="20"/>
              </w:rPr>
            </w:pPr>
          </w:p>
        </w:tc>
        <w:tc>
          <w:tcPr>
            <w:tcW w:w="1871" w:type="pct"/>
          </w:tcPr>
          <w:p w14:paraId="02666327" w14:textId="3F30BFB9"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 xml:space="preserve">Určení potřeb na základě analýzy SWOT a s přihlédnutím k prvkům stanoveným v čl. </w:t>
            </w:r>
            <w:r w:rsidR="00034E12" w:rsidRPr="003D4B75">
              <w:rPr>
                <w:noProof/>
                <w:color w:val="000000" w:themeColor="text1"/>
                <w:sz w:val="20"/>
              </w:rPr>
              <w:t xml:space="preserve">9 </w:t>
            </w:r>
            <w:r w:rsidRPr="003D4B75">
              <w:rPr>
                <w:noProof/>
                <w:color w:val="000000" w:themeColor="text1"/>
                <w:sz w:val="20"/>
              </w:rPr>
              <w:t xml:space="preserve">odst. </w:t>
            </w:r>
            <w:r w:rsidR="00034E12" w:rsidRPr="003D4B75">
              <w:rPr>
                <w:noProof/>
                <w:color w:val="000000" w:themeColor="text1"/>
                <w:sz w:val="20"/>
              </w:rPr>
              <w:t xml:space="preserve">5 </w:t>
            </w:r>
            <w:r w:rsidRPr="003D4B75">
              <w:rPr>
                <w:noProof/>
                <w:color w:val="000000" w:themeColor="text1"/>
                <w:sz w:val="20"/>
              </w:rPr>
              <w:t>nařízení o ENR</w:t>
            </w:r>
            <w:r w:rsidR="00034E12" w:rsidRPr="003D4B75">
              <w:rPr>
                <w:noProof/>
                <w:color w:val="000000" w:themeColor="text1"/>
                <w:sz w:val="20"/>
              </w:rPr>
              <w:t>A</w:t>
            </w:r>
            <w:r w:rsidRPr="003D4B75">
              <w:rPr>
                <w:noProof/>
                <w:color w:val="000000" w:themeColor="text1"/>
                <w:sz w:val="20"/>
              </w:rPr>
              <w:t>F</w:t>
            </w:r>
          </w:p>
          <w:p w14:paraId="2CF68D36" w14:textId="77777777" w:rsidR="00D71169" w:rsidRPr="003D4B75" w:rsidRDefault="00D71169" w:rsidP="00426243">
            <w:pPr>
              <w:tabs>
                <w:tab w:val="left" w:pos="2814"/>
              </w:tabs>
              <w:rPr>
                <w:rFonts w:eastAsia="Times New Roman"/>
                <w:iCs/>
                <w:noProof/>
                <w:color w:val="000000" w:themeColor="text1"/>
                <w:sz w:val="20"/>
              </w:rPr>
            </w:pPr>
            <w:r w:rsidRPr="003D4B75">
              <w:rPr>
                <w:noProof/>
                <w:color w:val="000000" w:themeColor="text1"/>
                <w:sz w:val="20"/>
              </w:rPr>
              <w:t>[10 000 na každou prioritu]</w:t>
            </w:r>
          </w:p>
        </w:tc>
        <w:tc>
          <w:tcPr>
            <w:tcW w:w="2118" w:type="pct"/>
            <w:vMerge/>
          </w:tcPr>
          <w:p w14:paraId="09941362" w14:textId="77777777" w:rsidR="00D71169" w:rsidRPr="003D4B75" w:rsidRDefault="00D71169" w:rsidP="00426243">
            <w:pPr>
              <w:tabs>
                <w:tab w:val="left" w:pos="2814"/>
              </w:tabs>
              <w:rPr>
                <w:rFonts w:eastAsia="Times New Roman"/>
                <w:iCs/>
                <w:noProof/>
                <w:color w:val="000000" w:themeColor="text1"/>
                <w:sz w:val="20"/>
              </w:rPr>
            </w:pPr>
          </w:p>
        </w:tc>
      </w:tr>
    </w:tbl>
    <w:p w14:paraId="0B8855B7" w14:textId="1AB4691B" w:rsidR="00851E96" w:rsidRPr="003D4B75" w:rsidRDefault="00851E96" w:rsidP="00851E96">
      <w:pPr>
        <w:spacing w:before="120" w:after="0" w:line="240" w:lineRule="auto"/>
        <w:jc w:val="both"/>
        <w:rPr>
          <w:rFonts w:ascii="Times New Roman" w:eastAsia="Times New Roman" w:hAnsi="Times New Roman" w:cs="Times New Roman"/>
          <w:i/>
          <w:noProof/>
          <w:color w:val="000000" w:themeColor="text1"/>
          <w:sz w:val="16"/>
          <w:szCs w:val="16"/>
          <w:lang w:eastAsia="cs-CZ" w:bidi="cs-CZ"/>
        </w:rPr>
      </w:pPr>
    </w:p>
    <w:p w14:paraId="1630FDEA" w14:textId="158F29E2"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304675C1" w14:textId="7E95C30C"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52689F71" w14:textId="0731E546"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2035759D" w14:textId="45A81EAD"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5DADB5E7" w14:textId="521633D1"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38CEB4B4" w14:textId="2FE951A1"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24ED4A42" w14:textId="46CC8807"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2F8B3CC6" w14:textId="4A5AEBCA"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1D149048" w14:textId="3033A9E2"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49091632" w14:textId="3F36BA97" w:rsidR="00373553" w:rsidRDefault="00373553" w:rsidP="00851E96">
      <w:pPr>
        <w:spacing w:before="120" w:after="0" w:line="240" w:lineRule="auto"/>
        <w:jc w:val="both"/>
        <w:rPr>
          <w:rFonts w:ascii="Times New Roman" w:eastAsia="Times New Roman" w:hAnsi="Times New Roman" w:cs="Times New Roman"/>
          <w:i/>
          <w:noProof/>
          <w:sz w:val="16"/>
          <w:szCs w:val="16"/>
          <w:lang w:eastAsia="cs-CZ" w:bidi="cs-CZ"/>
        </w:rPr>
      </w:pPr>
    </w:p>
    <w:p w14:paraId="084CF5DF" w14:textId="5ABE977E" w:rsidR="00851E96" w:rsidRPr="00851E96" w:rsidRDefault="00851E96" w:rsidP="00127F6F">
      <w:pPr>
        <w:pStyle w:val="Nadpis1"/>
        <w:rPr>
          <w:noProof/>
        </w:rPr>
      </w:pPr>
      <w:bookmarkStart w:id="10" w:name="_Toc517942398"/>
      <w:bookmarkStart w:id="11" w:name="_Toc517942644"/>
      <w:bookmarkStart w:id="12" w:name="_Toc517942717"/>
      <w:bookmarkStart w:id="13" w:name="_Toc517942826"/>
      <w:bookmarkStart w:id="14" w:name="_Toc517942935"/>
      <w:bookmarkStart w:id="15" w:name="_Toc517943044"/>
      <w:bookmarkStart w:id="16" w:name="_Toc517943153"/>
      <w:bookmarkStart w:id="17" w:name="_Toc517943220"/>
      <w:bookmarkStart w:id="18" w:name="_Toc517942407"/>
      <w:bookmarkStart w:id="19" w:name="_Toc517942653"/>
      <w:bookmarkStart w:id="20" w:name="_Toc517942726"/>
      <w:bookmarkStart w:id="21" w:name="_Toc517942835"/>
      <w:bookmarkStart w:id="22" w:name="_Toc517942944"/>
      <w:bookmarkStart w:id="23" w:name="_Toc517943053"/>
      <w:bookmarkStart w:id="24" w:name="_Toc517943162"/>
      <w:bookmarkStart w:id="25" w:name="_Toc517943229"/>
      <w:bookmarkStart w:id="26" w:name="_Toc517942413"/>
      <w:bookmarkStart w:id="27" w:name="_Toc517942659"/>
      <w:bookmarkStart w:id="28" w:name="_Toc517942732"/>
      <w:bookmarkStart w:id="29" w:name="_Toc517942841"/>
      <w:bookmarkStart w:id="30" w:name="_Toc517942950"/>
      <w:bookmarkStart w:id="31" w:name="_Toc517943059"/>
      <w:bookmarkStart w:id="32" w:name="_Toc517943168"/>
      <w:bookmarkStart w:id="33" w:name="_Toc517943235"/>
      <w:bookmarkStart w:id="34" w:name="_Toc517942419"/>
      <w:bookmarkStart w:id="35" w:name="_Toc517942665"/>
      <w:bookmarkStart w:id="36" w:name="_Toc517942738"/>
      <w:bookmarkStart w:id="37" w:name="_Toc517942847"/>
      <w:bookmarkStart w:id="38" w:name="_Toc517942956"/>
      <w:bookmarkStart w:id="39" w:name="_Toc517943065"/>
      <w:bookmarkStart w:id="40" w:name="_Toc517943174"/>
      <w:bookmarkStart w:id="41" w:name="_Toc517943241"/>
      <w:bookmarkStart w:id="42" w:name="_Toc517942425"/>
      <w:bookmarkStart w:id="43" w:name="_Toc517942671"/>
      <w:bookmarkStart w:id="44" w:name="_Toc517942744"/>
      <w:bookmarkStart w:id="45" w:name="_Toc517942853"/>
      <w:bookmarkStart w:id="46" w:name="_Toc517942962"/>
      <w:bookmarkStart w:id="47" w:name="_Toc517943071"/>
      <w:bookmarkStart w:id="48" w:name="_Toc517943180"/>
      <w:bookmarkStart w:id="49" w:name="_Toc517943247"/>
      <w:bookmarkStart w:id="50" w:name="_Toc517942431"/>
      <w:bookmarkStart w:id="51" w:name="_Toc517942677"/>
      <w:bookmarkStart w:id="52" w:name="_Toc517942750"/>
      <w:bookmarkStart w:id="53" w:name="_Toc517942859"/>
      <w:bookmarkStart w:id="54" w:name="_Toc517942968"/>
      <w:bookmarkStart w:id="55" w:name="_Toc517943077"/>
      <w:bookmarkStart w:id="56" w:name="_Toc517943186"/>
      <w:bookmarkStart w:id="57" w:name="_Toc517943253"/>
      <w:bookmarkStart w:id="58" w:name="_Toc32479810"/>
      <w:bookmarkStart w:id="59" w:name="_Toc72255214"/>
      <w:bookmarkStart w:id="60" w:name="_Toc524099443"/>
      <w:bookmarkStart w:id="61" w:name="_Toc2945088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51E96">
        <w:rPr>
          <w:rFonts w:eastAsia="Calibri"/>
          <w:noProof/>
        </w:rPr>
        <w:t>Priority</w:t>
      </w:r>
      <w:bookmarkEnd w:id="58"/>
      <w:bookmarkEnd w:id="59"/>
      <w:r w:rsidRPr="00851E96">
        <w:rPr>
          <w:rFonts w:eastAsia="Calibri"/>
          <w:noProof/>
        </w:rPr>
        <w:t xml:space="preserve"> </w:t>
      </w:r>
      <w:bookmarkEnd w:id="60"/>
      <w:bookmarkEnd w:id="61"/>
    </w:p>
    <w:p w14:paraId="5BF996EF" w14:textId="77777777" w:rsidR="004A1036" w:rsidRPr="007E3A65" w:rsidRDefault="004A1036" w:rsidP="007E3A65">
      <w:pPr>
        <w:pStyle w:val="Text1"/>
        <w:ind w:left="456"/>
        <w:rPr>
          <w:i/>
        </w:rPr>
      </w:pPr>
      <w:r w:rsidRPr="007E3A65">
        <w:rPr>
          <w:i/>
        </w:rPr>
        <w:t>Odkaz: čl. 22 odst. 2 a čl. 22 odst. 3 písm. c)</w:t>
      </w:r>
    </w:p>
    <w:p w14:paraId="24CC6684" w14:textId="5FB2081C" w:rsidR="00A02FF7" w:rsidRDefault="00A02FF7" w:rsidP="00055ED5">
      <w:pPr>
        <w:pStyle w:val="Nadpis2"/>
      </w:pPr>
      <w:bookmarkStart w:id="62" w:name="_Toc72242941"/>
      <w:bookmarkStart w:id="63" w:name="_Toc72255215"/>
      <w:bookmarkStart w:id="64" w:name="_Toc72242942"/>
      <w:bookmarkStart w:id="65" w:name="_Toc72255216"/>
      <w:bookmarkStart w:id="66" w:name="_Toc72242960"/>
      <w:bookmarkStart w:id="67" w:name="_Toc72255234"/>
      <w:bookmarkStart w:id="68" w:name="_Toc72242968"/>
      <w:bookmarkStart w:id="69" w:name="_Toc72255242"/>
      <w:bookmarkStart w:id="70" w:name="_Toc72242976"/>
      <w:bookmarkStart w:id="71" w:name="_Toc72255250"/>
      <w:bookmarkStart w:id="72" w:name="_Toc72242984"/>
      <w:bookmarkStart w:id="73" w:name="_Toc72255258"/>
      <w:bookmarkStart w:id="74" w:name="_Toc72243016"/>
      <w:bookmarkStart w:id="75" w:name="_Toc72255290"/>
      <w:bookmarkStart w:id="76" w:name="_Toc72243017"/>
      <w:bookmarkStart w:id="77" w:name="_Toc72255291"/>
      <w:bookmarkStart w:id="78" w:name="_Toc72243018"/>
      <w:bookmarkStart w:id="79" w:name="_Toc72255292"/>
      <w:bookmarkStart w:id="80" w:name="_Toc29450888"/>
      <w:bookmarkStart w:id="81" w:name="_Toc32479811"/>
      <w:bookmarkStart w:id="82" w:name="_Toc7225529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919BC">
        <w:t>Priority jiné než technická pomoc</w:t>
      </w:r>
      <w:bookmarkEnd w:id="80"/>
      <w:bookmarkEnd w:id="81"/>
      <w:bookmarkEnd w:id="82"/>
    </w:p>
    <w:p w14:paraId="4C4871B4" w14:textId="01263089" w:rsidR="00D969DD" w:rsidRPr="00D969DD" w:rsidRDefault="00D969DD" w:rsidP="00D969DD">
      <w:pPr>
        <w:rPr>
          <w:lang w:eastAsia="cs-CZ" w:bidi="cs-CZ"/>
        </w:rPr>
      </w:pPr>
    </w:p>
    <w:p w14:paraId="2F4E67F3" w14:textId="5B91B865" w:rsidR="00851E96" w:rsidRDefault="007D2397" w:rsidP="00A919BC">
      <w:pPr>
        <w:pStyle w:val="Nadpis3"/>
      </w:pPr>
      <w:bookmarkStart w:id="83" w:name="_Toc29450889"/>
      <w:bookmarkStart w:id="84" w:name="_Toc32479812"/>
      <w:bookmarkStart w:id="85" w:name="_Toc72255294"/>
      <w:bookmarkStart w:id="86" w:name="_Toc524099445"/>
      <w:r>
        <w:t xml:space="preserve">Priorita 1 – </w:t>
      </w:r>
      <w:r w:rsidR="00D87883">
        <w:t>FS</w:t>
      </w:r>
      <w:r>
        <w:t xml:space="preserve">: </w:t>
      </w:r>
      <w:r w:rsidR="004447D7">
        <w:t>E</w:t>
      </w:r>
      <w:r w:rsidR="00BF14FE">
        <w:t>vropsk</w:t>
      </w:r>
      <w:r w:rsidR="00C768CD">
        <w:t>á</w:t>
      </w:r>
      <w:r w:rsidR="001C67EB">
        <w:t xml:space="preserve">, </w:t>
      </w:r>
      <w:r w:rsidR="00C768CD">
        <w:t xml:space="preserve">celostátní </w:t>
      </w:r>
      <w:r w:rsidR="001C67EB">
        <w:t xml:space="preserve">a regionální </w:t>
      </w:r>
      <w:r w:rsidR="00C768CD">
        <w:t>mobilita</w:t>
      </w:r>
      <w:bookmarkEnd w:id="83"/>
      <w:bookmarkEnd w:id="84"/>
      <w:bookmarkEnd w:id="85"/>
      <w:r w:rsidR="00C768CD">
        <w:t xml:space="preserve"> </w:t>
      </w:r>
      <w:bookmarkEnd w:id="86"/>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2"/>
      </w:tblGrid>
      <w:tr w:rsidR="00373553" w:rsidRPr="00373553" w14:paraId="48FEECAA" w14:textId="77777777" w:rsidTr="007E3A65">
        <w:trPr>
          <w:trHeight w:val="326"/>
        </w:trPr>
        <w:tc>
          <w:tcPr>
            <w:tcW w:w="0" w:type="auto"/>
          </w:tcPr>
          <w:p w14:paraId="2D8456B3" w14:textId="77777777" w:rsidR="00373553" w:rsidRPr="00373553" w:rsidRDefault="00373553" w:rsidP="00373553">
            <w:pPr>
              <w:spacing w:before="60" w:after="60" w:line="240" w:lineRule="auto"/>
              <w:rPr>
                <w:rFonts w:ascii="Times New Roman" w:eastAsia="Calibri" w:hAnsi="Times New Roman" w:cs="Times New Roman"/>
                <w:sz w:val="20"/>
                <w:szCs w:val="20"/>
              </w:rPr>
            </w:pPr>
            <w:r w:rsidRPr="00373553">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3D4B75">
              <w:rPr>
                <w:rFonts w:ascii="Times New Roman" w:eastAsia="Calibri" w:hAnsi="Times New Roman" w:cs="Times New Roman"/>
                <w:sz w:val="20"/>
                <w:szCs w:val="20"/>
              </w:rPr>
              <w:instrText xml:space="preserve"> FORMCHECKBOX </w:instrText>
            </w:r>
            <w:r w:rsidR="00231DE6">
              <w:rPr>
                <w:rFonts w:ascii="Times New Roman" w:eastAsia="Calibri" w:hAnsi="Times New Roman" w:cs="Times New Roman"/>
                <w:sz w:val="20"/>
                <w:szCs w:val="20"/>
              </w:rPr>
            </w:r>
            <w:r w:rsidR="00231DE6">
              <w:rPr>
                <w:rFonts w:ascii="Times New Roman" w:eastAsia="Calibri" w:hAnsi="Times New Roman" w:cs="Times New Roman"/>
                <w:sz w:val="20"/>
                <w:szCs w:val="20"/>
              </w:rPr>
              <w:fldChar w:fldCharType="separate"/>
            </w:r>
            <w:r w:rsidRPr="00373553">
              <w:rPr>
                <w:rFonts w:ascii="Times New Roman" w:eastAsia="Calibri" w:hAnsi="Times New Roman" w:cs="Times New Roman"/>
                <w:sz w:val="20"/>
                <w:szCs w:val="20"/>
              </w:rPr>
              <w:fldChar w:fldCharType="end"/>
            </w:r>
            <w:r w:rsidRPr="00373553">
              <w:rPr>
                <w:rFonts w:ascii="Times New Roman" w:eastAsia="Calibri" w:hAnsi="Times New Roman" w:cs="Times New Roman"/>
                <w:sz w:val="20"/>
                <w:szCs w:val="20"/>
              </w:rPr>
              <w:t xml:space="preserve"> Jedná se o prioritu věnovanou zaměstnanosti mladých lidí.</w:t>
            </w:r>
          </w:p>
        </w:tc>
      </w:tr>
      <w:tr w:rsidR="00373553" w:rsidRPr="00373553" w14:paraId="419CC88E" w14:textId="77777777" w:rsidTr="007E3A65">
        <w:trPr>
          <w:trHeight w:val="326"/>
        </w:trPr>
        <w:tc>
          <w:tcPr>
            <w:tcW w:w="0" w:type="auto"/>
          </w:tcPr>
          <w:p w14:paraId="76CA1537" w14:textId="77777777" w:rsidR="00373553" w:rsidRPr="00B80641" w:rsidRDefault="00373553" w:rsidP="00373553">
            <w:pPr>
              <w:spacing w:before="60" w:after="60" w:line="240" w:lineRule="auto"/>
              <w:rPr>
                <w:rFonts w:ascii="Times New Roman" w:eastAsia="Calibri" w:hAnsi="Times New Roman" w:cs="Times New Roman"/>
                <w:sz w:val="20"/>
                <w:szCs w:val="20"/>
              </w:rPr>
            </w:pPr>
            <w:r w:rsidRPr="00B80641">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3D4B75">
              <w:rPr>
                <w:rFonts w:ascii="Times New Roman" w:eastAsia="Calibri" w:hAnsi="Times New Roman" w:cs="Times New Roman"/>
                <w:sz w:val="20"/>
                <w:szCs w:val="20"/>
              </w:rPr>
              <w:instrText xml:space="preserve"> FORMCHECKBOX </w:instrText>
            </w:r>
            <w:r w:rsidR="00231DE6">
              <w:rPr>
                <w:rFonts w:ascii="Times New Roman" w:eastAsia="Calibri" w:hAnsi="Times New Roman" w:cs="Times New Roman"/>
                <w:sz w:val="20"/>
                <w:szCs w:val="20"/>
              </w:rPr>
            </w:r>
            <w:r w:rsidR="00231DE6">
              <w:rPr>
                <w:rFonts w:ascii="Times New Roman" w:eastAsia="Calibri" w:hAnsi="Times New Roman" w:cs="Times New Roman"/>
                <w:sz w:val="20"/>
                <w:szCs w:val="20"/>
              </w:rPr>
              <w:fldChar w:fldCharType="separate"/>
            </w:r>
            <w:r w:rsidRPr="00B80641">
              <w:rPr>
                <w:rFonts w:ascii="Times New Roman" w:eastAsia="Calibri" w:hAnsi="Times New Roman" w:cs="Times New Roman"/>
                <w:sz w:val="20"/>
                <w:szCs w:val="20"/>
              </w:rPr>
              <w:fldChar w:fldCharType="end"/>
            </w:r>
            <w:r w:rsidRPr="00B80641">
              <w:rPr>
                <w:rFonts w:ascii="Times New Roman" w:eastAsia="Calibri" w:hAnsi="Times New Roman" w:cs="Times New Roman"/>
                <w:sz w:val="20"/>
                <w:szCs w:val="20"/>
              </w:rPr>
              <w:t xml:space="preserve"> Jedná se o prioritu věnovanou inovativním opatřením.</w:t>
            </w:r>
          </w:p>
        </w:tc>
      </w:tr>
      <w:tr w:rsidR="00373553" w:rsidRPr="00373553" w14:paraId="02C870AC" w14:textId="77777777" w:rsidTr="007E3A65">
        <w:trPr>
          <w:trHeight w:val="540"/>
        </w:trPr>
        <w:tc>
          <w:tcPr>
            <w:tcW w:w="0" w:type="auto"/>
          </w:tcPr>
          <w:p w14:paraId="36C6C6E1" w14:textId="77777777" w:rsidR="00373553" w:rsidRPr="00B80641" w:rsidRDefault="00373553" w:rsidP="00373553">
            <w:pPr>
              <w:spacing w:before="60" w:after="60" w:line="240" w:lineRule="auto"/>
              <w:rPr>
                <w:rFonts w:ascii="Times New Roman" w:eastAsia="Calibri" w:hAnsi="Times New Roman" w:cs="Times New Roman"/>
                <w:sz w:val="20"/>
                <w:szCs w:val="20"/>
              </w:rPr>
            </w:pPr>
            <w:r w:rsidRPr="00373553">
              <w:rPr>
                <w:rFonts w:ascii="Times New Roman" w:eastAsia="Calibri" w:hAnsi="Times New Roman" w:cs="Times New Roman"/>
                <w:sz w:val="20"/>
                <w:szCs w:val="20"/>
              </w:rPr>
              <w:lastRenderedPageBreak/>
              <w:fldChar w:fldCharType="begin">
                <w:ffData>
                  <w:name w:val="Check2"/>
                  <w:enabled/>
                  <w:calcOnExit w:val="0"/>
                  <w:checkBox>
                    <w:sizeAuto/>
                    <w:default w:val="0"/>
                  </w:checkBox>
                </w:ffData>
              </w:fldChar>
            </w:r>
            <w:r w:rsidRPr="003D4B75">
              <w:rPr>
                <w:rFonts w:ascii="Times New Roman" w:eastAsia="Calibri" w:hAnsi="Times New Roman" w:cs="Times New Roman"/>
                <w:sz w:val="20"/>
                <w:szCs w:val="20"/>
              </w:rPr>
              <w:instrText xml:space="preserve"> FORMCHECKBOX </w:instrText>
            </w:r>
            <w:r w:rsidR="00231DE6">
              <w:rPr>
                <w:rFonts w:ascii="Times New Roman" w:eastAsia="Calibri" w:hAnsi="Times New Roman" w:cs="Times New Roman"/>
                <w:sz w:val="20"/>
                <w:szCs w:val="20"/>
              </w:rPr>
            </w:r>
            <w:r w:rsidR="00231DE6">
              <w:rPr>
                <w:rFonts w:ascii="Times New Roman" w:eastAsia="Calibri" w:hAnsi="Times New Roman" w:cs="Times New Roman"/>
                <w:sz w:val="20"/>
                <w:szCs w:val="20"/>
              </w:rPr>
              <w:fldChar w:fldCharType="separate"/>
            </w:r>
            <w:r w:rsidRPr="00373553">
              <w:rPr>
                <w:rFonts w:ascii="Times New Roman" w:eastAsia="Calibri" w:hAnsi="Times New Roman" w:cs="Times New Roman"/>
                <w:sz w:val="20"/>
                <w:szCs w:val="20"/>
              </w:rPr>
              <w:fldChar w:fldCharType="end"/>
            </w:r>
            <w:r w:rsidRPr="00B80641">
              <w:rPr>
                <w:rFonts w:ascii="Times New Roman" w:eastAsia="Calibri" w:hAnsi="Times New Roman" w:cs="Times New Roman"/>
                <w:sz w:val="20"/>
                <w:szCs w:val="20"/>
              </w:rPr>
              <w:t xml:space="preserve"> Jedná se o prioritu věnovanou podpoře nejchudších osob podle specifického cíle vytyčeného v čl. 4 odst. 1 písm. m) nařízení o ESF+*.</w:t>
            </w:r>
          </w:p>
        </w:tc>
      </w:tr>
      <w:tr w:rsidR="00373553" w:rsidRPr="00373553" w14:paraId="6620ABD6" w14:textId="77777777" w:rsidTr="007E3A65">
        <w:trPr>
          <w:trHeight w:val="540"/>
        </w:trPr>
        <w:tc>
          <w:tcPr>
            <w:tcW w:w="0" w:type="auto"/>
          </w:tcPr>
          <w:p w14:paraId="5E971C2C" w14:textId="77777777" w:rsidR="00373553" w:rsidRPr="00373553" w:rsidRDefault="00373553" w:rsidP="00373553">
            <w:pPr>
              <w:spacing w:before="60" w:after="60" w:line="240" w:lineRule="auto"/>
              <w:rPr>
                <w:rFonts w:ascii="Times New Roman" w:eastAsia="Calibri" w:hAnsi="Times New Roman" w:cs="Times New Roman"/>
                <w:sz w:val="20"/>
                <w:szCs w:val="20"/>
              </w:rPr>
            </w:pPr>
            <w:r w:rsidRPr="00373553">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3D4B75">
              <w:rPr>
                <w:rFonts w:ascii="Times New Roman" w:eastAsia="Calibri" w:hAnsi="Times New Roman" w:cs="Times New Roman"/>
                <w:sz w:val="20"/>
                <w:szCs w:val="20"/>
              </w:rPr>
              <w:instrText xml:space="preserve"> FORMCHECKBOX </w:instrText>
            </w:r>
            <w:r w:rsidR="00231DE6">
              <w:rPr>
                <w:rFonts w:ascii="Times New Roman" w:eastAsia="Calibri" w:hAnsi="Times New Roman" w:cs="Times New Roman"/>
                <w:sz w:val="20"/>
                <w:szCs w:val="20"/>
              </w:rPr>
            </w:r>
            <w:r w:rsidR="00231DE6">
              <w:rPr>
                <w:rFonts w:ascii="Times New Roman" w:eastAsia="Calibri" w:hAnsi="Times New Roman" w:cs="Times New Roman"/>
                <w:sz w:val="20"/>
                <w:szCs w:val="20"/>
              </w:rPr>
              <w:fldChar w:fldCharType="separate"/>
            </w:r>
            <w:r w:rsidRPr="00373553">
              <w:rPr>
                <w:rFonts w:ascii="Times New Roman" w:eastAsia="Calibri" w:hAnsi="Times New Roman" w:cs="Times New Roman"/>
                <w:sz w:val="20"/>
                <w:szCs w:val="20"/>
              </w:rPr>
              <w:fldChar w:fldCharType="end"/>
            </w:r>
            <w:r w:rsidRPr="00373553">
              <w:rPr>
                <w:rFonts w:ascii="Times New Roman" w:eastAsia="Calibri" w:hAnsi="Times New Roman" w:cs="Times New Roman"/>
                <w:sz w:val="20"/>
                <w:szCs w:val="20"/>
              </w:rPr>
              <w:t xml:space="preserve"> Jedná se o prioritu věnovanou podpoře nejchudších osob podle specifického cíle vytyčeného v čl. 4 odst. 1 písm. l) nařízení o ESF+</w:t>
            </w:r>
            <w:r w:rsidRPr="00B80641">
              <w:rPr>
                <w:rFonts w:ascii="Times New Roman" w:eastAsia="Calibri" w:hAnsi="Times New Roman" w:cs="Times New Roman"/>
                <w:b/>
                <w:sz w:val="20"/>
                <w:szCs w:val="20"/>
                <w:vertAlign w:val="superscript"/>
              </w:rPr>
              <w:footnoteReference w:id="4"/>
            </w:r>
            <w:r w:rsidRPr="00373553">
              <w:rPr>
                <w:rFonts w:ascii="Times New Roman" w:eastAsia="Calibri" w:hAnsi="Times New Roman" w:cs="Times New Roman"/>
                <w:sz w:val="20"/>
                <w:szCs w:val="20"/>
              </w:rPr>
              <w:t>.</w:t>
            </w:r>
          </w:p>
        </w:tc>
      </w:tr>
      <w:tr w:rsidR="00373553" w:rsidRPr="00373553" w14:paraId="0A441065" w14:textId="77777777" w:rsidTr="007E3A65">
        <w:trPr>
          <w:trHeight w:val="540"/>
        </w:trPr>
        <w:tc>
          <w:tcPr>
            <w:tcW w:w="0" w:type="auto"/>
            <w:tcBorders>
              <w:top w:val="single" w:sz="4" w:space="0" w:color="auto"/>
              <w:left w:val="single" w:sz="4" w:space="0" w:color="auto"/>
              <w:bottom w:val="single" w:sz="4" w:space="0" w:color="auto"/>
              <w:right w:val="single" w:sz="4" w:space="0" w:color="auto"/>
            </w:tcBorders>
          </w:tcPr>
          <w:p w14:paraId="0E6D1826" w14:textId="77777777" w:rsidR="00373553" w:rsidRPr="00373553" w:rsidRDefault="00373553" w:rsidP="00373553">
            <w:pPr>
              <w:spacing w:before="60" w:after="60" w:line="240" w:lineRule="auto"/>
              <w:rPr>
                <w:rFonts w:ascii="Times New Roman" w:eastAsia="Calibri" w:hAnsi="Times New Roman" w:cs="Times New Roman"/>
                <w:sz w:val="20"/>
                <w:szCs w:val="20"/>
              </w:rPr>
            </w:pPr>
            <w:r w:rsidRPr="00B80641">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3D4B75">
              <w:rPr>
                <w:rFonts w:ascii="Times New Roman" w:eastAsia="Calibri" w:hAnsi="Times New Roman" w:cs="Times New Roman"/>
                <w:sz w:val="20"/>
                <w:szCs w:val="20"/>
              </w:rPr>
              <w:instrText xml:space="preserve"> FORMCHECKBOX </w:instrText>
            </w:r>
            <w:r w:rsidR="00231DE6">
              <w:rPr>
                <w:rFonts w:ascii="Times New Roman" w:eastAsia="Calibri" w:hAnsi="Times New Roman" w:cs="Times New Roman"/>
                <w:sz w:val="20"/>
                <w:szCs w:val="20"/>
              </w:rPr>
            </w:r>
            <w:r w:rsidR="00231DE6">
              <w:rPr>
                <w:rFonts w:ascii="Times New Roman" w:eastAsia="Calibri" w:hAnsi="Times New Roman" w:cs="Times New Roman"/>
                <w:sz w:val="20"/>
                <w:szCs w:val="20"/>
              </w:rPr>
              <w:fldChar w:fldCharType="separate"/>
            </w:r>
            <w:r w:rsidRPr="00B80641">
              <w:rPr>
                <w:rFonts w:ascii="Times New Roman" w:eastAsia="Calibri" w:hAnsi="Times New Roman" w:cs="Times New Roman"/>
                <w:sz w:val="20"/>
                <w:szCs w:val="20"/>
              </w:rPr>
              <w:fldChar w:fldCharType="end"/>
            </w:r>
            <w:r w:rsidRPr="00373553">
              <w:rPr>
                <w:rFonts w:ascii="Times New Roman" w:eastAsia="Calibri" w:hAnsi="Times New Roman" w:cs="Times New Roman"/>
                <w:sz w:val="20"/>
                <w:szCs w:val="20"/>
              </w:rPr>
              <w:t xml:space="preserve"> Jedná se o prioritu věnovanou specifickému cíli městské mobility stanovenému v čl. 3 odst. 1 písm. b) bodě viii) nařízení o EFRR a o Fondu soudržnosti.</w:t>
            </w:r>
          </w:p>
        </w:tc>
      </w:tr>
      <w:tr w:rsidR="00373553" w:rsidRPr="00373553" w14:paraId="58568D36" w14:textId="77777777" w:rsidTr="007E3A65">
        <w:trPr>
          <w:trHeight w:val="540"/>
        </w:trPr>
        <w:tc>
          <w:tcPr>
            <w:tcW w:w="0" w:type="auto"/>
            <w:tcBorders>
              <w:top w:val="single" w:sz="4" w:space="0" w:color="auto"/>
              <w:left w:val="single" w:sz="4" w:space="0" w:color="auto"/>
              <w:bottom w:val="single" w:sz="4" w:space="0" w:color="auto"/>
              <w:right w:val="single" w:sz="4" w:space="0" w:color="auto"/>
            </w:tcBorders>
          </w:tcPr>
          <w:p w14:paraId="7035BB12" w14:textId="77777777" w:rsidR="00373553" w:rsidRPr="00373553" w:rsidRDefault="00373553" w:rsidP="00373553">
            <w:pPr>
              <w:spacing w:before="60" w:after="60" w:line="240" w:lineRule="auto"/>
              <w:rPr>
                <w:rFonts w:ascii="Times New Roman" w:eastAsia="Calibri" w:hAnsi="Times New Roman" w:cs="Times New Roman"/>
                <w:sz w:val="20"/>
                <w:szCs w:val="20"/>
              </w:rPr>
            </w:pPr>
            <w:r w:rsidRPr="00B80641">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3D4B75">
              <w:rPr>
                <w:rFonts w:ascii="Times New Roman" w:eastAsia="Calibri" w:hAnsi="Times New Roman" w:cs="Times New Roman"/>
                <w:sz w:val="20"/>
                <w:szCs w:val="20"/>
              </w:rPr>
              <w:instrText xml:space="preserve"> FORMCHECKBOX </w:instrText>
            </w:r>
            <w:r w:rsidR="00231DE6">
              <w:rPr>
                <w:rFonts w:ascii="Times New Roman" w:eastAsia="Calibri" w:hAnsi="Times New Roman" w:cs="Times New Roman"/>
                <w:sz w:val="20"/>
                <w:szCs w:val="20"/>
              </w:rPr>
            </w:r>
            <w:r w:rsidR="00231DE6">
              <w:rPr>
                <w:rFonts w:ascii="Times New Roman" w:eastAsia="Calibri" w:hAnsi="Times New Roman" w:cs="Times New Roman"/>
                <w:sz w:val="20"/>
                <w:szCs w:val="20"/>
              </w:rPr>
              <w:fldChar w:fldCharType="separate"/>
            </w:r>
            <w:r w:rsidRPr="00B80641">
              <w:rPr>
                <w:rFonts w:ascii="Times New Roman" w:eastAsia="Calibri" w:hAnsi="Times New Roman" w:cs="Times New Roman"/>
                <w:sz w:val="20"/>
                <w:szCs w:val="20"/>
              </w:rPr>
              <w:fldChar w:fldCharType="end"/>
            </w:r>
            <w:r w:rsidRPr="00373553">
              <w:rPr>
                <w:rFonts w:ascii="Times New Roman" w:eastAsia="Calibri" w:hAnsi="Times New Roman" w:cs="Times New Roman"/>
                <w:sz w:val="20"/>
                <w:szCs w:val="20"/>
              </w:rPr>
              <w:t xml:space="preserve"> Jedná se o prioritu věnovanou specifickému cíli konektivity IKT stanovenému v čl. 3 odst. 1 písm. a) bodě v) nařízení o EFRR a o Fondu soudržnosti.</w:t>
            </w:r>
          </w:p>
        </w:tc>
      </w:tr>
    </w:tbl>
    <w:p w14:paraId="7FBE1965" w14:textId="1C50AF02" w:rsidR="00373553" w:rsidRPr="004C277C" w:rsidRDefault="00373553" w:rsidP="00373553">
      <w:pPr>
        <w:spacing w:before="120" w:after="120" w:line="360" w:lineRule="auto"/>
        <w:ind w:left="850" w:hanging="850"/>
        <w:rPr>
          <w:rFonts w:ascii="Times New Roman" w:eastAsia="Calibri" w:hAnsi="Times New Roman" w:cs="Times New Roman"/>
          <w:sz w:val="20"/>
          <w:szCs w:val="20"/>
        </w:rPr>
      </w:pPr>
      <w:r w:rsidRPr="00373553">
        <w:rPr>
          <w:rFonts w:ascii="Times New Roman" w:eastAsia="Calibri" w:hAnsi="Times New Roman" w:cs="Times New Roman"/>
          <w:b/>
          <w:bCs/>
          <w:sz w:val="24"/>
          <w:vertAlign w:val="superscript"/>
        </w:rPr>
        <w:t>*</w:t>
      </w:r>
      <w:r w:rsidRPr="00373553">
        <w:rPr>
          <w:rFonts w:ascii="Times New Roman" w:eastAsia="Calibri" w:hAnsi="Times New Roman" w:cs="Times New Roman"/>
          <w:sz w:val="24"/>
        </w:rPr>
        <w:tab/>
      </w:r>
      <w:r w:rsidRPr="00B80641">
        <w:rPr>
          <w:rFonts w:ascii="Times New Roman" w:eastAsia="Calibri" w:hAnsi="Times New Roman" w:cs="Times New Roman"/>
          <w:sz w:val="20"/>
          <w:szCs w:val="20"/>
        </w:rPr>
        <w:t>Je-li zaškrtnuto, přejděte k oddílu 2.1.1</w:t>
      </w:r>
      <w:r w:rsidRPr="004C277C">
        <w:rPr>
          <w:rFonts w:ascii="Times New Roman" w:eastAsia="Calibri" w:hAnsi="Times New Roman" w:cs="Times New Roman"/>
          <w:b/>
          <w:sz w:val="20"/>
          <w:szCs w:val="20"/>
        </w:rPr>
        <w:t>.</w:t>
      </w:r>
      <w:r w:rsidR="004C277C" w:rsidRPr="004C277C">
        <w:rPr>
          <w:rFonts w:ascii="Times New Roman" w:eastAsia="Calibri" w:hAnsi="Times New Roman" w:cs="Times New Roman"/>
          <w:sz w:val="20"/>
          <w:szCs w:val="20"/>
        </w:rPr>
        <w:t>3</w:t>
      </w:r>
    </w:p>
    <w:p w14:paraId="513D522D" w14:textId="77777777" w:rsidR="007E3A65" w:rsidRDefault="007E3A65" w:rsidP="00A919BC">
      <w:pPr>
        <w:rPr>
          <w:lang w:eastAsia="cs-CZ" w:bidi="cs-CZ"/>
        </w:rPr>
        <w:sectPr w:rsidR="007E3A65" w:rsidSect="004E46E5">
          <w:footnotePr>
            <w:numRestart w:val="eachPage"/>
          </w:footnotePr>
          <w:pgSz w:w="16838" w:h="11906" w:orient="landscape" w:code="9"/>
          <w:pgMar w:top="1417" w:right="1417" w:bottom="1417" w:left="993" w:header="709" w:footer="709" w:gutter="0"/>
          <w:cols w:space="708"/>
          <w:docGrid w:linePitch="360"/>
        </w:sectPr>
      </w:pPr>
    </w:p>
    <w:p w14:paraId="2E802217" w14:textId="241192E6" w:rsidR="00373553" w:rsidRPr="006401E8" w:rsidRDefault="00373553" w:rsidP="00A919BC">
      <w:pPr>
        <w:rPr>
          <w:lang w:eastAsia="cs-CZ" w:bidi="cs-CZ"/>
        </w:rPr>
      </w:pPr>
    </w:p>
    <w:p w14:paraId="3F4DFAA2" w14:textId="0545DF5F" w:rsidR="00B80641" w:rsidRPr="00B80641" w:rsidRDefault="00851E96" w:rsidP="007E3A65">
      <w:pPr>
        <w:pStyle w:val="Nadpis4"/>
      </w:pPr>
      <w:bookmarkStart w:id="87" w:name="_Toc29450894"/>
      <w:bookmarkStart w:id="88" w:name="_Toc72255295"/>
      <w:bookmarkStart w:id="89" w:name="_Toc524099446"/>
      <w:r w:rsidRPr="00692B3F">
        <w:rPr>
          <w:rFonts w:eastAsia="Calibri"/>
        </w:rPr>
        <w:t>Specifický</w:t>
      </w:r>
      <w:r w:rsidRPr="00851E96">
        <w:rPr>
          <w:rFonts w:eastAsia="Calibri"/>
        </w:rPr>
        <w:t xml:space="preserve"> cíl</w:t>
      </w:r>
      <w:r w:rsidR="00B80641">
        <w:rPr>
          <w:rStyle w:val="Znakapoznpodarou"/>
          <w:rFonts w:eastAsia="Calibri"/>
        </w:rPr>
        <w:footnoteReference w:id="5"/>
      </w:r>
      <w:r w:rsidR="00FE73F8">
        <w:rPr>
          <w:rFonts w:eastAsia="Calibri"/>
        </w:rPr>
        <w:t xml:space="preserve"> </w:t>
      </w:r>
      <w:r w:rsidR="00F8244F">
        <w:rPr>
          <w:rFonts w:eastAsia="Calibri"/>
        </w:rPr>
        <w:t xml:space="preserve">- </w:t>
      </w:r>
      <w:r w:rsidR="00EC257B" w:rsidRPr="00EC257B">
        <w:rPr>
          <w:rFonts w:eastAsia="Calibri"/>
        </w:rPr>
        <w:t>Rozvoj inteligentní, bezpečné</w:t>
      </w:r>
      <w:r w:rsidR="009B34C5">
        <w:rPr>
          <w:rFonts w:eastAsia="Calibri"/>
        </w:rPr>
        <w:t>,</w:t>
      </w:r>
      <w:r w:rsidR="009B34C5" w:rsidRPr="009B34C5">
        <w:rPr>
          <w:rFonts w:eastAsia="Calibri"/>
        </w:rPr>
        <w:t xml:space="preserve"> </w:t>
      </w:r>
      <w:r w:rsidR="009B34C5">
        <w:rPr>
          <w:rFonts w:eastAsia="Calibri"/>
        </w:rPr>
        <w:t>udržitelné</w:t>
      </w:r>
      <w:r w:rsidR="00EC257B" w:rsidRPr="00EC257B">
        <w:rPr>
          <w:rFonts w:eastAsia="Calibri"/>
        </w:rPr>
        <w:t xml:space="preserve"> a intermodální sítě TEN-T odolné vůči změnám klimatu</w:t>
      </w:r>
      <w:bookmarkEnd w:id="87"/>
      <w:bookmarkEnd w:id="88"/>
    </w:p>
    <w:p w14:paraId="0ADAD23B" w14:textId="1B3B6AFD" w:rsidR="00851E96" w:rsidRDefault="00851E96" w:rsidP="004C12BE">
      <w:pPr>
        <w:pStyle w:val="Nadpis5"/>
        <w:rPr>
          <w:rFonts w:eastAsia="Calibri"/>
          <w:noProof/>
        </w:rPr>
      </w:pPr>
      <w:bookmarkStart w:id="90" w:name="_Toc72243022"/>
      <w:bookmarkStart w:id="91" w:name="_Toc524099447"/>
      <w:bookmarkStart w:id="92" w:name="_Toc29450895"/>
      <w:bookmarkStart w:id="93" w:name="_Toc72255296"/>
      <w:bookmarkEnd w:id="89"/>
      <w:bookmarkEnd w:id="90"/>
      <w:r w:rsidRPr="00692B3F">
        <w:rPr>
          <w:rFonts w:eastAsia="Calibri"/>
        </w:rPr>
        <w:t>Intervence</w:t>
      </w:r>
      <w:r w:rsidRPr="00851E96">
        <w:rPr>
          <w:rFonts w:eastAsia="Calibri"/>
          <w:noProof/>
        </w:rPr>
        <w:t xml:space="preserve"> fondů</w:t>
      </w:r>
      <w:bookmarkEnd w:id="91"/>
      <w:bookmarkEnd w:id="92"/>
      <w:bookmarkEnd w:id="93"/>
    </w:p>
    <w:p w14:paraId="51841C3D" w14:textId="3718E3A8" w:rsidR="00B80641" w:rsidRPr="007E3A65" w:rsidRDefault="00B80641" w:rsidP="006526CE">
      <w:pPr>
        <w:spacing w:before="120" w:after="120" w:line="240" w:lineRule="auto"/>
        <w:jc w:val="both"/>
        <w:rPr>
          <w:rFonts w:ascii="Times New Roman" w:eastAsia="Calibri" w:hAnsi="Times New Roman" w:cs="Times New Roman"/>
          <w:i/>
          <w:sz w:val="20"/>
          <w:szCs w:val="20"/>
        </w:rPr>
      </w:pPr>
      <w:r w:rsidRPr="007E3A65">
        <w:rPr>
          <w:rFonts w:ascii="Times New Roman" w:eastAsia="Calibri" w:hAnsi="Times New Roman" w:cs="Times New Roman"/>
          <w:i/>
          <w:sz w:val="20"/>
          <w:szCs w:val="20"/>
        </w:rPr>
        <w:t>Odkaz: čl. 22 odst. 3 písm. d) body i), iii), iv), v), vi) a vii) nařízení o společných ustanoveních;</w:t>
      </w:r>
    </w:p>
    <w:p w14:paraId="27FF4919" w14:textId="6FFA2983" w:rsidR="00951BD9" w:rsidRPr="007E3A65" w:rsidRDefault="00951BD9" w:rsidP="00951BD9">
      <w:pPr>
        <w:spacing w:before="120" w:after="120" w:line="240" w:lineRule="auto"/>
        <w:jc w:val="both"/>
        <w:rPr>
          <w:rFonts w:ascii="Times New Roman" w:eastAsia="Times New Roman" w:hAnsi="Times New Roman" w:cs="Times New Roman"/>
          <w:b/>
          <w:i/>
          <w:iCs/>
          <w:noProof/>
          <w:sz w:val="20"/>
          <w:szCs w:val="20"/>
          <w:lang w:eastAsia="cs-CZ" w:bidi="cs-CZ"/>
        </w:rPr>
      </w:pPr>
      <w:r w:rsidRPr="007E3A65">
        <w:rPr>
          <w:rFonts w:ascii="Times New Roman" w:eastAsia="Calibri" w:hAnsi="Times New Roman" w:cs="Times New Roman"/>
          <w:i/>
          <w:sz w:val="20"/>
          <w:szCs w:val="20"/>
        </w:rPr>
        <w:t>Související druhy činností</w:t>
      </w:r>
      <w:r w:rsidR="0059761F" w:rsidRPr="007E3A65">
        <w:rPr>
          <w:rFonts w:ascii="Times New Roman" w:eastAsia="Calibri" w:hAnsi="Times New Roman" w:cs="Times New Roman"/>
          <w:i/>
          <w:sz w:val="20"/>
          <w:szCs w:val="20"/>
        </w:rPr>
        <w:t xml:space="preserve"> –</w:t>
      </w:r>
      <w:r w:rsidR="0059761F" w:rsidRPr="007E3A65">
        <w:rPr>
          <w:rFonts w:ascii="Times New Roman" w:eastAsia="Times New Roman" w:hAnsi="Times New Roman" w:cs="Times New Roman"/>
          <w:i/>
          <w:noProof/>
          <w:sz w:val="20"/>
          <w:szCs w:val="20"/>
        </w:rPr>
        <w:t xml:space="preserve"> </w:t>
      </w:r>
      <w:r w:rsidR="006526CE" w:rsidRPr="007E3A65">
        <w:rPr>
          <w:rFonts w:ascii="Times New Roman" w:eastAsia="Calibri" w:hAnsi="Times New Roman" w:cs="Times New Roman"/>
          <w:i/>
          <w:sz w:val="20"/>
          <w:szCs w:val="20"/>
        </w:rPr>
        <w:t>čl. 22 odst. 3 písm. d) bod i) nařízení o společných ustanoveních. Ustanovení čl. 6 odst. 2 nařízení o ESF+:</w:t>
      </w:r>
    </w:p>
    <w:tbl>
      <w:tblPr>
        <w:tblStyle w:val="Mkatabulky1"/>
        <w:tblW w:w="14312" w:type="dxa"/>
        <w:tblLook w:val="04A0" w:firstRow="1" w:lastRow="0" w:firstColumn="1" w:lastColumn="0" w:noHBand="0" w:noVBand="1"/>
      </w:tblPr>
      <w:tblGrid>
        <w:gridCol w:w="14312"/>
      </w:tblGrid>
      <w:tr w:rsidR="00851E96" w:rsidRPr="00851E96" w14:paraId="67998652" w14:textId="77777777" w:rsidTr="007E3A65">
        <w:tc>
          <w:tcPr>
            <w:tcW w:w="14312" w:type="dxa"/>
          </w:tcPr>
          <w:p w14:paraId="74E8A862" w14:textId="778B3922" w:rsidR="006526CE" w:rsidRDefault="006526CE" w:rsidP="00CF331E">
            <w:pPr>
              <w:spacing w:before="120" w:after="120"/>
              <w:jc w:val="both"/>
              <w:rPr>
                <w:rFonts w:ascii="Times New Roman" w:eastAsia="Calibri" w:hAnsi="Times New Roman" w:cs="Times New Roman"/>
                <w:noProof/>
                <w:sz w:val="24"/>
                <w:szCs w:val="20"/>
                <w:u w:val="single"/>
              </w:rPr>
            </w:pPr>
            <w:r>
              <w:rPr>
                <w:rFonts w:ascii="Times New Roman" w:eastAsia="Calibri" w:hAnsi="Times New Roman" w:cs="Times New Roman"/>
                <w:noProof/>
                <w:sz w:val="24"/>
                <w:szCs w:val="20"/>
                <w:u w:val="single"/>
              </w:rPr>
              <w:t xml:space="preserve">Textové pole </w:t>
            </w:r>
            <w:r w:rsidRPr="006526CE">
              <w:rPr>
                <w:rFonts w:ascii="Times New Roman" w:eastAsia="Calibri" w:hAnsi="Times New Roman" w:cs="Times New Roman"/>
                <w:noProof/>
                <w:sz w:val="24"/>
                <w:szCs w:val="20"/>
                <w:u w:val="single"/>
              </w:rPr>
              <w:t>[8 000]</w:t>
            </w:r>
            <w:r w:rsidR="00B16920">
              <w:rPr>
                <w:rFonts w:ascii="Times New Roman" w:eastAsia="Calibri" w:hAnsi="Times New Roman" w:cs="Times New Roman"/>
                <w:noProof/>
                <w:sz w:val="24"/>
                <w:szCs w:val="20"/>
                <w:u w:val="single"/>
              </w:rPr>
              <w:t xml:space="preserve"> text obsahuje 8 070 znaků</w:t>
            </w:r>
          </w:p>
          <w:p w14:paraId="6DE24734" w14:textId="4CE7D524" w:rsidR="00CF331E" w:rsidRPr="00A542EE" w:rsidRDefault="00CF331E" w:rsidP="00CF331E">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u w:val="single"/>
              </w:rPr>
              <w:t>Těžištěm rozvoje železniční a silniční sítě TEN-T bude nadále budování chybějící infrastruktury dálnic a modernizace hlavních železničních tratí</w:t>
            </w:r>
            <w:r w:rsidRPr="00A542EE">
              <w:rPr>
                <w:rFonts w:ascii="Times New Roman" w:eastAsia="Calibri" w:hAnsi="Times New Roman" w:cs="Times New Roman"/>
                <w:noProof/>
                <w:sz w:val="24"/>
                <w:szCs w:val="20"/>
              </w:rPr>
              <w:t>. Podpora však bude směřována také na zavádění nových technologií k zajištění efektivnější, bezpečnější a udržitelnější dopravy</w:t>
            </w:r>
            <w:r w:rsidR="005A570A">
              <w:rPr>
                <w:rFonts w:ascii="Times New Roman" w:eastAsia="Calibri" w:hAnsi="Times New Roman" w:cs="Times New Roman"/>
                <w:noProof/>
                <w:sz w:val="24"/>
                <w:szCs w:val="20"/>
              </w:rPr>
              <w:t xml:space="preserve"> (vč. digitalizace infrastruktury).</w:t>
            </w:r>
            <w:r w:rsidRPr="00A542EE">
              <w:rPr>
                <w:rFonts w:ascii="Times New Roman" w:eastAsia="Calibri" w:hAnsi="Times New Roman" w:cs="Times New Roman"/>
                <w:noProof/>
                <w:sz w:val="24"/>
                <w:szCs w:val="20"/>
              </w:rPr>
              <w:t xml:space="preserve"> Zejména u železnic se bude podpora z operačního programu doplňovat s podporou z Nástroje pro propojení Evropy (CEF). Z tohoto nástroje budou financovány zejména železniční projekty na hlavní síti TEN-T. </w:t>
            </w:r>
          </w:p>
          <w:p w14:paraId="1CD28696" w14:textId="77777777" w:rsidR="00CF331E" w:rsidRPr="00A542EE" w:rsidRDefault="00CF331E" w:rsidP="00CF331E">
            <w:pPr>
              <w:spacing w:before="120" w:after="120"/>
              <w:jc w:val="both"/>
              <w:rPr>
                <w:rFonts w:ascii="Times New Roman" w:eastAsia="Calibri" w:hAnsi="Times New Roman" w:cs="Times New Roman"/>
                <w:b/>
                <w:noProof/>
                <w:sz w:val="24"/>
                <w:szCs w:val="20"/>
                <w:u w:val="single"/>
              </w:rPr>
            </w:pPr>
            <w:r w:rsidRPr="00A542EE">
              <w:rPr>
                <w:rFonts w:ascii="Times New Roman" w:eastAsia="Calibri" w:hAnsi="Times New Roman" w:cs="Times New Roman"/>
                <w:b/>
                <w:noProof/>
                <w:sz w:val="24"/>
                <w:szCs w:val="20"/>
                <w:u w:val="single"/>
              </w:rPr>
              <w:t>Železnice</w:t>
            </w:r>
          </w:p>
          <w:p w14:paraId="38F47E5A" w14:textId="3F8E511E" w:rsidR="00CF331E" w:rsidRDefault="00CF331E" w:rsidP="00CF331E">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rPr>
              <w:t xml:space="preserve">V tomto specifickém cíli budou podpořeny projekty zaměřené na modernizaci a rekonstrukci železniční infrastruktury na hlavní i globální síti TEN-T. </w:t>
            </w:r>
            <w:r w:rsidR="00E00C94">
              <w:rPr>
                <w:rFonts w:ascii="Times New Roman" w:eastAsia="Calibri" w:hAnsi="Times New Roman" w:cs="Times New Roman"/>
                <w:noProof/>
                <w:sz w:val="24"/>
                <w:szCs w:val="20"/>
              </w:rPr>
              <w:t>N</w:t>
            </w:r>
            <w:r w:rsidRPr="00A542EE">
              <w:rPr>
                <w:rFonts w:ascii="Times New Roman" w:eastAsia="Calibri" w:hAnsi="Times New Roman" w:cs="Times New Roman"/>
                <w:noProof/>
                <w:sz w:val="24"/>
                <w:szCs w:val="20"/>
              </w:rPr>
              <w:t>ěkteré projekty budou zahrnovat významné přeložky tratí, včetně výstavby nových železničních tunelů. Významná část projektů bude zaměřena na modernizace nebo rekonstrukce železničních stanic a zastávek, včetně prodloužení staničních kolejí ve vybraných stanicích tak, aby byl umožněn provoz nákladních vlaků délky alespoň 740 m, úpravy nástupišť, rekonstrukce vybraných staničních budov a zajištění bezbariérového přístupu na nástupiště. Dále budou podporovány investice do elektrizace tratí a modernizace trakční soustavy, včetně konverze na střídavou trakční soustavu 25 kV/50 Hz. Budou zaváděny nové technologie pro řízení železničního provozu a</w:t>
            </w:r>
            <w:r w:rsidR="00B924CF">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zajišťování jeho bezpečnosti, včetně ERTMS, a pro poskytování informací zákazníkům. Ke</w:t>
            </w:r>
            <w:r w:rsidR="00B924CF">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zvýšení bezpečnosti přispějí také úpravy a odstraňování úrovňových železniční přejezdů. Podstatný podíl investic bude zaměřen na rozvoj interoperability, tj. schopnosti umožnit bezpečný a nepřerušený pohyb drážního vozidla na dráhách evropského železničního systému dané jednotlivými technickými specifikacemi interoperability (TSI).</w:t>
            </w:r>
          </w:p>
          <w:p w14:paraId="51CACA3B" w14:textId="77777777" w:rsidR="009A0D8E" w:rsidRPr="00A542EE" w:rsidRDefault="009A0D8E" w:rsidP="00CF331E">
            <w:pPr>
              <w:spacing w:before="120" w:after="120"/>
              <w:jc w:val="both"/>
              <w:rPr>
                <w:rFonts w:ascii="Times New Roman" w:eastAsia="Calibri" w:hAnsi="Times New Roman" w:cs="Times New Roman"/>
                <w:noProof/>
                <w:sz w:val="24"/>
                <w:szCs w:val="20"/>
              </w:rPr>
            </w:pPr>
          </w:p>
          <w:p w14:paraId="4C71851C" w14:textId="4C142D68" w:rsidR="009A3CC8" w:rsidRPr="007B0C64" w:rsidRDefault="00D7665B" w:rsidP="009A3CC8">
            <w:pPr>
              <w:spacing w:before="120" w:after="120"/>
              <w:jc w:val="both"/>
              <w:rPr>
                <w:rFonts w:ascii="Times New Roman" w:hAnsi="Times New Roman"/>
                <w:sz w:val="24"/>
              </w:rPr>
            </w:pPr>
            <w:r w:rsidRPr="00A542EE">
              <w:rPr>
                <w:rFonts w:ascii="Times New Roman" w:eastAsia="Calibri" w:hAnsi="Times New Roman" w:cs="Times New Roman"/>
                <w:noProof/>
                <w:sz w:val="24"/>
                <w:szCs w:val="20"/>
              </w:rPr>
              <w:lastRenderedPageBreak/>
              <w:t>Předmětem podpory budou aktivity směřující ke</w:t>
            </w:r>
            <w:r w:rsidR="00400D28">
              <w:rPr>
                <w:rFonts w:ascii="Times New Roman" w:eastAsia="Calibri" w:hAnsi="Times New Roman" w:cs="Times New Roman"/>
                <w:noProof/>
                <w:sz w:val="24"/>
                <w:szCs w:val="20"/>
              </w:rPr>
              <w:t xml:space="preserve"> </w:t>
            </w:r>
            <w:r w:rsidR="00CF331E" w:rsidRPr="00A542EE">
              <w:rPr>
                <w:rFonts w:ascii="Times New Roman" w:eastAsia="Calibri" w:hAnsi="Times New Roman" w:cs="Times New Roman"/>
                <w:noProof/>
                <w:sz w:val="24"/>
                <w:szCs w:val="20"/>
              </w:rPr>
              <w:t xml:space="preserve">zvýšení traťové rychlosti a kapacity tratí, zvýšení bezpečnosti a efektivity provozu.  Rovněž </w:t>
            </w:r>
            <w:r w:rsidRPr="00A542EE">
              <w:rPr>
                <w:rFonts w:ascii="Times New Roman" w:eastAsia="Calibri" w:hAnsi="Times New Roman" w:cs="Times New Roman"/>
                <w:noProof/>
                <w:sz w:val="24"/>
                <w:szCs w:val="20"/>
              </w:rPr>
              <w:t>budou podpořeny projekty zaměřené na</w:t>
            </w:r>
            <w:r w:rsidR="00B924CF">
              <w:rPr>
                <w:rFonts w:ascii="Times New Roman" w:eastAsia="Calibri" w:hAnsi="Times New Roman" w:cs="Times New Roman"/>
                <w:noProof/>
                <w:sz w:val="24"/>
                <w:szCs w:val="20"/>
              </w:rPr>
              <w:t> </w:t>
            </w:r>
            <w:r w:rsidR="00CF331E" w:rsidRPr="00A542EE">
              <w:rPr>
                <w:rFonts w:ascii="Times New Roman" w:eastAsia="Calibri" w:hAnsi="Times New Roman" w:cs="Times New Roman"/>
                <w:noProof/>
                <w:sz w:val="24"/>
                <w:szCs w:val="20"/>
              </w:rPr>
              <w:t>revitalizaci prostor železničních stanic</w:t>
            </w:r>
            <w:r w:rsidR="0030450F">
              <w:rPr>
                <w:rFonts w:ascii="Times New Roman" w:eastAsia="Calibri" w:hAnsi="Times New Roman" w:cs="Times New Roman"/>
                <w:noProof/>
                <w:sz w:val="24"/>
                <w:szCs w:val="20"/>
              </w:rPr>
              <w:t>, zvýšení jejich vybavenosti a obslužných kapacit (vč. bezpečnostních)</w:t>
            </w:r>
            <w:r w:rsidR="00CF331E" w:rsidRPr="00A542EE">
              <w:rPr>
                <w:rFonts w:ascii="Times New Roman" w:eastAsia="Calibri" w:hAnsi="Times New Roman" w:cs="Times New Roman"/>
                <w:noProof/>
                <w:sz w:val="24"/>
                <w:szCs w:val="20"/>
              </w:rPr>
              <w:t xml:space="preserve"> a zlepšení pří</w:t>
            </w:r>
            <w:r w:rsidR="0030450F">
              <w:rPr>
                <w:rFonts w:ascii="Times New Roman" w:eastAsia="Calibri" w:hAnsi="Times New Roman" w:cs="Times New Roman"/>
                <w:noProof/>
                <w:sz w:val="24"/>
                <w:szCs w:val="20"/>
              </w:rPr>
              <w:t>s</w:t>
            </w:r>
            <w:r w:rsidR="00CF331E" w:rsidRPr="00A542EE">
              <w:rPr>
                <w:rFonts w:ascii="Times New Roman" w:eastAsia="Calibri" w:hAnsi="Times New Roman" w:cs="Times New Roman"/>
                <w:noProof/>
                <w:sz w:val="24"/>
                <w:szCs w:val="20"/>
              </w:rPr>
              <w:t>tupu cestujících na nástupiště, včetně zpřístupnění pro</w:t>
            </w:r>
            <w:r w:rsidR="00B924CF">
              <w:rPr>
                <w:rFonts w:ascii="Times New Roman" w:eastAsia="Calibri" w:hAnsi="Times New Roman" w:cs="Times New Roman"/>
                <w:noProof/>
                <w:sz w:val="24"/>
                <w:szCs w:val="20"/>
              </w:rPr>
              <w:t> </w:t>
            </w:r>
            <w:r w:rsidR="00CF331E" w:rsidRPr="00A542EE">
              <w:rPr>
                <w:rFonts w:ascii="Times New Roman" w:eastAsia="Calibri" w:hAnsi="Times New Roman" w:cs="Times New Roman"/>
                <w:noProof/>
                <w:sz w:val="24"/>
                <w:szCs w:val="20"/>
              </w:rPr>
              <w:t>skupiny obyvatel</w:t>
            </w:r>
            <w:r w:rsidR="008D074D" w:rsidRPr="008D074D">
              <w:rPr>
                <w:rFonts w:ascii="Times New Roman" w:eastAsia="Calibri" w:hAnsi="Times New Roman" w:cs="Times New Roman"/>
                <w:noProof/>
                <w:sz w:val="24"/>
                <w:szCs w:val="20"/>
              </w:rPr>
              <w:t xml:space="preserve"> s</w:t>
            </w:r>
            <w:r w:rsidR="00B96EDA">
              <w:rPr>
                <w:rFonts w:ascii="Times New Roman" w:eastAsia="Calibri" w:hAnsi="Times New Roman" w:cs="Times New Roman"/>
                <w:noProof/>
                <w:sz w:val="24"/>
                <w:szCs w:val="20"/>
              </w:rPr>
              <w:t>e</w:t>
            </w:r>
            <w:r w:rsidR="008D074D" w:rsidRPr="008D074D">
              <w:rPr>
                <w:rFonts w:ascii="Times New Roman" w:eastAsia="Calibri" w:hAnsi="Times New Roman" w:cs="Times New Roman"/>
                <w:noProof/>
                <w:sz w:val="24"/>
                <w:szCs w:val="20"/>
              </w:rPr>
              <w:t xml:space="preserve"> </w:t>
            </w:r>
            <w:r w:rsidR="00B96EDA">
              <w:rPr>
                <w:rFonts w:ascii="Times New Roman" w:eastAsia="Calibri" w:hAnsi="Times New Roman" w:cs="Times New Roman"/>
                <w:noProof/>
                <w:sz w:val="24"/>
                <w:szCs w:val="20"/>
              </w:rPr>
              <w:t>sníženou</w:t>
            </w:r>
            <w:r w:rsidR="00B96EDA" w:rsidRPr="008D074D">
              <w:rPr>
                <w:rFonts w:ascii="Times New Roman" w:eastAsia="Calibri" w:hAnsi="Times New Roman" w:cs="Times New Roman"/>
                <w:noProof/>
                <w:sz w:val="24"/>
                <w:szCs w:val="20"/>
              </w:rPr>
              <w:t xml:space="preserve"> </w:t>
            </w:r>
            <w:r w:rsidR="008D074D" w:rsidRPr="008D074D">
              <w:rPr>
                <w:rFonts w:ascii="Times New Roman" w:eastAsia="Calibri" w:hAnsi="Times New Roman" w:cs="Times New Roman"/>
                <w:noProof/>
                <w:sz w:val="24"/>
                <w:szCs w:val="20"/>
              </w:rPr>
              <w:t>schopností pohybu</w:t>
            </w:r>
            <w:r w:rsidR="00B96EDA">
              <w:rPr>
                <w:rFonts w:ascii="Times New Roman" w:eastAsia="Calibri" w:hAnsi="Times New Roman" w:cs="Times New Roman"/>
                <w:noProof/>
                <w:sz w:val="24"/>
                <w:szCs w:val="20"/>
              </w:rPr>
              <w:t>,</w:t>
            </w:r>
            <w:r w:rsidR="008D074D" w:rsidRPr="008D074D">
              <w:rPr>
                <w:rFonts w:ascii="Times New Roman" w:eastAsia="Calibri" w:hAnsi="Times New Roman" w:cs="Times New Roman"/>
                <w:noProof/>
                <w:sz w:val="24"/>
                <w:szCs w:val="20"/>
              </w:rPr>
              <w:t xml:space="preserve"> orientace</w:t>
            </w:r>
            <w:r w:rsidR="00B96EDA">
              <w:rPr>
                <w:rFonts w:ascii="Times New Roman" w:eastAsia="Calibri" w:hAnsi="Times New Roman" w:cs="Times New Roman"/>
                <w:noProof/>
                <w:sz w:val="24"/>
                <w:szCs w:val="20"/>
              </w:rPr>
              <w:t xml:space="preserve"> a komunikace</w:t>
            </w:r>
            <w:r w:rsidR="00FA01BD">
              <w:rPr>
                <w:rFonts w:ascii="Times New Roman" w:eastAsia="Calibri" w:hAnsi="Times New Roman" w:cs="Times New Roman"/>
                <w:noProof/>
                <w:sz w:val="24"/>
                <w:szCs w:val="20"/>
              </w:rPr>
              <w:t xml:space="preserve"> a zranitelné skupiny</w:t>
            </w:r>
            <w:r w:rsidR="00CF331E" w:rsidRPr="003955A6">
              <w:rPr>
                <w:rFonts w:ascii="Times New Roman" w:eastAsia="Calibri" w:hAnsi="Times New Roman" w:cs="Times New Roman"/>
                <w:noProof/>
                <w:sz w:val="24"/>
                <w:szCs w:val="20"/>
              </w:rPr>
              <w:t>.</w:t>
            </w:r>
            <w:r w:rsidR="009A3CC8" w:rsidRPr="003955A6">
              <w:rPr>
                <w:rFonts w:ascii="Times New Roman" w:eastAsia="Calibri" w:hAnsi="Times New Roman" w:cs="Times New Roman"/>
                <w:noProof/>
                <w:sz w:val="24"/>
                <w:szCs w:val="20"/>
              </w:rPr>
              <w:t xml:space="preserve"> </w:t>
            </w:r>
          </w:p>
          <w:p w14:paraId="15965AEA" w14:textId="1E209305" w:rsidR="00CF331E" w:rsidRDefault="00CF331E" w:rsidP="00CF331E">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rPr>
              <w:t>Předpokládá se, že většina projektů na hlavní síti</w:t>
            </w:r>
            <w:r w:rsidR="005667CF">
              <w:rPr>
                <w:rFonts w:ascii="Times New Roman" w:eastAsia="Calibri" w:hAnsi="Times New Roman" w:cs="Times New Roman"/>
                <w:noProof/>
                <w:sz w:val="24"/>
                <w:szCs w:val="20"/>
              </w:rPr>
              <w:t xml:space="preserve"> TEN-T bude realizována z CEF, kde n</w:t>
            </w:r>
            <w:r w:rsidRPr="00A542EE">
              <w:rPr>
                <w:rFonts w:ascii="Times New Roman" w:eastAsia="Calibri" w:hAnsi="Times New Roman" w:cs="Times New Roman"/>
                <w:noProof/>
                <w:sz w:val="24"/>
                <w:szCs w:val="20"/>
              </w:rPr>
              <w:t>ejvýznamnější stavbou bude pravděpodobně modernizace trati Brno – Přerov na Baltsko – jadranském transevropském tranzitním koridoru, která bude součástí systému tzv. rychlých spojení (VRT). Převážná část projektů z</w:t>
            </w:r>
            <w:r w:rsidR="005667CF">
              <w:rPr>
                <w:rFonts w:ascii="Times New Roman" w:eastAsia="Calibri" w:hAnsi="Times New Roman" w:cs="Times New Roman"/>
                <w:noProof/>
                <w:sz w:val="24"/>
                <w:szCs w:val="20"/>
              </w:rPr>
              <w:t> OPD3</w:t>
            </w:r>
            <w:r w:rsidRPr="00A542EE">
              <w:rPr>
                <w:rFonts w:ascii="Times New Roman" w:eastAsia="Calibri" w:hAnsi="Times New Roman" w:cs="Times New Roman"/>
                <w:noProof/>
                <w:sz w:val="24"/>
                <w:szCs w:val="20"/>
              </w:rPr>
              <w:t xml:space="preserve"> se bude realizovat na globální síti TEN-T. Nejvýznamnější investice budou směřovány do tratí Ústí nad Labem – Chomutov – Cheb, </w:t>
            </w:r>
            <w:r w:rsidR="00E00C94">
              <w:rPr>
                <w:rFonts w:ascii="Times New Roman" w:eastAsia="Calibri" w:hAnsi="Times New Roman" w:cs="Times New Roman"/>
                <w:noProof/>
                <w:sz w:val="24"/>
                <w:szCs w:val="20"/>
              </w:rPr>
              <w:t xml:space="preserve">Děčín - </w:t>
            </w:r>
            <w:r w:rsidRPr="00A542EE">
              <w:rPr>
                <w:rFonts w:ascii="Times New Roman" w:eastAsia="Calibri" w:hAnsi="Times New Roman" w:cs="Times New Roman"/>
                <w:noProof/>
                <w:sz w:val="24"/>
                <w:szCs w:val="20"/>
              </w:rPr>
              <w:t xml:space="preserve">Kolín – Havlíčkův Brod – Brno, Plzeň – České Budějovice, Praha – České Budějovice </w:t>
            </w:r>
            <w:r w:rsidR="00117854">
              <w:rPr>
                <w:rFonts w:ascii="Times New Roman" w:eastAsia="Calibri" w:hAnsi="Times New Roman" w:cs="Times New Roman"/>
                <w:noProof/>
                <w:sz w:val="24"/>
                <w:szCs w:val="20"/>
              </w:rPr>
              <w:t>a</w:t>
            </w:r>
            <w:r w:rsidR="00117854" w:rsidRPr="00A542EE">
              <w:rPr>
                <w:rFonts w:ascii="Times New Roman" w:eastAsia="Calibri" w:hAnsi="Times New Roman" w:cs="Times New Roman"/>
                <w:noProof/>
                <w:sz w:val="24"/>
                <w:szCs w:val="20"/>
              </w:rPr>
              <w:t xml:space="preserve"> </w:t>
            </w:r>
            <w:r w:rsidRPr="00A542EE">
              <w:rPr>
                <w:rFonts w:ascii="Times New Roman" w:eastAsia="Calibri" w:hAnsi="Times New Roman" w:cs="Times New Roman"/>
                <w:noProof/>
                <w:sz w:val="24"/>
                <w:szCs w:val="20"/>
              </w:rPr>
              <w:t>železničního spojení na Letiště Václava Havla Praha. Ze železničních stanic projdou rekonstrukcí např. ŽST Chomutov, Čáslav, Tišnov, Brno – Královo Pole. Dále bude rozšiřován systém ERTMS, zejména na tratích Ústí nad Labem – Chomutov, kde bude zaveden systém GSM-R, nebo tratích Ústí nad Orlicí – Lichkov, Votice – České Budějovice, České Velenice - České Budějovice – Horní Dvořiště, kam bude rozšířen systém ETCS.</w:t>
            </w:r>
            <w:r w:rsidR="00E00C94">
              <w:rPr>
                <w:rFonts w:ascii="Times New Roman" w:eastAsia="Calibri" w:hAnsi="Times New Roman" w:cs="Times New Roman"/>
                <w:noProof/>
                <w:sz w:val="24"/>
                <w:szCs w:val="20"/>
              </w:rPr>
              <w:t xml:space="preserve"> Mimo síť TEN-T se předpokládá směřování investic do tratí významných pro</w:t>
            </w:r>
            <w:r w:rsidR="00B924CF">
              <w:rPr>
                <w:rFonts w:ascii="Times New Roman" w:eastAsia="Calibri" w:hAnsi="Times New Roman" w:cs="Times New Roman"/>
                <w:noProof/>
                <w:sz w:val="24"/>
                <w:szCs w:val="20"/>
              </w:rPr>
              <w:t> </w:t>
            </w:r>
            <w:r w:rsidR="00E00C94">
              <w:rPr>
                <w:rFonts w:ascii="Times New Roman" w:eastAsia="Calibri" w:hAnsi="Times New Roman" w:cs="Times New Roman"/>
                <w:noProof/>
                <w:sz w:val="24"/>
                <w:szCs w:val="20"/>
              </w:rPr>
              <w:t>nákladní doprav</w:t>
            </w:r>
            <w:r w:rsidR="00AE6C9D">
              <w:rPr>
                <w:rFonts w:ascii="Times New Roman" w:eastAsia="Calibri" w:hAnsi="Times New Roman" w:cs="Times New Roman"/>
                <w:noProof/>
                <w:sz w:val="24"/>
                <w:szCs w:val="20"/>
              </w:rPr>
              <w:t>u</w:t>
            </w:r>
            <w:r w:rsidR="00E00C94">
              <w:rPr>
                <w:rFonts w:ascii="Times New Roman" w:eastAsia="Calibri" w:hAnsi="Times New Roman" w:cs="Times New Roman"/>
                <w:noProof/>
                <w:sz w:val="24"/>
                <w:szCs w:val="20"/>
              </w:rPr>
              <w:t>, např. Velký</w:t>
            </w:r>
            <w:r w:rsidR="007B6F0B">
              <w:rPr>
                <w:rFonts w:ascii="Times New Roman" w:eastAsia="Calibri" w:hAnsi="Times New Roman" w:cs="Times New Roman"/>
                <w:noProof/>
                <w:sz w:val="24"/>
                <w:szCs w:val="20"/>
              </w:rPr>
              <w:t xml:space="preserve"> Osek – Hradec Králové – Choceň (</w:t>
            </w:r>
            <w:r w:rsidR="007B6F0B" w:rsidRPr="007B6F0B">
              <w:rPr>
                <w:rFonts w:ascii="Times New Roman" w:eastAsia="Calibri" w:hAnsi="Times New Roman" w:cs="Times New Roman"/>
                <w:noProof/>
                <w:sz w:val="24"/>
                <w:szCs w:val="20"/>
              </w:rPr>
              <w:t>rámci revize sítě TEN-T se počítá se zařazením této tratě do sítě TEN-T, mimo jiné i z důvodů plnění cílů vojenské mobility</w:t>
            </w:r>
            <w:r w:rsidR="007B6F0B">
              <w:rPr>
                <w:rFonts w:ascii="Times New Roman" w:eastAsia="Calibri" w:hAnsi="Times New Roman" w:cs="Times New Roman"/>
                <w:noProof/>
                <w:sz w:val="24"/>
                <w:szCs w:val="20"/>
              </w:rPr>
              <w:t>).</w:t>
            </w:r>
          </w:p>
          <w:p w14:paraId="35DCB561" w14:textId="0066A31A" w:rsidR="003232B1" w:rsidRPr="00A542EE" w:rsidRDefault="003232B1" w:rsidP="00CF331E">
            <w:pPr>
              <w:spacing w:before="120" w:after="120"/>
              <w:jc w:val="both"/>
              <w:rPr>
                <w:rFonts w:ascii="Times New Roman" w:eastAsia="Calibri" w:hAnsi="Times New Roman" w:cs="Times New Roman"/>
                <w:noProof/>
                <w:sz w:val="24"/>
                <w:szCs w:val="20"/>
              </w:rPr>
            </w:pPr>
            <w:r w:rsidRPr="003232B1">
              <w:rPr>
                <w:rFonts w:ascii="Times New Roman" w:eastAsia="Calibri" w:hAnsi="Times New Roman" w:cs="Times New Roman"/>
                <w:noProof/>
                <w:sz w:val="24"/>
                <w:szCs w:val="20"/>
              </w:rPr>
              <w:t>Další oblastí podpory budou zařízení pro železniční a intermodální nákladní dopravu. Opatření budou zahrnovat podporu rozvoje terminálů intermodální dopravy včetně technologických zařízení, opatření na podporu rozvoje a obnovy železničních vleček.</w:t>
            </w:r>
          </w:p>
          <w:p w14:paraId="442A6F97" w14:textId="3E244C9F" w:rsidR="00CF331E" w:rsidRDefault="00CF331E" w:rsidP="00CF331E">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rPr>
              <w:t>Nákup železničních vozidel nebude podporován</w:t>
            </w:r>
            <w:r w:rsidR="00BF110E">
              <w:rPr>
                <w:rFonts w:ascii="Times New Roman" w:eastAsia="Calibri" w:hAnsi="Times New Roman" w:cs="Times New Roman"/>
                <w:noProof/>
                <w:sz w:val="24"/>
                <w:szCs w:val="20"/>
              </w:rPr>
              <w:t xml:space="preserve">. </w:t>
            </w:r>
            <w:r w:rsidR="00BF110E" w:rsidRPr="00BF110E">
              <w:rPr>
                <w:rFonts w:ascii="Times New Roman" w:eastAsia="Calibri" w:hAnsi="Times New Roman" w:cs="Times New Roman"/>
                <w:noProof/>
                <w:sz w:val="24"/>
                <w:szCs w:val="20"/>
              </w:rPr>
              <w:t>Podpora železničních kolejových vozidel bude realizována za účelem splnění požadavků uvedených v TSI jako je snížení škodlivých emisí z dopravy, digitalizace a automatizace, včetně vybavování vozidel palubními jednotkami ETCS</w:t>
            </w:r>
            <w:r w:rsidR="004D060D">
              <w:rPr>
                <w:rFonts w:ascii="Times New Roman" w:eastAsia="Calibri" w:hAnsi="Times New Roman" w:cs="Times New Roman"/>
                <w:noProof/>
                <w:sz w:val="24"/>
                <w:szCs w:val="20"/>
              </w:rPr>
              <w:t>.</w:t>
            </w:r>
            <w:r w:rsidR="00500FE0">
              <w:rPr>
                <w:rFonts w:ascii="Times New Roman" w:eastAsia="Calibri" w:hAnsi="Times New Roman" w:cs="Times New Roman"/>
                <w:noProof/>
                <w:sz w:val="24"/>
                <w:szCs w:val="20"/>
              </w:rPr>
              <w:t xml:space="preserve"> Podporovanými aktivitami tedy budou </w:t>
            </w:r>
            <w:r w:rsidR="00500FE0" w:rsidRPr="00500FE0">
              <w:rPr>
                <w:rFonts w:ascii="Times New Roman" w:eastAsia="Calibri" w:hAnsi="Times New Roman" w:cs="Times New Roman"/>
                <w:noProof/>
                <w:sz w:val="24"/>
                <w:szCs w:val="20"/>
              </w:rPr>
              <w:t>vybavová</w:t>
            </w:r>
            <w:r w:rsidR="00500FE0">
              <w:rPr>
                <w:rFonts w:ascii="Times New Roman" w:eastAsia="Calibri" w:hAnsi="Times New Roman" w:cs="Times New Roman"/>
                <w:noProof/>
                <w:sz w:val="24"/>
                <w:szCs w:val="20"/>
              </w:rPr>
              <w:t>ní vozidel palubní částí ETCS (retrofit</w:t>
            </w:r>
            <w:r w:rsidR="00500FE0" w:rsidRPr="00500FE0">
              <w:rPr>
                <w:rFonts w:ascii="Times New Roman" w:eastAsia="Calibri" w:hAnsi="Times New Roman" w:cs="Times New Roman"/>
                <w:noProof/>
                <w:sz w:val="24"/>
                <w:szCs w:val="20"/>
              </w:rPr>
              <w:t>, f</w:t>
            </w:r>
            <w:r w:rsidR="00500FE0">
              <w:rPr>
                <w:rFonts w:ascii="Times New Roman" w:eastAsia="Calibri" w:hAnsi="Times New Roman" w:cs="Times New Roman"/>
                <w:noProof/>
                <w:sz w:val="24"/>
                <w:szCs w:val="20"/>
              </w:rPr>
              <w:t>itment</w:t>
            </w:r>
            <w:r w:rsidR="00500FE0" w:rsidRPr="00500FE0">
              <w:rPr>
                <w:rFonts w:ascii="Times New Roman" w:eastAsia="Calibri" w:hAnsi="Times New Roman" w:cs="Times New Roman"/>
                <w:noProof/>
                <w:sz w:val="24"/>
                <w:szCs w:val="20"/>
              </w:rPr>
              <w:t>, upgrade</w:t>
            </w:r>
            <w:r w:rsidR="00500FE0">
              <w:rPr>
                <w:rFonts w:ascii="Times New Roman" w:eastAsia="Calibri" w:hAnsi="Times New Roman" w:cs="Times New Roman"/>
                <w:noProof/>
                <w:sz w:val="24"/>
                <w:szCs w:val="20"/>
              </w:rPr>
              <w:t>), TSI TAF/TAP (</w:t>
            </w:r>
            <w:r w:rsidR="00500FE0" w:rsidRPr="00500FE0">
              <w:rPr>
                <w:rFonts w:ascii="Times New Roman" w:eastAsia="Calibri" w:hAnsi="Times New Roman" w:cs="Times New Roman"/>
                <w:noProof/>
                <w:sz w:val="24"/>
                <w:szCs w:val="20"/>
              </w:rPr>
              <w:t>pořizování a upgrade telematických aplikací pro nákladní a osobní dopravu u dopravc</w:t>
            </w:r>
            <w:r w:rsidR="00500FE0">
              <w:rPr>
                <w:rFonts w:ascii="Times New Roman" w:eastAsia="Calibri" w:hAnsi="Times New Roman" w:cs="Times New Roman"/>
                <w:noProof/>
                <w:sz w:val="24"/>
                <w:szCs w:val="20"/>
              </w:rPr>
              <w:t xml:space="preserve">ů a správců infrastruktury </w:t>
            </w:r>
            <w:r w:rsidR="00500FE0" w:rsidRPr="00500FE0">
              <w:rPr>
                <w:rFonts w:ascii="Times New Roman" w:eastAsia="Calibri" w:hAnsi="Times New Roman" w:cs="Times New Roman"/>
                <w:noProof/>
                <w:sz w:val="24"/>
                <w:szCs w:val="20"/>
              </w:rPr>
              <w:t>v rámci splnění platných požadavků dle TSI</w:t>
            </w:r>
            <w:r w:rsidR="00500FE0">
              <w:rPr>
                <w:rFonts w:ascii="Times New Roman" w:eastAsia="Calibri" w:hAnsi="Times New Roman" w:cs="Times New Roman"/>
                <w:noProof/>
                <w:sz w:val="24"/>
                <w:szCs w:val="20"/>
              </w:rPr>
              <w:t xml:space="preserve">), </w:t>
            </w:r>
            <w:r w:rsidR="00500FE0" w:rsidRPr="00500FE0">
              <w:rPr>
                <w:rFonts w:ascii="Times New Roman" w:eastAsia="Calibri" w:hAnsi="Times New Roman" w:cs="Times New Roman"/>
                <w:noProof/>
                <w:sz w:val="24"/>
                <w:szCs w:val="20"/>
              </w:rPr>
              <w:t>modernizace nákladních vozů za účelem dosažení hlukových limitů dle platných požadavků TSI NOI</w:t>
            </w:r>
            <w:r w:rsidR="00500FE0">
              <w:rPr>
                <w:rFonts w:ascii="Times New Roman" w:eastAsia="Calibri" w:hAnsi="Times New Roman" w:cs="Times New Roman"/>
                <w:noProof/>
                <w:sz w:val="24"/>
                <w:szCs w:val="20"/>
              </w:rPr>
              <w:t xml:space="preserve"> (</w:t>
            </w:r>
            <w:r w:rsidR="00500FE0" w:rsidRPr="00500FE0">
              <w:rPr>
                <w:rFonts w:ascii="Times New Roman" w:eastAsia="Calibri" w:hAnsi="Times New Roman" w:cs="Times New Roman"/>
                <w:noProof/>
                <w:sz w:val="24"/>
                <w:szCs w:val="20"/>
              </w:rPr>
              <w:t>modernizac</w:t>
            </w:r>
            <w:r w:rsidR="00500FE0">
              <w:rPr>
                <w:rFonts w:ascii="Times New Roman" w:eastAsia="Calibri" w:hAnsi="Times New Roman" w:cs="Times New Roman"/>
                <w:noProof/>
                <w:sz w:val="24"/>
                <w:szCs w:val="20"/>
              </w:rPr>
              <w:t>e</w:t>
            </w:r>
            <w:r w:rsidR="00500FE0" w:rsidRPr="00500FE0">
              <w:rPr>
                <w:rFonts w:ascii="Times New Roman" w:eastAsia="Calibri" w:hAnsi="Times New Roman" w:cs="Times New Roman"/>
                <w:noProof/>
                <w:sz w:val="24"/>
                <w:szCs w:val="20"/>
              </w:rPr>
              <w:t xml:space="preserve"> brzdového systému spočívající ve výměně brzdových špalků a nezbytných souvisejících úprav</w:t>
            </w:r>
            <w:r w:rsidR="00500FE0">
              <w:rPr>
                <w:rFonts w:ascii="Times New Roman" w:eastAsia="Calibri" w:hAnsi="Times New Roman" w:cs="Times New Roman"/>
                <w:noProof/>
                <w:sz w:val="24"/>
                <w:szCs w:val="20"/>
              </w:rPr>
              <w:t xml:space="preserve">), </w:t>
            </w:r>
            <w:r w:rsidR="00500FE0" w:rsidRPr="00500FE0">
              <w:rPr>
                <w:rFonts w:ascii="Times New Roman" w:eastAsia="Calibri" w:hAnsi="Times New Roman" w:cs="Times New Roman"/>
                <w:noProof/>
                <w:sz w:val="24"/>
                <w:szCs w:val="20"/>
              </w:rPr>
              <w:t>modernizace nákladních vozů za účelem automatizace a digitalizace</w:t>
            </w:r>
            <w:r w:rsidR="00500FE0">
              <w:rPr>
                <w:rFonts w:ascii="Times New Roman" w:eastAsia="Calibri" w:hAnsi="Times New Roman" w:cs="Times New Roman"/>
                <w:noProof/>
                <w:sz w:val="24"/>
                <w:szCs w:val="20"/>
              </w:rPr>
              <w:t xml:space="preserve"> (</w:t>
            </w:r>
            <w:r w:rsidR="00500FE0" w:rsidRPr="00500FE0">
              <w:rPr>
                <w:rFonts w:ascii="Times New Roman" w:eastAsia="Calibri" w:hAnsi="Times New Roman" w:cs="Times New Roman"/>
                <w:noProof/>
                <w:sz w:val="24"/>
                <w:szCs w:val="20"/>
              </w:rPr>
              <w:t>dosazení čidel a dalších zařízení, příprava na přechod na digitální automatické spřáhlo podle specifikací TSI WAG</w:t>
            </w:r>
            <w:r w:rsidR="00500FE0">
              <w:rPr>
                <w:rFonts w:ascii="Times New Roman" w:eastAsia="Calibri" w:hAnsi="Times New Roman" w:cs="Times New Roman"/>
                <w:noProof/>
                <w:sz w:val="24"/>
                <w:szCs w:val="20"/>
              </w:rPr>
              <w:t xml:space="preserve">), </w:t>
            </w:r>
            <w:r w:rsidR="00500FE0" w:rsidRPr="00500FE0">
              <w:rPr>
                <w:rFonts w:ascii="Times New Roman" w:eastAsia="Calibri" w:hAnsi="Times New Roman" w:cs="Times New Roman"/>
                <w:noProof/>
                <w:sz w:val="24"/>
                <w:szCs w:val="20"/>
              </w:rPr>
              <w:t>úprava vozidel pro provoz na napájecím systému 25kV/50Hz</w:t>
            </w:r>
            <w:r w:rsidR="00500FE0">
              <w:rPr>
                <w:rFonts w:ascii="Times New Roman" w:eastAsia="Calibri" w:hAnsi="Times New Roman" w:cs="Times New Roman"/>
                <w:noProof/>
                <w:sz w:val="24"/>
                <w:szCs w:val="20"/>
              </w:rPr>
              <w:t xml:space="preserve"> (</w:t>
            </w:r>
            <w:r w:rsidR="00500FE0" w:rsidRPr="00500FE0">
              <w:rPr>
                <w:rFonts w:ascii="Times New Roman" w:eastAsia="Calibri" w:hAnsi="Times New Roman" w:cs="Times New Roman"/>
                <w:noProof/>
                <w:sz w:val="24"/>
                <w:szCs w:val="20"/>
              </w:rPr>
              <w:t>dosazení střídavé části do stejnosměrných elektrických vozidel, tak aby byl možný jejich provoz i na tratích se střídavým trakčním systémem 25 kV/ 50 Hz</w:t>
            </w:r>
            <w:r w:rsidR="00500FE0">
              <w:rPr>
                <w:rFonts w:ascii="Times New Roman" w:eastAsia="Calibri" w:hAnsi="Times New Roman" w:cs="Times New Roman"/>
                <w:noProof/>
                <w:sz w:val="24"/>
                <w:szCs w:val="20"/>
              </w:rPr>
              <w:t>).</w:t>
            </w:r>
            <w:r w:rsidR="00BF110E">
              <w:rPr>
                <w:rFonts w:ascii="Times New Roman" w:eastAsia="Calibri" w:hAnsi="Times New Roman" w:cs="Times New Roman"/>
                <w:noProof/>
                <w:sz w:val="24"/>
                <w:szCs w:val="20"/>
              </w:rPr>
              <w:t xml:space="preserve"> </w:t>
            </w:r>
            <w:r w:rsidR="00500FE0">
              <w:rPr>
                <w:rFonts w:ascii="Times New Roman" w:eastAsia="Calibri" w:hAnsi="Times New Roman" w:cs="Times New Roman"/>
                <w:noProof/>
                <w:sz w:val="24"/>
                <w:szCs w:val="20"/>
              </w:rPr>
              <w:t>Podpora palubní části ETCS je potřebná i vzhledem ke skutečnosti, že</w:t>
            </w:r>
            <w:r w:rsidRPr="00A542EE">
              <w:rPr>
                <w:rFonts w:ascii="Times New Roman" w:eastAsia="Calibri" w:hAnsi="Times New Roman" w:cs="Times New Roman"/>
                <w:noProof/>
                <w:sz w:val="24"/>
                <w:szCs w:val="20"/>
              </w:rPr>
              <w:t xml:space="preserve"> již od roku 2025 bude na I. TŽK (st.hr. D/CZ – Děčín – Praha – Česká Třebová – Brno – Břeclav – st.hr. CZ/A), II. TŽK (st.hr. A/CZ – Břeclav – Přerov – Petrovice u Karviné – st.hr. CZ/PL), spojovací větvi I. a II. TŽK (Česká Třebová – Přerov) a trati Otrokovice – Zlín – Vizovice umožněn výhradně provoz vozidel s palubními jednotkami ETCS.</w:t>
            </w:r>
          </w:p>
          <w:p w14:paraId="5832F9B2" w14:textId="1F729066" w:rsidR="00FA01BD" w:rsidRPr="00A542EE" w:rsidRDefault="00FA01BD" w:rsidP="00CF331E">
            <w:pPr>
              <w:spacing w:before="120" w:after="120"/>
              <w:jc w:val="both"/>
              <w:rPr>
                <w:rFonts w:ascii="Times New Roman" w:eastAsia="Calibri" w:hAnsi="Times New Roman" w:cs="Times New Roman"/>
                <w:noProof/>
                <w:sz w:val="24"/>
                <w:szCs w:val="20"/>
              </w:rPr>
            </w:pPr>
            <w:r w:rsidRPr="00FA01BD">
              <w:rPr>
                <w:rFonts w:ascii="Times New Roman" w:eastAsia="Calibri" w:hAnsi="Times New Roman" w:cs="Times New Roman"/>
                <w:noProof/>
                <w:sz w:val="24"/>
                <w:szCs w:val="20"/>
              </w:rPr>
              <w:lastRenderedPageBreak/>
              <w:t>Významný vliv na využívání železniční dopravy ze strany široké veřejnosti má také pocit bezpečí ze strany cestujících, a to zejména v nočních hodinách. Prioritou je zajištění bezpečnosti cestujících v prostředcích veřejné hromadné dopravy a ve veřejném prostoru od instalace prvků dopravního zklidňování až po zajištění kvalitního a šetrného osvětlení na ulicích, zastávkách, nástupištích i v podchodech v nočních hodinách</w:t>
            </w:r>
            <w:r>
              <w:rPr>
                <w:rFonts w:ascii="Times New Roman" w:eastAsia="Calibri" w:hAnsi="Times New Roman" w:cs="Times New Roman"/>
                <w:noProof/>
                <w:sz w:val="24"/>
                <w:szCs w:val="20"/>
              </w:rPr>
              <w:t>.</w:t>
            </w:r>
          </w:p>
          <w:p w14:paraId="2B07D09E" w14:textId="77777777" w:rsidR="00CF331E" w:rsidRPr="00A542EE" w:rsidRDefault="00CF331E" w:rsidP="00CF331E">
            <w:pPr>
              <w:spacing w:before="120" w:after="120"/>
              <w:jc w:val="both"/>
              <w:rPr>
                <w:rFonts w:ascii="Times New Roman" w:eastAsia="Calibri" w:hAnsi="Times New Roman" w:cs="Times New Roman"/>
                <w:noProof/>
                <w:sz w:val="24"/>
                <w:szCs w:val="20"/>
              </w:rPr>
            </w:pPr>
          </w:p>
          <w:p w14:paraId="65DB124A" w14:textId="77777777" w:rsidR="00CF331E" w:rsidRPr="00A542EE" w:rsidRDefault="00CF331E" w:rsidP="00CF331E">
            <w:pPr>
              <w:spacing w:before="120" w:after="120"/>
              <w:jc w:val="both"/>
              <w:rPr>
                <w:rFonts w:ascii="Times New Roman" w:eastAsia="Calibri" w:hAnsi="Times New Roman" w:cs="Times New Roman"/>
                <w:b/>
                <w:noProof/>
                <w:sz w:val="24"/>
                <w:szCs w:val="20"/>
                <w:u w:val="single"/>
              </w:rPr>
            </w:pPr>
            <w:r w:rsidRPr="00A542EE">
              <w:rPr>
                <w:rFonts w:ascii="Times New Roman" w:eastAsia="Calibri" w:hAnsi="Times New Roman" w:cs="Times New Roman"/>
                <w:b/>
                <w:noProof/>
                <w:sz w:val="24"/>
                <w:szCs w:val="20"/>
                <w:u w:val="single"/>
              </w:rPr>
              <w:t>Silnice</w:t>
            </w:r>
          </w:p>
          <w:p w14:paraId="2059995F" w14:textId="632EEEF5" w:rsidR="00CF331E" w:rsidRPr="00A542EE" w:rsidRDefault="00CF331E" w:rsidP="00CF331E">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rPr>
              <w:t xml:space="preserve">Intervence budou zaměřeny zejména na dobudování páteřní silniční sítě, která je součástí TEN-T. Podpořena bude výstavba chybějících úseků dálnic, včetně opatření </w:t>
            </w:r>
            <w:r w:rsidR="0030450F">
              <w:rPr>
                <w:rFonts w:ascii="Times New Roman" w:eastAsia="Calibri" w:hAnsi="Times New Roman" w:cs="Times New Roman"/>
                <w:noProof/>
                <w:sz w:val="24"/>
                <w:szCs w:val="20"/>
              </w:rPr>
              <w:t xml:space="preserve">zaměřených </w:t>
            </w:r>
            <w:r w:rsidRPr="00A542EE">
              <w:rPr>
                <w:rFonts w:ascii="Times New Roman" w:eastAsia="Calibri" w:hAnsi="Times New Roman" w:cs="Times New Roman"/>
                <w:noProof/>
                <w:sz w:val="24"/>
                <w:szCs w:val="20"/>
              </w:rPr>
              <w:t>na</w:t>
            </w:r>
            <w:r w:rsidR="00B924CF">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zmírnění negativních dopadů na životní prostředí</w:t>
            </w:r>
            <w:r w:rsidR="006D2F2B">
              <w:rPr>
                <w:rFonts w:ascii="Times New Roman" w:eastAsia="Calibri" w:hAnsi="Times New Roman" w:cs="Times New Roman"/>
                <w:noProof/>
                <w:sz w:val="24"/>
                <w:szCs w:val="20"/>
              </w:rPr>
              <w:t xml:space="preserve"> (např. obchvaty)</w:t>
            </w:r>
            <w:r w:rsidR="0030450F">
              <w:rPr>
                <w:rFonts w:ascii="Times New Roman" w:eastAsia="Calibri" w:hAnsi="Times New Roman" w:cs="Times New Roman"/>
                <w:noProof/>
                <w:sz w:val="24"/>
                <w:szCs w:val="20"/>
              </w:rPr>
              <w:t xml:space="preserve"> a na zvýšení bezpečnosti a plynulosti silničního provozu</w:t>
            </w:r>
            <w:r w:rsidRPr="00A542EE">
              <w:rPr>
                <w:rFonts w:ascii="Times New Roman" w:eastAsia="Calibri" w:hAnsi="Times New Roman" w:cs="Times New Roman"/>
                <w:noProof/>
                <w:sz w:val="24"/>
                <w:szCs w:val="20"/>
              </w:rPr>
              <w:t>, a další rozvoj inteligentních dopravních systémů (ITS)</w:t>
            </w:r>
            <w:r w:rsidR="00D40767">
              <w:rPr>
                <w:rFonts w:ascii="Times New Roman" w:eastAsia="Calibri" w:hAnsi="Times New Roman" w:cs="Times New Roman"/>
                <w:noProof/>
                <w:sz w:val="24"/>
                <w:szCs w:val="20"/>
              </w:rPr>
              <w:t xml:space="preserve"> a digitalizace silniční infrastruktury</w:t>
            </w:r>
            <w:r w:rsidRPr="00A542EE">
              <w:rPr>
                <w:rFonts w:ascii="Times New Roman" w:eastAsia="Calibri" w:hAnsi="Times New Roman" w:cs="Times New Roman"/>
                <w:noProof/>
                <w:sz w:val="24"/>
                <w:szCs w:val="20"/>
              </w:rPr>
              <w:t>, jak na nové, tak na stávající silniční infrastruktuře</w:t>
            </w:r>
            <w:r w:rsidR="00A10C1B">
              <w:rPr>
                <w:rFonts w:ascii="Times New Roman" w:eastAsia="Calibri" w:hAnsi="Times New Roman" w:cs="Times New Roman"/>
                <w:noProof/>
                <w:sz w:val="24"/>
                <w:szCs w:val="20"/>
              </w:rPr>
              <w:t>, a dále vznik testovacích a zkušebních tratí s napojením na síť TEN-T (</w:t>
            </w:r>
            <w:r w:rsidR="0082222A">
              <w:rPr>
                <w:rFonts w:ascii="Times New Roman" w:eastAsia="Calibri" w:hAnsi="Times New Roman" w:cs="Times New Roman"/>
                <w:noProof/>
                <w:sz w:val="24"/>
                <w:szCs w:val="20"/>
              </w:rPr>
              <w:t>pokud to umožní dostatek</w:t>
            </w:r>
            <w:r w:rsidR="00A10C1B">
              <w:rPr>
                <w:rFonts w:ascii="Times New Roman" w:eastAsia="Calibri" w:hAnsi="Times New Roman" w:cs="Times New Roman"/>
                <w:noProof/>
                <w:sz w:val="24"/>
                <w:szCs w:val="20"/>
              </w:rPr>
              <w:t xml:space="preserve"> disponibilních prostředků</w:t>
            </w:r>
            <w:r w:rsidR="0082222A">
              <w:rPr>
                <w:rFonts w:ascii="Times New Roman" w:eastAsia="Calibri" w:hAnsi="Times New Roman" w:cs="Times New Roman"/>
                <w:noProof/>
                <w:sz w:val="24"/>
                <w:szCs w:val="20"/>
              </w:rPr>
              <w:t xml:space="preserve"> a podmínky veřejné podpory</w:t>
            </w:r>
            <w:r w:rsidR="00A10C1B">
              <w:rPr>
                <w:rFonts w:ascii="Times New Roman" w:eastAsia="Calibri" w:hAnsi="Times New Roman" w:cs="Times New Roman"/>
                <w:noProof/>
                <w:sz w:val="24"/>
                <w:szCs w:val="20"/>
              </w:rPr>
              <w:t>)</w:t>
            </w:r>
            <w:r w:rsidRPr="00A542EE">
              <w:rPr>
                <w:rFonts w:ascii="Times New Roman" w:eastAsia="Calibri" w:hAnsi="Times New Roman" w:cs="Times New Roman"/>
                <w:noProof/>
                <w:sz w:val="24"/>
                <w:szCs w:val="20"/>
              </w:rPr>
              <w:t>.</w:t>
            </w:r>
          </w:p>
          <w:p w14:paraId="285D87FD" w14:textId="2C1C868F" w:rsidR="00CF331E" w:rsidRPr="00A542EE" w:rsidRDefault="00D7665B" w:rsidP="00CF331E">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rPr>
              <w:t>Rovněž budou podpořeny projekty směřující ke</w:t>
            </w:r>
            <w:r w:rsidR="00CF331E" w:rsidRPr="00A542EE">
              <w:rPr>
                <w:rFonts w:ascii="Times New Roman" w:eastAsia="Calibri" w:hAnsi="Times New Roman" w:cs="Times New Roman"/>
                <w:noProof/>
                <w:sz w:val="24"/>
                <w:szCs w:val="20"/>
              </w:rPr>
              <w:t xml:space="preserve"> zvýšení kapacity nejvýznamnějších tahů a</w:t>
            </w:r>
            <w:r w:rsidR="00B924CF">
              <w:rPr>
                <w:rFonts w:ascii="Times New Roman" w:eastAsia="Calibri" w:hAnsi="Times New Roman" w:cs="Times New Roman"/>
                <w:noProof/>
                <w:sz w:val="24"/>
                <w:szCs w:val="20"/>
              </w:rPr>
              <w:t> </w:t>
            </w:r>
            <w:r w:rsidR="00CF331E" w:rsidRPr="00A542EE">
              <w:rPr>
                <w:rFonts w:ascii="Times New Roman" w:eastAsia="Calibri" w:hAnsi="Times New Roman" w:cs="Times New Roman"/>
                <w:noProof/>
                <w:sz w:val="24"/>
                <w:szCs w:val="20"/>
              </w:rPr>
              <w:t>umožnění vyšší rychlosti cestování, což přinese zvýšení dopravní dostupnosti regionů a</w:t>
            </w:r>
            <w:r w:rsidR="00B924CF">
              <w:rPr>
                <w:rFonts w:ascii="Times New Roman" w:eastAsia="Calibri" w:hAnsi="Times New Roman" w:cs="Times New Roman"/>
                <w:noProof/>
                <w:sz w:val="24"/>
                <w:szCs w:val="20"/>
              </w:rPr>
              <w:t> </w:t>
            </w:r>
            <w:r w:rsidR="00CF331E" w:rsidRPr="00A542EE">
              <w:rPr>
                <w:rFonts w:ascii="Times New Roman" w:eastAsia="Calibri" w:hAnsi="Times New Roman" w:cs="Times New Roman"/>
                <w:noProof/>
                <w:sz w:val="24"/>
                <w:szCs w:val="20"/>
              </w:rPr>
              <w:t>zvýšení mobility obyvatel</w:t>
            </w:r>
            <w:r w:rsidR="005D2010">
              <w:rPr>
                <w:rFonts w:ascii="Times New Roman" w:eastAsia="Calibri" w:hAnsi="Times New Roman" w:cs="Times New Roman"/>
                <w:noProof/>
                <w:sz w:val="24"/>
                <w:szCs w:val="20"/>
              </w:rPr>
              <w:t xml:space="preserve"> a návštěvníků</w:t>
            </w:r>
            <w:r w:rsidR="00941155">
              <w:rPr>
                <w:rFonts w:ascii="Times New Roman" w:eastAsia="Calibri" w:hAnsi="Times New Roman" w:cs="Times New Roman"/>
                <w:noProof/>
                <w:sz w:val="24"/>
                <w:szCs w:val="20"/>
              </w:rPr>
              <w:t>.</w:t>
            </w:r>
            <w:r w:rsidRPr="00A542EE">
              <w:rPr>
                <w:rFonts w:ascii="Times New Roman" w:eastAsia="Calibri" w:hAnsi="Times New Roman" w:cs="Times New Roman"/>
                <w:noProof/>
                <w:sz w:val="24"/>
                <w:szCs w:val="20"/>
              </w:rPr>
              <w:t xml:space="preserve"> Dále budou podporovány aktivity zaměřené na zvýšení bezpečnosti dopravy, např. s</w:t>
            </w:r>
            <w:r w:rsidR="00255835" w:rsidRPr="00A542EE">
              <w:rPr>
                <w:rFonts w:ascii="Times New Roman" w:eastAsia="Calibri" w:hAnsi="Times New Roman" w:cs="Times New Roman"/>
                <w:noProof/>
                <w:sz w:val="24"/>
                <w:szCs w:val="20"/>
              </w:rPr>
              <w:t>měrově</w:t>
            </w:r>
            <w:r w:rsidR="00CF331E" w:rsidRPr="00A542EE">
              <w:rPr>
                <w:rFonts w:ascii="Times New Roman" w:eastAsia="Calibri" w:hAnsi="Times New Roman" w:cs="Times New Roman"/>
                <w:noProof/>
                <w:sz w:val="24"/>
                <w:szCs w:val="20"/>
              </w:rPr>
              <w:t xml:space="preserve"> oddělené jízdní pásy, mimoúrovňové křižovatky a ITS.</w:t>
            </w:r>
          </w:p>
          <w:p w14:paraId="789C45C3" w14:textId="09BAA1BE" w:rsidR="00DA25D6" w:rsidRPr="00A542EE" w:rsidRDefault="00CF331E" w:rsidP="00DA25D6">
            <w:pPr>
              <w:spacing w:before="120" w:after="120"/>
              <w:jc w:val="both"/>
              <w:rPr>
                <w:rFonts w:ascii="Times New Roman" w:eastAsia="Calibri" w:hAnsi="Times New Roman" w:cs="Times New Roman"/>
                <w:noProof/>
                <w:sz w:val="24"/>
                <w:szCs w:val="20"/>
              </w:rPr>
            </w:pPr>
            <w:r w:rsidRPr="00A542EE">
              <w:rPr>
                <w:rFonts w:ascii="Times New Roman" w:eastAsia="Calibri" w:hAnsi="Times New Roman" w:cs="Times New Roman"/>
                <w:noProof/>
                <w:sz w:val="24"/>
                <w:szCs w:val="20"/>
              </w:rPr>
              <w:t>Konkrétně budou investice směřovat mj. do dobudování dálnic D35, D6 a D55, případně do</w:t>
            </w:r>
            <w:r w:rsidR="00B924CF">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 xml:space="preserve">přeshraničních úseků dálnic, které nebudou podpořeny z CEF. Jedná se o úseky dálnic D52 z Pohořelic a D3 z Českých Budějovic na hranici s Rakouskem a D11 z Jaroměře na hranici s Polskem. Zásadní stavby se budou relizovat na </w:t>
            </w:r>
            <w:r w:rsidR="00E04BC3" w:rsidRPr="00A542EE">
              <w:rPr>
                <w:rFonts w:ascii="Times New Roman" w:eastAsia="Calibri" w:hAnsi="Times New Roman" w:cs="Times New Roman"/>
                <w:noProof/>
                <w:sz w:val="24"/>
                <w:szCs w:val="20"/>
              </w:rPr>
              <w:t>silniční</w:t>
            </w:r>
            <w:r w:rsidR="00E04BC3">
              <w:rPr>
                <w:rFonts w:ascii="Times New Roman" w:eastAsia="Calibri" w:hAnsi="Times New Roman" w:cs="Times New Roman"/>
                <w:noProof/>
                <w:sz w:val="24"/>
                <w:szCs w:val="20"/>
              </w:rPr>
              <w:t>m</w:t>
            </w:r>
            <w:r w:rsidR="00E04BC3" w:rsidRPr="00A542EE">
              <w:rPr>
                <w:rFonts w:ascii="Times New Roman" w:eastAsia="Calibri" w:hAnsi="Times New Roman" w:cs="Times New Roman"/>
                <w:noProof/>
                <w:sz w:val="24"/>
                <w:szCs w:val="20"/>
              </w:rPr>
              <w:t xml:space="preserve"> </w:t>
            </w:r>
            <w:r w:rsidRPr="00A542EE">
              <w:rPr>
                <w:rFonts w:ascii="Times New Roman" w:eastAsia="Calibri" w:hAnsi="Times New Roman" w:cs="Times New Roman"/>
                <w:noProof/>
                <w:sz w:val="24"/>
                <w:szCs w:val="20"/>
              </w:rPr>
              <w:t xml:space="preserve">okruhu kolem Prahy, kde je </w:t>
            </w:r>
            <w:r w:rsidR="00E04BC3">
              <w:rPr>
                <w:rFonts w:ascii="Times New Roman" w:eastAsia="Calibri" w:hAnsi="Times New Roman" w:cs="Times New Roman"/>
                <w:noProof/>
                <w:sz w:val="24"/>
                <w:szCs w:val="20"/>
              </w:rPr>
              <w:t>nejpřipravenější</w:t>
            </w:r>
            <w:r w:rsidR="00E04BC3" w:rsidRPr="00A542EE">
              <w:rPr>
                <w:rFonts w:ascii="Times New Roman" w:eastAsia="Calibri" w:hAnsi="Times New Roman" w:cs="Times New Roman"/>
                <w:noProof/>
                <w:sz w:val="24"/>
                <w:szCs w:val="20"/>
              </w:rPr>
              <w:t xml:space="preserve"> </w:t>
            </w:r>
            <w:r w:rsidRPr="00A542EE">
              <w:rPr>
                <w:rFonts w:ascii="Times New Roman" w:eastAsia="Calibri" w:hAnsi="Times New Roman" w:cs="Times New Roman"/>
                <w:noProof/>
                <w:sz w:val="24"/>
                <w:szCs w:val="20"/>
              </w:rPr>
              <w:t xml:space="preserve">výstavba úseku D1 - Běchovice a zkapacitnění navazujícího úseku </w:t>
            </w:r>
            <w:r w:rsidR="00DA25D6" w:rsidRPr="00A542EE">
              <w:rPr>
                <w:rFonts w:ascii="Times New Roman" w:eastAsia="Calibri" w:hAnsi="Times New Roman" w:cs="Times New Roman"/>
                <w:noProof/>
                <w:sz w:val="24"/>
                <w:szCs w:val="20"/>
              </w:rPr>
              <w:t>Běchovice – Satalice.</w:t>
            </w:r>
          </w:p>
          <w:p w14:paraId="7408F4F0" w14:textId="52ACA1C9" w:rsidR="007A7311" w:rsidRDefault="00DA25D6" w:rsidP="00DA25D6">
            <w:pPr>
              <w:spacing w:before="120" w:after="120"/>
              <w:jc w:val="both"/>
              <w:rPr>
                <w:rFonts w:ascii="Times New Roman" w:eastAsia="Calibri" w:hAnsi="Times New Roman" w:cs="Times New Roman"/>
                <w:noProof/>
                <w:sz w:val="24"/>
                <w:szCs w:val="20"/>
              </w:rPr>
            </w:pPr>
            <w:r w:rsidRPr="00031E19">
              <w:rPr>
                <w:rFonts w:ascii="Times New Roman" w:eastAsia="Calibri" w:hAnsi="Times New Roman" w:cs="Times New Roman"/>
                <w:noProof/>
                <w:sz w:val="24"/>
                <w:szCs w:val="20"/>
              </w:rPr>
              <w:t xml:space="preserve">V rámci </w:t>
            </w:r>
            <w:r>
              <w:rPr>
                <w:rFonts w:ascii="Times New Roman" w:eastAsia="Calibri" w:hAnsi="Times New Roman" w:cs="Times New Roman"/>
                <w:noProof/>
                <w:sz w:val="24"/>
                <w:szCs w:val="20"/>
              </w:rPr>
              <w:t xml:space="preserve">projektů </w:t>
            </w:r>
            <w:r w:rsidRPr="00031E19">
              <w:rPr>
                <w:rFonts w:ascii="Times New Roman" w:eastAsia="Calibri" w:hAnsi="Times New Roman" w:cs="Times New Roman"/>
                <w:noProof/>
                <w:sz w:val="24"/>
                <w:szCs w:val="20"/>
              </w:rPr>
              <w:t xml:space="preserve">výstavby a modernizací dálnic a silnic I. tř. na TEN-T budou také </w:t>
            </w:r>
            <w:r>
              <w:rPr>
                <w:rFonts w:ascii="Times New Roman" w:eastAsia="Calibri" w:hAnsi="Times New Roman" w:cs="Times New Roman"/>
                <w:noProof/>
                <w:sz w:val="24"/>
                <w:szCs w:val="20"/>
              </w:rPr>
              <w:t>zahrnuty</w:t>
            </w:r>
            <w:r w:rsidRPr="00031E19">
              <w:rPr>
                <w:rFonts w:ascii="Times New Roman" w:eastAsia="Calibri" w:hAnsi="Times New Roman" w:cs="Times New Roman"/>
                <w:noProof/>
                <w:sz w:val="24"/>
                <w:szCs w:val="20"/>
              </w:rPr>
              <w:t xml:space="preserve"> aktivity na zlepšení technických a technologických kapacit pro činnost Policie ČR</w:t>
            </w:r>
            <w:r>
              <w:rPr>
                <w:rFonts w:ascii="Times New Roman" w:eastAsia="Calibri" w:hAnsi="Times New Roman" w:cs="Times New Roman"/>
                <w:noProof/>
                <w:sz w:val="24"/>
                <w:szCs w:val="20"/>
              </w:rPr>
              <w:t xml:space="preserve"> na úsecích dohledu nad </w:t>
            </w:r>
            <w:r w:rsidR="006B7888">
              <w:rPr>
                <w:rFonts w:ascii="Times New Roman" w:eastAsia="Calibri" w:hAnsi="Times New Roman" w:cs="Times New Roman"/>
                <w:noProof/>
                <w:sz w:val="24"/>
                <w:szCs w:val="20"/>
              </w:rPr>
              <w:t>a plynulostí silničníh</w:t>
            </w:r>
            <w:r w:rsidR="00B924CF">
              <w:rPr>
                <w:rFonts w:ascii="Times New Roman" w:eastAsia="Calibri" w:hAnsi="Times New Roman" w:cs="Times New Roman"/>
                <w:noProof/>
                <w:sz w:val="24"/>
                <w:szCs w:val="20"/>
              </w:rPr>
              <w:t>o</w:t>
            </w:r>
            <w:r w:rsidR="006B7888">
              <w:rPr>
                <w:rFonts w:ascii="Times New Roman" w:eastAsia="Calibri" w:hAnsi="Times New Roman" w:cs="Times New Roman"/>
                <w:noProof/>
                <w:sz w:val="24"/>
                <w:szCs w:val="20"/>
              </w:rPr>
              <w:t xml:space="preserve"> provozu</w:t>
            </w:r>
            <w:r w:rsidR="00031E19" w:rsidRPr="00031E19">
              <w:rPr>
                <w:rFonts w:ascii="Times New Roman" w:eastAsia="Calibri" w:hAnsi="Times New Roman" w:cs="Times New Roman"/>
                <w:noProof/>
                <w:sz w:val="24"/>
                <w:szCs w:val="20"/>
              </w:rPr>
              <w:t xml:space="preserve"> (např. odstavné plochy pro účely kontrolní činnosti státních složek, odstavné parkovací plochy určen</w:t>
            </w:r>
            <w:r w:rsidR="00B924CF">
              <w:rPr>
                <w:rFonts w:ascii="Times New Roman" w:eastAsia="Calibri" w:hAnsi="Times New Roman" w:cs="Times New Roman"/>
                <w:noProof/>
                <w:sz w:val="24"/>
                <w:szCs w:val="20"/>
              </w:rPr>
              <w:t>é</w:t>
            </w:r>
            <w:r w:rsidR="00031E19" w:rsidRPr="00031E19">
              <w:rPr>
                <w:rFonts w:ascii="Times New Roman" w:eastAsia="Calibri" w:hAnsi="Times New Roman" w:cs="Times New Roman"/>
                <w:noProof/>
                <w:sz w:val="24"/>
                <w:szCs w:val="20"/>
              </w:rPr>
              <w:t xml:space="preserve"> pro odklon vozid</w:t>
            </w:r>
            <w:r w:rsidR="00E44B60">
              <w:rPr>
                <w:rFonts w:ascii="Times New Roman" w:eastAsia="Calibri" w:hAnsi="Times New Roman" w:cs="Times New Roman"/>
                <w:noProof/>
                <w:sz w:val="24"/>
                <w:szCs w:val="20"/>
              </w:rPr>
              <w:t>e</w:t>
            </w:r>
            <w:r w:rsidR="00031E19" w:rsidRPr="00031E19">
              <w:rPr>
                <w:rFonts w:ascii="Times New Roman" w:eastAsia="Calibri" w:hAnsi="Times New Roman" w:cs="Times New Roman"/>
                <w:noProof/>
                <w:sz w:val="24"/>
                <w:szCs w:val="20"/>
              </w:rPr>
              <w:t>l kamionové dopravy v případě mimořádných událostí, příp. plochy pro vozidla přepravující nebezpečné látky</w:t>
            </w:r>
            <w:r w:rsidR="00E44B60">
              <w:rPr>
                <w:rFonts w:ascii="Times New Roman" w:eastAsia="Calibri" w:hAnsi="Times New Roman" w:cs="Times New Roman"/>
                <w:noProof/>
                <w:sz w:val="24"/>
                <w:szCs w:val="20"/>
              </w:rPr>
              <w:t xml:space="preserve"> a informační služby související s </w:t>
            </w:r>
            <w:r w:rsidR="00E44B60" w:rsidRPr="00782D44">
              <w:rPr>
                <w:rFonts w:ascii="Times New Roman" w:eastAsia="Calibri" w:hAnsi="Times New Roman" w:cs="Times New Roman"/>
                <w:noProof/>
                <w:sz w:val="24"/>
                <w:szCs w:val="20"/>
              </w:rPr>
              <w:t>parkováním nákladních vozidel</w:t>
            </w:r>
            <w:r w:rsidR="00474F24">
              <w:rPr>
                <w:rFonts w:ascii="Times New Roman" w:eastAsia="Calibri" w:hAnsi="Times New Roman" w:cs="Times New Roman"/>
                <w:noProof/>
                <w:sz w:val="24"/>
                <w:szCs w:val="20"/>
              </w:rPr>
              <w:t>)</w:t>
            </w:r>
            <w:r w:rsidR="00031E19" w:rsidRPr="00031E19">
              <w:rPr>
                <w:rFonts w:ascii="Times New Roman" w:eastAsia="Calibri" w:hAnsi="Times New Roman" w:cs="Times New Roman"/>
                <w:noProof/>
                <w:sz w:val="24"/>
                <w:szCs w:val="20"/>
              </w:rPr>
              <w:t>.</w:t>
            </w:r>
            <w:r w:rsidR="007A7311">
              <w:rPr>
                <w:rFonts w:ascii="Times New Roman" w:eastAsia="Calibri" w:hAnsi="Times New Roman" w:cs="Times New Roman"/>
                <w:noProof/>
                <w:sz w:val="24"/>
                <w:szCs w:val="20"/>
              </w:rPr>
              <w:t xml:space="preserve"> </w:t>
            </w:r>
          </w:p>
          <w:p w14:paraId="28DEEEF4" w14:textId="77777777" w:rsidR="007A7311" w:rsidRDefault="007A7311" w:rsidP="007A7311">
            <w:pPr>
              <w:spacing w:before="120" w:after="120"/>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Při navrhování a výstavbě dopravních zařízení a infrastruktury je třeba plně zohlednit požadavky stanovené v nařízení (č. 146/2008 Sb., ve znění pozdějších předpisů) na rozsah a obsah projektové dokumentace dopravních zařízení a infrastruktury. Toto nařízení zahrnuje mimo jiné tyto aspekty:</w:t>
            </w:r>
          </w:p>
          <w:p w14:paraId="715F6278" w14:textId="519473AD" w:rsidR="007A7311" w:rsidRDefault="007A7311" w:rsidP="007A7311">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Povodňové rizikové zóny, ohrožené rizikové zóny,</w:t>
            </w:r>
            <w:r>
              <w:rPr>
                <w:rFonts w:ascii="Times New Roman" w:eastAsia="Calibri" w:hAnsi="Times New Roman" w:cs="Times New Roman"/>
                <w:noProof/>
                <w:sz w:val="24"/>
                <w:szCs w:val="20"/>
              </w:rPr>
              <w:t xml:space="preserve"> </w:t>
            </w:r>
          </w:p>
          <w:p w14:paraId="79150B82" w14:textId="247ED25D" w:rsidR="007A7311" w:rsidRDefault="007A7311" w:rsidP="007A7311">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Mechanická odolnost a stabilita,</w:t>
            </w:r>
            <w:r>
              <w:rPr>
                <w:rFonts w:ascii="Times New Roman" w:eastAsia="Calibri" w:hAnsi="Times New Roman" w:cs="Times New Roman"/>
                <w:noProof/>
                <w:sz w:val="24"/>
                <w:szCs w:val="20"/>
              </w:rPr>
              <w:t xml:space="preserve"> </w:t>
            </w:r>
          </w:p>
          <w:p w14:paraId="766E597E" w14:textId="4526FE3B" w:rsidR="007A7311" w:rsidRDefault="007A7311" w:rsidP="007A7311">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Bezpečné využívání dopravních zařízení a infrastruktury</w:t>
            </w:r>
          </w:p>
          <w:p w14:paraId="3B7F4BE4" w14:textId="554941CE" w:rsidR="007A7311" w:rsidRPr="007854A9" w:rsidRDefault="007A7311" w:rsidP="007A7311">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Zásady ochrany dopravních zařízení a infrastruktury před negativními vliv vnějšího prostředí.</w:t>
            </w:r>
          </w:p>
          <w:p w14:paraId="07BFE3F9" w14:textId="2FB4DEA0" w:rsidR="007A7311" w:rsidRPr="00A542EE" w:rsidRDefault="007A7311" w:rsidP="00F53A29">
            <w:pPr>
              <w:spacing w:before="120" w:after="120"/>
              <w:jc w:val="both"/>
              <w:rPr>
                <w:rFonts w:ascii="Times New Roman" w:eastAsia="Times New Roman" w:hAnsi="Times New Roman" w:cs="Times New Roman"/>
                <w:i/>
                <w:noProof/>
                <w:sz w:val="24"/>
                <w:szCs w:val="20"/>
              </w:rPr>
            </w:pPr>
          </w:p>
        </w:tc>
      </w:tr>
    </w:tbl>
    <w:p w14:paraId="693C7F52" w14:textId="418F69AA" w:rsidR="00807D29" w:rsidRDefault="00807D29" w:rsidP="00851E96">
      <w:pPr>
        <w:spacing w:before="120" w:after="120" w:line="240" w:lineRule="auto"/>
        <w:jc w:val="both"/>
        <w:rPr>
          <w:rFonts w:ascii="Times New Roman" w:eastAsia="Calibri" w:hAnsi="Times New Roman" w:cs="Times New Roman"/>
          <w:i/>
          <w:noProof/>
          <w:sz w:val="24"/>
          <w:szCs w:val="20"/>
          <w:lang w:eastAsia="cs-CZ" w:bidi="cs-CZ"/>
        </w:rPr>
      </w:pPr>
    </w:p>
    <w:p w14:paraId="4083F917" w14:textId="447F2714" w:rsidR="00851E96" w:rsidRPr="006526CE" w:rsidRDefault="00851E96" w:rsidP="00851E96">
      <w:pPr>
        <w:spacing w:before="120" w:after="120" w:line="240" w:lineRule="auto"/>
        <w:jc w:val="both"/>
        <w:rPr>
          <w:rFonts w:ascii="Times New Roman" w:eastAsia="Calibri" w:hAnsi="Times New Roman" w:cs="Times New Roman"/>
          <w:i/>
          <w:noProof/>
          <w:sz w:val="24"/>
          <w:szCs w:val="20"/>
          <w:lang w:eastAsia="cs-CZ" w:bidi="cs-CZ"/>
        </w:rPr>
      </w:pPr>
      <w:r w:rsidRPr="00851E96">
        <w:rPr>
          <w:rFonts w:ascii="Times New Roman" w:eastAsia="Calibri" w:hAnsi="Times New Roman" w:cs="Times New Roman"/>
          <w:i/>
          <w:noProof/>
          <w:sz w:val="24"/>
          <w:szCs w:val="20"/>
          <w:lang w:eastAsia="cs-CZ" w:bidi="cs-CZ"/>
        </w:rPr>
        <w:t>Hlavní cílové skupiny</w:t>
      </w:r>
      <w:r w:rsidR="0059761F">
        <w:rPr>
          <w:rFonts w:ascii="Times New Roman" w:eastAsia="Calibri" w:hAnsi="Times New Roman" w:cs="Times New Roman"/>
          <w:i/>
          <w:noProof/>
          <w:sz w:val="24"/>
          <w:szCs w:val="20"/>
          <w:lang w:eastAsia="cs-CZ" w:bidi="cs-CZ"/>
        </w:rPr>
        <w:t xml:space="preserve"> – </w:t>
      </w:r>
      <w:r w:rsidR="006526CE" w:rsidRPr="006526CE">
        <w:rPr>
          <w:rFonts w:ascii="Times New Roman" w:eastAsia="Calibri" w:hAnsi="Times New Roman" w:cs="Times New Roman"/>
          <w:i/>
          <w:noProof/>
          <w:sz w:val="24"/>
          <w:szCs w:val="20"/>
          <w:lang w:eastAsia="cs-CZ" w:bidi="cs-CZ"/>
        </w:rPr>
        <w:t>čl. 22 odst. 3 písm. d) bod iii) nařízení o společných ustanoveních:</w:t>
      </w:r>
    </w:p>
    <w:p w14:paraId="7F1C0BB7" w14:textId="77777777" w:rsidR="006526CE" w:rsidRDefault="006526CE" w:rsidP="006A35D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pPr>
      <w:r w:rsidRPr="00F27A6B">
        <w:t>Textové pole [1</w:t>
      </w:r>
      <w:r>
        <w:t> </w:t>
      </w:r>
      <w:r w:rsidRPr="00F27A6B">
        <w:t>000]</w:t>
      </w:r>
    </w:p>
    <w:p w14:paraId="46C2384C" w14:textId="42382624" w:rsidR="007F7FD1" w:rsidRPr="00F04B69" w:rsidRDefault="00D023E1" w:rsidP="006A35D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Calibri" w:hAnsi="Times New Roman" w:cs="Times New Roman"/>
          <w:noProof/>
          <w:sz w:val="24"/>
          <w:szCs w:val="20"/>
          <w:lang w:eastAsia="cs-CZ" w:bidi="cs-CZ"/>
        </w:rPr>
      </w:pPr>
      <w:r w:rsidRPr="00F04B69">
        <w:rPr>
          <w:rFonts w:ascii="Times New Roman" w:eastAsia="Calibri" w:hAnsi="Times New Roman" w:cs="Times New Roman"/>
          <w:noProof/>
          <w:sz w:val="24"/>
          <w:szCs w:val="20"/>
          <w:lang w:eastAsia="cs-CZ" w:bidi="cs-CZ"/>
        </w:rPr>
        <w:t>Uživatelé železniční</w:t>
      </w:r>
      <w:r w:rsidR="0054627B" w:rsidRPr="00F04B69">
        <w:rPr>
          <w:rFonts w:ascii="Times New Roman" w:eastAsia="Calibri" w:hAnsi="Times New Roman" w:cs="Times New Roman"/>
          <w:noProof/>
          <w:sz w:val="24"/>
          <w:szCs w:val="20"/>
          <w:lang w:eastAsia="cs-CZ" w:bidi="cs-CZ"/>
        </w:rPr>
        <w:t xml:space="preserve"> a silniční</w:t>
      </w:r>
      <w:r w:rsidRPr="00F04B69">
        <w:rPr>
          <w:rFonts w:ascii="Times New Roman" w:eastAsia="Calibri" w:hAnsi="Times New Roman" w:cs="Times New Roman"/>
          <w:noProof/>
          <w:sz w:val="24"/>
          <w:szCs w:val="20"/>
          <w:lang w:eastAsia="cs-CZ" w:bidi="cs-CZ"/>
        </w:rPr>
        <w:t xml:space="preserve"> dopravy – cestující, provozovatelé železniční dopravy, dopravci</w:t>
      </w:r>
      <w:r w:rsidR="0054627B" w:rsidRPr="00F04B69">
        <w:rPr>
          <w:rFonts w:ascii="Times New Roman" w:eastAsia="Calibri" w:hAnsi="Times New Roman" w:cs="Times New Roman"/>
          <w:noProof/>
          <w:sz w:val="24"/>
          <w:szCs w:val="20"/>
          <w:lang w:eastAsia="cs-CZ" w:bidi="cs-CZ"/>
        </w:rPr>
        <w:t xml:space="preserve"> a přepravci</w:t>
      </w:r>
      <w:r w:rsidR="003232B1">
        <w:rPr>
          <w:rFonts w:ascii="Times New Roman" w:eastAsia="Calibri" w:hAnsi="Times New Roman" w:cs="Times New Roman"/>
          <w:noProof/>
          <w:sz w:val="24"/>
          <w:szCs w:val="20"/>
          <w:lang w:eastAsia="cs-CZ" w:bidi="cs-CZ"/>
        </w:rPr>
        <w:t>, operátoři intermodální dopravy</w:t>
      </w:r>
      <w:r w:rsidR="00F8244F" w:rsidRPr="00F04B69">
        <w:rPr>
          <w:rFonts w:ascii="Times New Roman" w:eastAsia="Calibri" w:hAnsi="Times New Roman" w:cs="Times New Roman"/>
          <w:noProof/>
          <w:sz w:val="24"/>
          <w:szCs w:val="20"/>
          <w:lang w:eastAsia="cs-CZ" w:bidi="cs-CZ"/>
        </w:rPr>
        <w:t>.</w:t>
      </w:r>
    </w:p>
    <w:p w14:paraId="44A5A484" w14:textId="77777777" w:rsidR="006526CE" w:rsidRPr="006526CE" w:rsidRDefault="006526CE" w:rsidP="006526CE">
      <w:pPr>
        <w:pStyle w:val="Text1"/>
        <w:ind w:left="0"/>
        <w:jc w:val="left"/>
        <w:rPr>
          <w:i/>
        </w:rPr>
      </w:pPr>
      <w:r w:rsidRPr="006526CE">
        <w:rPr>
          <w:i/>
        </w:rPr>
        <w:t>Činnosti na ochranu rovnosti, inkluze a nediskriminace – čl. 22 odst. 3 písm. d) bod iv) nařízení o společných ustanoveních</w:t>
      </w:r>
    </w:p>
    <w:p w14:paraId="14A45C10" w14:textId="55438E40" w:rsidR="004C12BE" w:rsidRDefault="004C12BE" w:rsidP="00851E96">
      <w:pPr>
        <w:spacing w:before="120" w:after="0" w:line="240" w:lineRule="auto"/>
        <w:jc w:val="both"/>
        <w:rPr>
          <w:rFonts w:ascii="Times New Roman" w:eastAsia="Calibri" w:hAnsi="Times New Roman" w:cs="Times New Roman"/>
          <w:i/>
          <w:noProof/>
          <w:sz w:val="24"/>
          <w:szCs w:val="20"/>
          <w:lang w:eastAsia="cs-CZ" w:bidi="cs-CZ"/>
        </w:rPr>
      </w:pPr>
    </w:p>
    <w:p w14:paraId="6EE7F28C" w14:textId="54495806" w:rsidR="006526CE" w:rsidRPr="001B5AA0" w:rsidRDefault="006526CE" w:rsidP="001410F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olor w:val="FF0000"/>
          <w:sz w:val="24"/>
        </w:rPr>
      </w:pPr>
      <w:r w:rsidRPr="001B5AA0">
        <w:rPr>
          <w:color w:val="FF0000"/>
        </w:rPr>
        <w:t>Textové pole [2 000]</w:t>
      </w:r>
      <w:r w:rsidR="0042783F">
        <w:rPr>
          <w:color w:val="FF0000"/>
        </w:rPr>
        <w:t xml:space="preserve"> text obsahuje 4 300 znaků </w:t>
      </w:r>
    </w:p>
    <w:p w14:paraId="669BDF7A" w14:textId="4305F573" w:rsidR="005575CF" w:rsidRPr="003D4B75" w:rsidRDefault="00E959EE" w:rsidP="005575C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noProof/>
          <w:sz w:val="24"/>
          <w:szCs w:val="20"/>
        </w:rPr>
        <w:t xml:space="preserve">Železniční projekty budou podporovat </w:t>
      </w:r>
      <w:r w:rsidRPr="00A542EE">
        <w:rPr>
          <w:rFonts w:ascii="Times New Roman" w:eastAsia="Calibri" w:hAnsi="Times New Roman" w:cs="Times New Roman"/>
          <w:noProof/>
          <w:sz w:val="24"/>
          <w:szCs w:val="20"/>
        </w:rPr>
        <w:t>modernizaci a rekonstrukci železniční infrastruktury na</w:t>
      </w:r>
      <w:r>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hlavní i globální síti TEN-T</w:t>
      </w:r>
      <w:r>
        <w:rPr>
          <w:rFonts w:ascii="Times New Roman" w:eastAsia="Calibri" w:hAnsi="Times New Roman" w:cs="Times New Roman"/>
          <w:noProof/>
          <w:sz w:val="24"/>
          <w:szCs w:val="20"/>
        </w:rPr>
        <w:t xml:space="preserve"> a </w:t>
      </w:r>
      <w:r w:rsidRPr="00A542EE">
        <w:rPr>
          <w:rFonts w:ascii="Times New Roman" w:eastAsia="Calibri" w:hAnsi="Times New Roman" w:cs="Times New Roman"/>
          <w:noProof/>
          <w:sz w:val="24"/>
          <w:szCs w:val="20"/>
        </w:rPr>
        <w:t>zaváděn</w:t>
      </w:r>
      <w:r>
        <w:rPr>
          <w:rFonts w:ascii="Times New Roman" w:eastAsia="Calibri" w:hAnsi="Times New Roman" w:cs="Times New Roman"/>
          <w:noProof/>
          <w:sz w:val="24"/>
          <w:szCs w:val="20"/>
        </w:rPr>
        <w:t>í</w:t>
      </w:r>
      <w:r w:rsidRPr="00A542EE">
        <w:rPr>
          <w:rFonts w:ascii="Times New Roman" w:eastAsia="Calibri" w:hAnsi="Times New Roman" w:cs="Times New Roman"/>
          <w:noProof/>
          <w:sz w:val="24"/>
          <w:szCs w:val="20"/>
        </w:rPr>
        <w:t xml:space="preserve"> nov</w:t>
      </w:r>
      <w:r>
        <w:rPr>
          <w:rFonts w:ascii="Times New Roman" w:eastAsia="Calibri" w:hAnsi="Times New Roman" w:cs="Times New Roman"/>
          <w:noProof/>
          <w:sz w:val="24"/>
          <w:szCs w:val="20"/>
        </w:rPr>
        <w:t>ých</w:t>
      </w:r>
      <w:r w:rsidRPr="00A542EE">
        <w:rPr>
          <w:rFonts w:ascii="Times New Roman" w:eastAsia="Calibri" w:hAnsi="Times New Roman" w:cs="Times New Roman"/>
          <w:noProof/>
          <w:sz w:val="24"/>
          <w:szCs w:val="20"/>
        </w:rPr>
        <w:t xml:space="preserve"> technologi</w:t>
      </w:r>
      <w:r>
        <w:rPr>
          <w:rFonts w:ascii="Times New Roman" w:eastAsia="Calibri" w:hAnsi="Times New Roman" w:cs="Times New Roman"/>
          <w:noProof/>
          <w:sz w:val="24"/>
          <w:szCs w:val="20"/>
        </w:rPr>
        <w:t>í</w:t>
      </w:r>
      <w:r w:rsidRPr="00A542EE">
        <w:rPr>
          <w:rFonts w:ascii="Times New Roman" w:eastAsia="Calibri" w:hAnsi="Times New Roman" w:cs="Times New Roman"/>
          <w:noProof/>
          <w:sz w:val="24"/>
          <w:szCs w:val="20"/>
        </w:rPr>
        <w:t xml:space="preserve"> pro řízení železničního provozu a</w:t>
      </w:r>
      <w:r>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zajišťování jeho bezpečnosti</w:t>
      </w:r>
      <w:r>
        <w:rPr>
          <w:rFonts w:ascii="Times New Roman" w:eastAsia="Calibri" w:hAnsi="Times New Roman" w:cs="Times New Roman"/>
          <w:noProof/>
          <w:sz w:val="24"/>
          <w:szCs w:val="20"/>
        </w:rPr>
        <w:t xml:space="preserve"> </w:t>
      </w:r>
      <w:r w:rsidRPr="00A542EE">
        <w:rPr>
          <w:rFonts w:ascii="Times New Roman" w:eastAsia="Calibri" w:hAnsi="Times New Roman" w:cs="Times New Roman"/>
          <w:noProof/>
          <w:sz w:val="24"/>
          <w:szCs w:val="20"/>
        </w:rPr>
        <w:t>Významná část projektů bude zaměřena na</w:t>
      </w:r>
      <w:r>
        <w:rPr>
          <w:rFonts w:ascii="Times New Roman" w:eastAsia="Calibri" w:hAnsi="Times New Roman" w:cs="Times New Roman"/>
          <w:noProof/>
          <w:sz w:val="24"/>
          <w:szCs w:val="20"/>
        </w:rPr>
        <w:t> </w:t>
      </w:r>
      <w:r w:rsidRPr="00A542EE">
        <w:rPr>
          <w:rFonts w:ascii="Times New Roman" w:eastAsia="Calibri" w:hAnsi="Times New Roman" w:cs="Times New Roman"/>
          <w:noProof/>
          <w:sz w:val="24"/>
          <w:szCs w:val="20"/>
        </w:rPr>
        <w:t>revitalizaci prostor železničních stanic</w:t>
      </w:r>
      <w:r>
        <w:rPr>
          <w:rFonts w:ascii="Times New Roman" w:eastAsia="Calibri" w:hAnsi="Times New Roman" w:cs="Times New Roman"/>
          <w:noProof/>
          <w:sz w:val="24"/>
          <w:szCs w:val="20"/>
        </w:rPr>
        <w:t xml:space="preserve"> a zastávek, zvýšení jejich vybavenosti a obslužných kapacit </w:t>
      </w:r>
      <w:r w:rsidRPr="00A542EE">
        <w:rPr>
          <w:rFonts w:ascii="Times New Roman" w:eastAsia="Calibri" w:hAnsi="Times New Roman" w:cs="Times New Roman"/>
          <w:noProof/>
          <w:sz w:val="24"/>
          <w:szCs w:val="20"/>
        </w:rPr>
        <w:t>a zlepšení pří</w:t>
      </w:r>
      <w:r>
        <w:rPr>
          <w:rFonts w:ascii="Times New Roman" w:eastAsia="Calibri" w:hAnsi="Times New Roman" w:cs="Times New Roman"/>
          <w:noProof/>
          <w:sz w:val="24"/>
          <w:szCs w:val="20"/>
        </w:rPr>
        <w:t>s</w:t>
      </w:r>
      <w:r w:rsidRPr="00A542EE">
        <w:rPr>
          <w:rFonts w:ascii="Times New Roman" w:eastAsia="Calibri" w:hAnsi="Times New Roman" w:cs="Times New Roman"/>
          <w:noProof/>
          <w:sz w:val="24"/>
          <w:szCs w:val="20"/>
        </w:rPr>
        <w:t xml:space="preserve">tupu </w:t>
      </w:r>
      <w:r w:rsidRPr="003D4B75">
        <w:rPr>
          <w:rFonts w:ascii="Times New Roman" w:eastAsia="Calibri" w:hAnsi="Times New Roman" w:cs="Times New Roman"/>
          <w:noProof/>
          <w:color w:val="000000" w:themeColor="text1"/>
          <w:sz w:val="24"/>
          <w:szCs w:val="20"/>
        </w:rPr>
        <w:t xml:space="preserve">cestujících na nástupiště, včetně zpřístupnění </w:t>
      </w:r>
      <w:r w:rsidR="009A3CC8" w:rsidRPr="003D4B75">
        <w:rPr>
          <w:rFonts w:ascii="Times New Roman" w:hAnsi="Times New Roman" w:cs="Times New Roman"/>
          <w:color w:val="000000" w:themeColor="text1"/>
        </w:rPr>
        <w:t>pro všechny cestující,</w:t>
      </w:r>
      <w:r w:rsidR="009A3CC8" w:rsidRPr="003D4B75">
        <w:rPr>
          <w:color w:val="000000" w:themeColor="text1"/>
        </w:rPr>
        <w:t xml:space="preserve"> </w:t>
      </w:r>
      <w:r w:rsidR="009A3CC8" w:rsidRPr="003D4B75">
        <w:rPr>
          <w:rFonts w:ascii="Times New Roman" w:eastAsia="Calibri" w:hAnsi="Times New Roman" w:cs="Times New Roman"/>
          <w:noProof/>
          <w:color w:val="000000" w:themeColor="text1"/>
          <w:sz w:val="24"/>
          <w:szCs w:val="20"/>
        </w:rPr>
        <w:t xml:space="preserve">včetně </w:t>
      </w:r>
      <w:r w:rsidRPr="003D4B75">
        <w:rPr>
          <w:rFonts w:ascii="Times New Roman" w:eastAsia="Calibri" w:hAnsi="Times New Roman" w:cs="Times New Roman"/>
          <w:noProof/>
          <w:color w:val="000000" w:themeColor="text1"/>
          <w:sz w:val="24"/>
          <w:szCs w:val="20"/>
        </w:rPr>
        <w:t>obyvatel s</w:t>
      </w:r>
      <w:r w:rsidR="00B96EDA" w:rsidRPr="003D4B75">
        <w:rPr>
          <w:rFonts w:ascii="Times New Roman" w:eastAsia="Calibri" w:hAnsi="Times New Roman" w:cs="Times New Roman"/>
          <w:noProof/>
          <w:color w:val="000000" w:themeColor="text1"/>
          <w:sz w:val="24"/>
          <w:szCs w:val="20"/>
        </w:rPr>
        <w:t>e</w:t>
      </w:r>
      <w:r w:rsidRPr="003D4B75">
        <w:rPr>
          <w:rFonts w:ascii="Times New Roman" w:eastAsia="Calibri" w:hAnsi="Times New Roman" w:cs="Times New Roman"/>
          <w:noProof/>
          <w:color w:val="000000" w:themeColor="text1"/>
          <w:sz w:val="24"/>
          <w:szCs w:val="20"/>
        </w:rPr>
        <w:t xml:space="preserve"> </w:t>
      </w:r>
      <w:r w:rsidR="00B96EDA" w:rsidRPr="003D4B75">
        <w:rPr>
          <w:rFonts w:ascii="Times New Roman" w:eastAsia="Calibri" w:hAnsi="Times New Roman" w:cs="Times New Roman"/>
          <w:noProof/>
          <w:color w:val="000000" w:themeColor="text1"/>
          <w:sz w:val="24"/>
          <w:szCs w:val="20"/>
        </w:rPr>
        <w:t>sníženou</w:t>
      </w:r>
      <w:r w:rsidRPr="003D4B75">
        <w:rPr>
          <w:rFonts w:ascii="Times New Roman" w:eastAsia="Calibri" w:hAnsi="Times New Roman" w:cs="Times New Roman"/>
          <w:noProof/>
          <w:color w:val="000000" w:themeColor="text1"/>
          <w:sz w:val="24"/>
          <w:szCs w:val="20"/>
        </w:rPr>
        <w:t xml:space="preserve"> schopností pohybu, orientace a komunikace</w:t>
      </w:r>
      <w:r w:rsidR="009A3CC8" w:rsidRPr="003D4B75">
        <w:rPr>
          <w:rFonts w:ascii="Times New Roman" w:eastAsia="Calibri" w:hAnsi="Times New Roman" w:cs="Times New Roman"/>
          <w:noProof/>
          <w:color w:val="000000" w:themeColor="text1"/>
          <w:sz w:val="24"/>
          <w:szCs w:val="20"/>
        </w:rPr>
        <w:t>, seniorů, dětí, těhotných žen, osob s přechodným snížením pohyblivosti po úrazu, rodiče s kočárky, pečující osoby s dětmi nebo jinými závislými osobami.</w:t>
      </w:r>
      <w:r w:rsidRPr="003D4B75">
        <w:rPr>
          <w:rFonts w:ascii="Times New Roman" w:eastAsia="Calibri" w:hAnsi="Times New Roman" w:cs="Times New Roman"/>
          <w:noProof/>
          <w:color w:val="000000" w:themeColor="text1"/>
          <w:sz w:val="24"/>
          <w:szCs w:val="20"/>
        </w:rPr>
        <w:t xml:space="preserve"> </w:t>
      </w:r>
      <w:r w:rsidR="005575CF" w:rsidRPr="003D4B75">
        <w:rPr>
          <w:rFonts w:ascii="Times New Roman" w:eastAsia="Calibri" w:hAnsi="Times New Roman" w:cs="Times New Roman"/>
          <w:noProof/>
          <w:color w:val="000000" w:themeColor="text1"/>
          <w:sz w:val="24"/>
          <w:szCs w:val="20"/>
        </w:rPr>
        <w:t xml:space="preserve">Je třeba se zaměřit na </w:t>
      </w:r>
      <w:r w:rsidR="005575CF" w:rsidRPr="003D4B75">
        <w:rPr>
          <w:rFonts w:ascii="Times New Roman" w:hAnsi="Times New Roman" w:cs="Times New Roman"/>
          <w:color w:val="000000" w:themeColor="text1"/>
          <w:sz w:val="24"/>
          <w:szCs w:val="24"/>
        </w:rPr>
        <w:t xml:space="preserve">systematické odstraňování bariér u staveb dopravní infrastruktury (např. železničních nástupišť, podchodů, schodišť, vstupů do budov či hygienických zařízení) včetně dohledu na dodržování a správnou aplikaci předpisů při realizaci novostaveb nebo při rekonstrukcích stávajících staveb. Je třeba zajišťovat také osobní bezpečnost cestujících v dopravních prostředcích a ve veřejném prostoru. </w:t>
      </w:r>
      <w:r w:rsidR="001E49A8" w:rsidRPr="003D4B75">
        <w:rPr>
          <w:rFonts w:ascii="Times New Roman" w:hAnsi="Times New Roman" w:cs="Times New Roman"/>
          <w:color w:val="000000" w:themeColor="text1"/>
          <w:sz w:val="24"/>
          <w:szCs w:val="24"/>
        </w:rPr>
        <w:t xml:space="preserve">Z výzkumů vyplývá, že nejvíce strachu zažívají ve veřejné dopravě ženy, děti, senioři a osoby s omezenou schopností pohybu, orientace a komunikace, a to zejména v nočních hodinách. </w:t>
      </w:r>
      <w:r w:rsidR="005575CF" w:rsidRPr="003D4B75">
        <w:rPr>
          <w:rFonts w:ascii="Times New Roman" w:hAnsi="Times New Roman" w:cs="Times New Roman"/>
          <w:color w:val="000000" w:themeColor="text1"/>
          <w:sz w:val="24"/>
          <w:szCs w:val="24"/>
        </w:rPr>
        <w:t>Jedná se o bezpečí cestujících ve vlacích či jiné veřejné dopravě, ale i ve veřejném prostoru (instalace kvalitního a šetrného osvětlení na železničních stanicích, autobusových zastávkách, v podchodech apod.).</w:t>
      </w:r>
    </w:p>
    <w:p w14:paraId="7D7B8C5F" w14:textId="626D82BB" w:rsidR="00094025" w:rsidRPr="003D4B75" w:rsidRDefault="00094025" w:rsidP="005575C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color w:val="000000" w:themeColor="text1"/>
          <w:sz w:val="24"/>
          <w:szCs w:val="24"/>
        </w:rPr>
      </w:pPr>
      <w:r w:rsidRPr="003D4B75">
        <w:rPr>
          <w:rFonts w:ascii="Times New Roman" w:hAnsi="Times New Roman" w:cs="Times New Roman"/>
          <w:color w:val="000000" w:themeColor="text1"/>
          <w:sz w:val="24"/>
          <w:szCs w:val="24"/>
        </w:rPr>
        <w:t>V rámci projektů podpořených na základě výzev z OP Doprava budou podporována opatření zaměřená na zvýšení pocitu bezpečí a odstranění genderově podmíněného násilí ve veřejné dopravě a související infrastruktuře (stanicích, zastávkách, přístupových cestách, výpravních budovách apod.), která budou rovněž zahrnuta do informací pro veřejnost o přínosech projektů.</w:t>
      </w:r>
    </w:p>
    <w:p w14:paraId="5E6685CD" w14:textId="77777777" w:rsidR="00E959EE" w:rsidRPr="003D4B75" w:rsidRDefault="00E959EE" w:rsidP="001410F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rPr>
      </w:pPr>
      <w:r w:rsidRPr="003D4B75">
        <w:rPr>
          <w:rFonts w:ascii="Times New Roman" w:eastAsia="Calibri" w:hAnsi="Times New Roman" w:cs="Times New Roman"/>
          <w:noProof/>
          <w:color w:val="000000" w:themeColor="text1"/>
          <w:sz w:val="24"/>
          <w:szCs w:val="20"/>
        </w:rPr>
        <w:t xml:space="preserve">Silniční projekty budou zaměřeny zejména na dobudování páteřní silniční sítě, která je součástí TEN-T a dále také na zvýšení kapacity nejvýznamnějších tahů, což přinese zvýšení dopravní dostupnosti regionů a mobility obyvatel. Výstavba zohlední opatření zaměřená na zmírnění </w:t>
      </w:r>
      <w:r w:rsidRPr="003D4B75">
        <w:rPr>
          <w:rFonts w:ascii="Times New Roman" w:eastAsia="Calibri" w:hAnsi="Times New Roman" w:cs="Times New Roman"/>
          <w:noProof/>
          <w:color w:val="000000" w:themeColor="text1"/>
          <w:sz w:val="24"/>
          <w:szCs w:val="20"/>
        </w:rPr>
        <w:lastRenderedPageBreak/>
        <w:t>negativních dopadů na životní prostředí a veřejné zdraví a na zvýšení bezpečnosti a plynulosti silničního provozu v souvislosti s podporou a rozvojem ITS a digitalizací silniční infrastruktury.</w:t>
      </w:r>
    </w:p>
    <w:p w14:paraId="160681E2" w14:textId="44B02E3F" w:rsidR="00E959EE" w:rsidRPr="003D4B75" w:rsidRDefault="00E959EE" w:rsidP="001410F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rPr>
      </w:pPr>
      <w:r w:rsidRPr="003D4B75">
        <w:rPr>
          <w:rFonts w:ascii="Times New Roman" w:eastAsia="Calibri" w:hAnsi="Times New Roman" w:cs="Times New Roman"/>
          <w:noProof/>
          <w:color w:val="000000" w:themeColor="text1"/>
          <w:sz w:val="24"/>
          <w:szCs w:val="20"/>
        </w:rPr>
        <w:t xml:space="preserve">Podpora projektů z tohoto </w:t>
      </w:r>
      <w:r w:rsidR="00B96EDA" w:rsidRPr="003D4B75">
        <w:rPr>
          <w:rFonts w:ascii="Times New Roman" w:eastAsia="Calibri" w:hAnsi="Times New Roman" w:cs="Times New Roman"/>
          <w:noProof/>
          <w:color w:val="000000" w:themeColor="text1"/>
          <w:sz w:val="24"/>
          <w:szCs w:val="20"/>
        </w:rPr>
        <w:t>specifického cíle</w:t>
      </w:r>
      <w:r w:rsidRPr="003D4B75">
        <w:rPr>
          <w:rFonts w:ascii="Times New Roman" w:eastAsia="Calibri" w:hAnsi="Times New Roman" w:cs="Times New Roman"/>
          <w:noProof/>
          <w:color w:val="000000" w:themeColor="text1"/>
          <w:sz w:val="24"/>
          <w:szCs w:val="20"/>
        </w:rPr>
        <w:t xml:space="preserve"> povede k postupnému zvyšování standardu dopravní infrastruktury a svobodnému, samostatnému a bezpečnému pohybu všech skupin obyvatel. </w:t>
      </w:r>
      <w:r w:rsidR="001E49A8" w:rsidRPr="003D4B75">
        <w:rPr>
          <w:rFonts w:ascii="Times New Roman" w:hAnsi="Times New Roman" w:cs="Times New Roman"/>
          <w:color w:val="000000" w:themeColor="text1"/>
          <w:sz w:val="24"/>
          <w:szCs w:val="24"/>
        </w:rPr>
        <w:t>Automatizované řízení dopravních prostředků bude reálně přispívat ke zvýšení bezpečnosti provozu na silniční i železniční síti. Zranitelní účastníci silničního provozu, jako jsou chodci, cyklisté nebo osoby se sníženou schopností pohybu, orientace nebo komunikace včetně seniorů, dětí, žen a ro</w:t>
      </w:r>
      <w:r w:rsidR="005F3256">
        <w:rPr>
          <w:rFonts w:ascii="Times New Roman" w:hAnsi="Times New Roman" w:cs="Times New Roman"/>
          <w:color w:val="000000" w:themeColor="text1"/>
          <w:sz w:val="24"/>
          <w:szCs w:val="24"/>
        </w:rPr>
        <w:t>dičů s kočárky</w:t>
      </w:r>
      <w:r w:rsidR="001E49A8" w:rsidRPr="003D4B75">
        <w:rPr>
          <w:rFonts w:ascii="Times New Roman" w:hAnsi="Times New Roman" w:cs="Times New Roman"/>
          <w:color w:val="000000" w:themeColor="text1"/>
          <w:sz w:val="24"/>
          <w:szCs w:val="24"/>
        </w:rPr>
        <w:t>, osoby pečující o děti do 3 let věku nebo osoby závislé na pomoci jiné fyzické osoby a osob se zdravotním znevýhodněním budou více chráněni.</w:t>
      </w:r>
      <w:r w:rsidR="00E142A8" w:rsidRPr="003D4B75">
        <w:rPr>
          <w:rFonts w:ascii="Times New Roman" w:hAnsi="Times New Roman" w:cs="Times New Roman"/>
          <w:color w:val="000000" w:themeColor="text1"/>
          <w:sz w:val="24"/>
          <w:szCs w:val="24"/>
        </w:rPr>
        <w:t xml:space="preserve"> Zavádění technologií a řešení ITS a C-ITS má velký potenciál pro podporu bezpečného pohybu zranitelných účastníků silničního provozu.</w:t>
      </w:r>
    </w:p>
    <w:p w14:paraId="4E97CB36" w14:textId="2E1995D4" w:rsidR="004C12BE" w:rsidRDefault="00E959EE" w:rsidP="001410F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eastAsia="Calibri" w:hAnsi="Times New Roman" w:cs="Times New Roman"/>
          <w:noProof/>
          <w:sz w:val="24"/>
          <w:szCs w:val="20"/>
        </w:rPr>
      </w:pPr>
      <w:r w:rsidRPr="003D4B75">
        <w:rPr>
          <w:rFonts w:ascii="Times New Roman" w:eastAsia="Calibri" w:hAnsi="Times New Roman" w:cs="Times New Roman"/>
          <w:noProof/>
          <w:color w:val="000000" w:themeColor="text1"/>
          <w:sz w:val="24"/>
          <w:szCs w:val="20"/>
        </w:rPr>
        <w:t>Podpora železniční infrastruktury je obecně v souladu s principem nediskriminace</w:t>
      </w:r>
      <w:r w:rsidRPr="001E173D">
        <w:rPr>
          <w:rFonts w:ascii="Times New Roman" w:eastAsia="Calibri" w:hAnsi="Times New Roman" w:cs="Times New Roman"/>
          <w:noProof/>
          <w:sz w:val="24"/>
          <w:szCs w:val="20"/>
        </w:rPr>
        <w:t>, neboť právě železniční osobní doprava je způsob, který umožňuje v rámci systému integrované veřejné dopravy denní/týdenní i méně častou mobilitu osobám určitým způsobem handicapovaným či</w:t>
      </w:r>
      <w:r>
        <w:rPr>
          <w:rFonts w:ascii="Times New Roman" w:eastAsia="Calibri" w:hAnsi="Times New Roman" w:cs="Times New Roman"/>
          <w:noProof/>
          <w:sz w:val="24"/>
          <w:szCs w:val="20"/>
        </w:rPr>
        <w:t> </w:t>
      </w:r>
      <w:r w:rsidRPr="001E173D">
        <w:rPr>
          <w:rFonts w:ascii="Times New Roman" w:eastAsia="Calibri" w:hAnsi="Times New Roman" w:cs="Times New Roman"/>
          <w:noProof/>
          <w:sz w:val="24"/>
          <w:szCs w:val="20"/>
        </w:rPr>
        <w:t xml:space="preserve">diskriminovaným např. genderově, zdravotně, sociálně či demograficky nebo spíše častěji určitou jejich kombinací. </w:t>
      </w:r>
    </w:p>
    <w:p w14:paraId="2695BFB5" w14:textId="42C4293C" w:rsidR="001C42C9" w:rsidRDefault="001C42C9" w:rsidP="001410FF">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eastAsia="Calibri" w:hAnsi="Times New Roman" w:cs="Times New Roman"/>
          <w:noProof/>
          <w:sz w:val="24"/>
          <w:szCs w:val="20"/>
        </w:rPr>
      </w:pPr>
      <w:r w:rsidRPr="00153D18">
        <w:rPr>
          <w:rFonts w:ascii="Times New Roman" w:hAnsi="Times New Roman" w:cs="Times New Roman"/>
          <w:sz w:val="24"/>
          <w:szCs w:val="24"/>
        </w:rPr>
        <w:t>Roste důležitost využívání různých způsobů dopravy a jejího propojování (tzv. multimodalita a intermodalita), jako např. zvyšování provázanosti železniční, autobusové a městské dopravy, budování multimodálních dopravních uzlů pro cestující s dobrou návazností spojů nebo propojování individuální a hromadné dopravy</w:t>
      </w:r>
      <w:r>
        <w:rPr>
          <w:rFonts w:ascii="Times New Roman" w:hAnsi="Times New Roman" w:cs="Times New Roman"/>
          <w:sz w:val="24"/>
          <w:szCs w:val="24"/>
        </w:rPr>
        <w:t>.</w:t>
      </w:r>
      <w:r w:rsidRPr="00153D18">
        <w:rPr>
          <w:rFonts w:ascii="Times New Roman" w:hAnsi="Times New Roman" w:cs="Times New Roman"/>
          <w:sz w:val="24"/>
          <w:szCs w:val="24"/>
        </w:rPr>
        <w:t xml:space="preserve"> Princip multimodality lze hodnotit jako přínosný pro ženy, protože právě ženy častěji využívají veřejnou dopravu a během dne absolvují mnohočetné, kratší cesty, při nichž mnohdy kombinují různé druhy dopravy. Stejně tak pro děti a seniory častěji využívající veřejnou dopravu</w:t>
      </w:r>
      <w:r>
        <w:rPr>
          <w:rFonts w:ascii="Times New Roman" w:hAnsi="Times New Roman" w:cs="Times New Roman"/>
          <w:sz w:val="24"/>
          <w:szCs w:val="24"/>
        </w:rPr>
        <w:t>.</w:t>
      </w:r>
      <w:r w:rsidRPr="00153D18">
        <w:rPr>
          <w:rFonts w:ascii="Times New Roman" w:hAnsi="Times New Roman" w:cs="Times New Roman"/>
          <w:sz w:val="24"/>
          <w:szCs w:val="24"/>
        </w:rPr>
        <w:t xml:space="preserve"> </w:t>
      </w:r>
      <w:r>
        <w:rPr>
          <w:rFonts w:ascii="Times New Roman" w:hAnsi="Times New Roman" w:cs="Times New Roman"/>
          <w:sz w:val="24"/>
          <w:szCs w:val="24"/>
        </w:rPr>
        <w:t>R</w:t>
      </w:r>
      <w:r w:rsidRPr="00153D18">
        <w:rPr>
          <w:rFonts w:ascii="Times New Roman" w:hAnsi="Times New Roman" w:cs="Times New Roman"/>
          <w:sz w:val="24"/>
          <w:szCs w:val="24"/>
        </w:rPr>
        <w:t xml:space="preserve">ovněž </w:t>
      </w:r>
      <w:r>
        <w:rPr>
          <w:rFonts w:ascii="Times New Roman" w:hAnsi="Times New Roman" w:cs="Times New Roman"/>
          <w:sz w:val="24"/>
          <w:szCs w:val="24"/>
        </w:rPr>
        <w:t xml:space="preserve">je </w:t>
      </w:r>
      <w:r w:rsidRPr="00153D18">
        <w:rPr>
          <w:rFonts w:ascii="Times New Roman" w:hAnsi="Times New Roman" w:cs="Times New Roman"/>
          <w:sz w:val="24"/>
          <w:szCs w:val="24"/>
        </w:rPr>
        <w:t>důležité motivovat muže k většímu využívání alternativních způsobů dopravy místo dopravy individuální, z hlediska plnění cílů v oblasti energetických úspor a snižování emisí skleníkových plynů a znečišťujících látek.</w:t>
      </w:r>
    </w:p>
    <w:p w14:paraId="5A3E01D2" w14:textId="05B7E806" w:rsidR="004C12BE" w:rsidRDefault="004C12BE" w:rsidP="003D4B75">
      <w:pPr>
        <w:jc w:val="both"/>
        <w:rPr>
          <w:rFonts w:ascii="Times New Roman" w:eastAsia="Calibri" w:hAnsi="Times New Roman" w:cs="Times New Roman"/>
          <w:i/>
          <w:noProof/>
          <w:sz w:val="24"/>
          <w:szCs w:val="20"/>
          <w:lang w:eastAsia="cs-CZ" w:bidi="cs-CZ"/>
        </w:rPr>
      </w:pPr>
    </w:p>
    <w:p w14:paraId="36E4020C" w14:textId="15D7DACD" w:rsidR="00851E96" w:rsidRPr="00851E96" w:rsidRDefault="009951C7" w:rsidP="00851E96">
      <w:pPr>
        <w:spacing w:before="120" w:after="0" w:line="240" w:lineRule="auto"/>
        <w:jc w:val="both"/>
        <w:rPr>
          <w:rFonts w:ascii="Times New Roman" w:eastAsia="Times New Roman" w:hAnsi="Times New Roman" w:cs="Times New Roman"/>
          <w:i/>
          <w:noProof/>
          <w:sz w:val="24"/>
          <w:szCs w:val="24"/>
          <w:lang w:eastAsia="cs-CZ" w:bidi="cs-CZ"/>
        </w:rPr>
      </w:pPr>
      <w:r w:rsidRPr="009951C7">
        <w:rPr>
          <w:rFonts w:ascii="Times New Roman" w:eastAsia="Calibri" w:hAnsi="Times New Roman" w:cs="Times New Roman"/>
          <w:i/>
          <w:noProof/>
          <w:sz w:val="24"/>
          <w:szCs w:val="20"/>
          <w:lang w:eastAsia="cs-CZ" w:bidi="cs-CZ"/>
        </w:rPr>
        <w:t>Uvedení konkrétních cílových území, včetně plánovaného využití územních nástrojů – čl. 22 odst. 3 písm. d) bod v) nařízení o společných ustanoveních</w:t>
      </w:r>
    </w:p>
    <w:p w14:paraId="552639A5" w14:textId="024DE8D9" w:rsidR="009951C7" w:rsidRDefault="009951C7" w:rsidP="001B5AA0">
      <w:pPr>
        <w:pBdr>
          <w:top w:val="single" w:sz="4" w:space="1" w:color="auto"/>
          <w:left w:val="single" w:sz="4" w:space="4" w:color="auto"/>
          <w:bottom w:val="single" w:sz="4" w:space="7"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9951C7">
        <w:rPr>
          <w:rFonts w:ascii="Times New Roman" w:eastAsia="Calibri" w:hAnsi="Times New Roman" w:cs="Times New Roman"/>
          <w:noProof/>
          <w:sz w:val="24"/>
          <w:szCs w:val="20"/>
          <w:lang w:eastAsia="cs-CZ" w:bidi="cs-CZ"/>
        </w:rPr>
        <w:t>Textové pole [2 000]</w:t>
      </w:r>
    </w:p>
    <w:p w14:paraId="50726FB4" w14:textId="7FAE19F1" w:rsidR="006D5098" w:rsidRPr="00A542EE" w:rsidRDefault="006D5098" w:rsidP="001B5AA0">
      <w:pPr>
        <w:pBdr>
          <w:top w:val="single" w:sz="4" w:space="1" w:color="auto"/>
          <w:left w:val="single" w:sz="4" w:space="4" w:color="auto"/>
          <w:bottom w:val="single" w:sz="4" w:space="7"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A542EE">
        <w:rPr>
          <w:rFonts w:ascii="Times New Roman" w:eastAsia="Calibri" w:hAnsi="Times New Roman" w:cs="Times New Roman"/>
          <w:noProof/>
          <w:sz w:val="24"/>
          <w:szCs w:val="20"/>
          <w:lang w:eastAsia="cs-CZ" w:bidi="cs-CZ"/>
        </w:rPr>
        <w:t xml:space="preserve">Území celé ČR. Dopravní dostupnost a infrastruktura je nepochybně jedním z důležitých faktorů regionálního rozvoje a její nerovnoměrné rozmístění přispívá k nerovnoměrnému regionálnímu rozvoji. </w:t>
      </w:r>
    </w:p>
    <w:p w14:paraId="5134318B" w14:textId="3B8B393C" w:rsidR="006D5098" w:rsidRPr="00A542EE" w:rsidRDefault="006D5098" w:rsidP="001B5AA0">
      <w:pPr>
        <w:pBdr>
          <w:top w:val="single" w:sz="4" w:space="1" w:color="auto"/>
          <w:left w:val="single" w:sz="4" w:space="4" w:color="auto"/>
          <w:bottom w:val="single" w:sz="4" w:space="7"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A542EE">
        <w:rPr>
          <w:rFonts w:ascii="Times New Roman" w:eastAsia="Calibri" w:hAnsi="Times New Roman" w:cs="Times New Roman"/>
          <w:noProof/>
          <w:sz w:val="24"/>
          <w:szCs w:val="20"/>
          <w:lang w:eastAsia="cs-CZ" w:bidi="cs-CZ"/>
        </w:rPr>
        <w:t>Dopravní infrastruktura představuje sama o sobě územní dimenzi umožňující rozvoj regionů a</w:t>
      </w:r>
      <w:r w:rsidR="00026FCC">
        <w:rPr>
          <w:rFonts w:ascii="Times New Roman" w:eastAsia="Calibri" w:hAnsi="Times New Roman" w:cs="Times New Roman"/>
          <w:noProof/>
          <w:sz w:val="24"/>
          <w:szCs w:val="20"/>
          <w:lang w:eastAsia="cs-CZ" w:bidi="cs-CZ"/>
        </w:rPr>
        <w:t> </w:t>
      </w:r>
      <w:r w:rsidRPr="00A542EE">
        <w:rPr>
          <w:rFonts w:ascii="Times New Roman" w:eastAsia="Calibri" w:hAnsi="Times New Roman" w:cs="Times New Roman"/>
          <w:noProof/>
          <w:sz w:val="24"/>
          <w:szCs w:val="20"/>
          <w:lang w:eastAsia="cs-CZ" w:bidi="cs-CZ"/>
        </w:rPr>
        <w:t>sídel. Investice by měly být primárně zaměřeny na nedostatky stávajících sítí v mezinárodním (např. chybějící napojení na Německo v jižním směru a Rakousko) i národním měřítku (zejména mezi jednotlivými krajskými městy).</w:t>
      </w:r>
    </w:p>
    <w:p w14:paraId="166802A0" w14:textId="2307E0ED" w:rsidR="00400D28" w:rsidRDefault="006D5098" w:rsidP="001B5AA0">
      <w:pPr>
        <w:pBdr>
          <w:top w:val="single" w:sz="4" w:space="1" w:color="auto"/>
          <w:left w:val="single" w:sz="4" w:space="4" w:color="auto"/>
          <w:bottom w:val="single" w:sz="4" w:space="7"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A542EE">
        <w:rPr>
          <w:rFonts w:ascii="Times New Roman" w:eastAsia="Calibri" w:hAnsi="Times New Roman" w:cs="Times New Roman"/>
          <w:noProof/>
          <w:sz w:val="24"/>
          <w:szCs w:val="20"/>
          <w:lang w:eastAsia="cs-CZ" w:bidi="cs-CZ"/>
        </w:rPr>
        <w:lastRenderedPageBreak/>
        <w:t>Co se týče jednotlivých typů území</w:t>
      </w:r>
      <w:r w:rsidR="00400D28">
        <w:rPr>
          <w:rFonts w:ascii="Times New Roman" w:eastAsia="Calibri" w:hAnsi="Times New Roman" w:cs="Times New Roman"/>
          <w:noProof/>
          <w:sz w:val="24"/>
          <w:szCs w:val="20"/>
          <w:lang w:eastAsia="cs-CZ" w:bidi="cs-CZ"/>
        </w:rPr>
        <w:t>, dle SRR ČR 2021+,</w:t>
      </w:r>
      <w:r w:rsidRPr="00A542EE">
        <w:rPr>
          <w:rFonts w:ascii="Times New Roman" w:eastAsia="Calibri" w:hAnsi="Times New Roman" w:cs="Times New Roman"/>
          <w:noProof/>
          <w:sz w:val="24"/>
          <w:szCs w:val="20"/>
          <w:lang w:eastAsia="cs-CZ" w:bidi="cs-CZ"/>
        </w:rPr>
        <w:t xml:space="preserve"> (metropole, aglomerace, regionální centra), tak každý typ čelí trochu jiným výzvám v oblas</w:t>
      </w:r>
      <w:r w:rsidR="0041496C">
        <w:rPr>
          <w:rFonts w:ascii="Times New Roman" w:eastAsia="Calibri" w:hAnsi="Times New Roman" w:cs="Times New Roman"/>
          <w:noProof/>
          <w:sz w:val="24"/>
          <w:szCs w:val="20"/>
          <w:lang w:eastAsia="cs-CZ" w:bidi="cs-CZ"/>
        </w:rPr>
        <w:t xml:space="preserve">ti řešení handicapů v dopravě. </w:t>
      </w:r>
      <w:r w:rsidRPr="00A542EE">
        <w:rPr>
          <w:rFonts w:ascii="Times New Roman" w:eastAsia="Calibri" w:hAnsi="Times New Roman" w:cs="Times New Roman"/>
          <w:noProof/>
          <w:sz w:val="24"/>
          <w:szCs w:val="20"/>
          <w:lang w:eastAsia="cs-CZ" w:bidi="cs-CZ"/>
        </w:rPr>
        <w:t>Silná metropolitní území (Praha</w:t>
      </w:r>
      <w:r w:rsidR="00400D28">
        <w:rPr>
          <w:rFonts w:ascii="Times New Roman" w:eastAsia="Calibri" w:hAnsi="Times New Roman" w:cs="Times New Roman"/>
          <w:noProof/>
          <w:sz w:val="24"/>
          <w:szCs w:val="20"/>
          <w:lang w:eastAsia="cs-CZ" w:bidi="cs-CZ"/>
        </w:rPr>
        <w:t>,</w:t>
      </w:r>
      <w:r w:rsidRPr="00A542EE">
        <w:rPr>
          <w:rFonts w:ascii="Times New Roman" w:eastAsia="Calibri" w:hAnsi="Times New Roman" w:cs="Times New Roman"/>
          <w:noProof/>
          <w:sz w:val="24"/>
          <w:szCs w:val="20"/>
          <w:lang w:eastAsia="cs-CZ" w:bidi="cs-CZ"/>
        </w:rPr>
        <w:t xml:space="preserve"> Brno</w:t>
      </w:r>
      <w:r w:rsidR="00400D28">
        <w:rPr>
          <w:rFonts w:ascii="Times New Roman" w:eastAsia="Calibri" w:hAnsi="Times New Roman" w:cs="Times New Roman"/>
          <w:noProof/>
          <w:sz w:val="24"/>
          <w:szCs w:val="20"/>
          <w:lang w:eastAsia="cs-CZ" w:bidi="cs-CZ"/>
        </w:rPr>
        <w:t>, Ostrava</w:t>
      </w:r>
      <w:r w:rsidRPr="00A542EE">
        <w:rPr>
          <w:rFonts w:ascii="Times New Roman" w:eastAsia="Calibri" w:hAnsi="Times New Roman" w:cs="Times New Roman"/>
          <w:noProof/>
          <w:sz w:val="24"/>
          <w:szCs w:val="20"/>
          <w:lang w:eastAsia="cs-CZ" w:bidi="cs-CZ"/>
        </w:rPr>
        <w:t xml:space="preserve">) nejsou dosud ve srovnání se západoevropskými metropolemi obdobné velikosti a významu dostatečně kvalitně napojeny na moderní dopravní tahy. </w:t>
      </w:r>
      <w:r w:rsidR="00400D28" w:rsidRPr="00400D28">
        <w:rPr>
          <w:rFonts w:ascii="Times New Roman" w:eastAsia="Calibri" w:hAnsi="Times New Roman" w:cs="Times New Roman"/>
          <w:noProof/>
          <w:sz w:val="24"/>
          <w:szCs w:val="20"/>
          <w:lang w:eastAsia="cs-CZ" w:bidi="cs-CZ"/>
        </w:rPr>
        <w:t>Kvalitní dopravní spojení je nutné i mezi zázemím a jádrem metropole.</w:t>
      </w:r>
    </w:p>
    <w:p w14:paraId="5A5D8393" w14:textId="313E9F17" w:rsidR="006D5098" w:rsidRDefault="006D5098" w:rsidP="001B5AA0">
      <w:pPr>
        <w:pBdr>
          <w:top w:val="single" w:sz="4" w:space="1" w:color="auto"/>
          <w:left w:val="single" w:sz="4" w:space="4" w:color="auto"/>
          <w:bottom w:val="single" w:sz="4" w:space="7"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A542EE">
        <w:rPr>
          <w:rFonts w:ascii="Times New Roman" w:eastAsia="Calibri" w:hAnsi="Times New Roman" w:cs="Times New Roman"/>
          <w:noProof/>
          <w:sz w:val="24"/>
          <w:szCs w:val="20"/>
          <w:lang w:eastAsia="cs-CZ" w:bidi="cs-CZ"/>
        </w:rPr>
        <w:t xml:space="preserve">Pro aglomerace je typické nedostatečné dopravní napojení na </w:t>
      </w:r>
      <w:r w:rsidR="00400D28">
        <w:rPr>
          <w:rFonts w:ascii="Times New Roman" w:eastAsia="Calibri" w:hAnsi="Times New Roman" w:cs="Times New Roman"/>
          <w:noProof/>
          <w:sz w:val="24"/>
          <w:szCs w:val="20"/>
          <w:lang w:eastAsia="cs-CZ" w:bidi="cs-CZ"/>
        </w:rPr>
        <w:t>nejbližší</w:t>
      </w:r>
      <w:r w:rsidR="00400D28" w:rsidRPr="00A542EE">
        <w:rPr>
          <w:rFonts w:ascii="Times New Roman" w:eastAsia="Calibri" w:hAnsi="Times New Roman" w:cs="Times New Roman"/>
          <w:noProof/>
          <w:sz w:val="24"/>
          <w:szCs w:val="20"/>
          <w:lang w:eastAsia="cs-CZ" w:bidi="cs-CZ"/>
        </w:rPr>
        <w:t xml:space="preserve"> </w:t>
      </w:r>
      <w:r w:rsidRPr="00A542EE">
        <w:rPr>
          <w:rFonts w:ascii="Times New Roman" w:eastAsia="Calibri" w:hAnsi="Times New Roman" w:cs="Times New Roman"/>
          <w:noProof/>
          <w:sz w:val="24"/>
          <w:szCs w:val="20"/>
          <w:lang w:eastAsia="cs-CZ" w:bidi="cs-CZ"/>
        </w:rPr>
        <w:t xml:space="preserve">metropole, dále leckdy historicky problematické napojení na funkční území aglomerace (jádro-zázemí) a také napojení na příhraničí sousedních států. </w:t>
      </w:r>
      <w:r w:rsidR="00400D28" w:rsidRPr="00400D28">
        <w:rPr>
          <w:rFonts w:ascii="Times New Roman" w:eastAsia="Calibri" w:hAnsi="Times New Roman" w:cs="Times New Roman"/>
          <w:noProof/>
          <w:sz w:val="24"/>
          <w:szCs w:val="20"/>
          <w:lang w:eastAsia="cs-CZ" w:bidi="cs-CZ"/>
        </w:rPr>
        <w:t>To se týká jak silničního napojení, tak železnic. Nedostatečná jsou i spojení některých aglomerací navzájem. Některé aglomerace nemají ani dostatečné napojení na nejbližší zahraniční velká města.</w:t>
      </w:r>
    </w:p>
    <w:p w14:paraId="24207EB1" w14:textId="77777777" w:rsidR="00990EB9" w:rsidRPr="007B0C64" w:rsidRDefault="00990EB9" w:rsidP="007B0C64">
      <w:pPr>
        <w:spacing w:before="120" w:after="120" w:line="240" w:lineRule="auto"/>
        <w:jc w:val="both"/>
        <w:rPr>
          <w:rFonts w:ascii="Times New Roman" w:hAnsi="Times New Roman"/>
          <w:i/>
          <w:sz w:val="24"/>
        </w:rPr>
      </w:pPr>
    </w:p>
    <w:p w14:paraId="0645B054" w14:textId="74E8DAD8" w:rsidR="00851E96" w:rsidRPr="00851E96" w:rsidRDefault="00851E96" w:rsidP="00851E96">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t>Meziregionální</w:t>
      </w:r>
      <w:r w:rsidR="004C12BE">
        <w:rPr>
          <w:rFonts w:ascii="Times New Roman" w:eastAsia="Calibri" w:hAnsi="Times New Roman" w:cs="Times New Roman"/>
          <w:i/>
          <w:noProof/>
          <w:sz w:val="24"/>
          <w:szCs w:val="20"/>
          <w:lang w:eastAsia="cs-CZ" w:bidi="cs-CZ"/>
        </w:rPr>
        <w:t xml:space="preserve">, přeshraniční </w:t>
      </w:r>
      <w:r w:rsidRPr="00851E96">
        <w:rPr>
          <w:rFonts w:ascii="Times New Roman" w:eastAsia="Calibri" w:hAnsi="Times New Roman" w:cs="Times New Roman"/>
          <w:i/>
          <w:noProof/>
          <w:sz w:val="24"/>
          <w:szCs w:val="20"/>
          <w:lang w:eastAsia="cs-CZ" w:bidi="cs-CZ"/>
        </w:rPr>
        <w:t xml:space="preserve"> a nadnárodní činnosti</w:t>
      </w:r>
      <w:r w:rsidR="002840A2">
        <w:rPr>
          <w:rFonts w:ascii="Times New Roman" w:eastAsia="Calibri" w:hAnsi="Times New Roman" w:cs="Times New Roman"/>
          <w:i/>
          <w:noProof/>
          <w:sz w:val="24"/>
          <w:szCs w:val="20"/>
          <w:lang w:eastAsia="cs-CZ" w:bidi="cs-CZ"/>
        </w:rPr>
        <w:t xml:space="preserve"> </w:t>
      </w:r>
      <w:r w:rsidR="002840A2" w:rsidRPr="009951C7">
        <w:rPr>
          <w:rFonts w:ascii="Times New Roman" w:eastAsia="Times New Roman" w:hAnsi="Times New Roman" w:cs="Times New Roman"/>
          <w:i/>
          <w:noProof/>
          <w:sz w:val="24"/>
          <w:szCs w:val="24"/>
        </w:rPr>
        <w:t>–</w:t>
      </w:r>
      <w:r w:rsidR="009951C7" w:rsidRPr="009951C7">
        <w:rPr>
          <w:rFonts w:ascii="Times New Roman" w:eastAsia="Times New Roman" w:hAnsi="Times New Roman" w:cs="Times New Roman"/>
          <w:i/>
          <w:noProof/>
          <w:sz w:val="24"/>
          <w:szCs w:val="24"/>
        </w:rPr>
        <w:t xml:space="preserve"> čl. 22 odst. 3 písm. d) bod vi) nařízení o společných ustanoveních</w:t>
      </w:r>
    </w:p>
    <w:p w14:paraId="2B8F2FE8" w14:textId="619BCC1F" w:rsidR="00324A1C" w:rsidRPr="009807EA" w:rsidRDefault="009951C7" w:rsidP="00851E9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FF0000"/>
          <w:sz w:val="24"/>
          <w:szCs w:val="20"/>
          <w:lang w:eastAsia="cs-CZ" w:bidi="cs-CZ"/>
        </w:rPr>
      </w:pPr>
      <w:r w:rsidRPr="00F27A6B">
        <w:t>Textové pole [2 000]</w:t>
      </w:r>
    </w:p>
    <w:p w14:paraId="6213ABA3" w14:textId="4712A2DF" w:rsidR="00851E96" w:rsidRDefault="00851E96" w:rsidP="00851E96">
      <w:pPr>
        <w:spacing w:before="120" w:after="120" w:line="240" w:lineRule="auto"/>
        <w:jc w:val="both"/>
        <w:rPr>
          <w:rFonts w:ascii="Times New Roman" w:eastAsia="Times New Roman" w:hAnsi="Times New Roman" w:cs="Times New Roman"/>
          <w:i/>
          <w:noProof/>
          <w:sz w:val="24"/>
          <w:szCs w:val="24"/>
        </w:rPr>
      </w:pPr>
      <w:r w:rsidRPr="00851E96">
        <w:rPr>
          <w:rFonts w:ascii="Times New Roman" w:eastAsia="Calibri" w:hAnsi="Times New Roman" w:cs="Times New Roman"/>
          <w:i/>
          <w:noProof/>
          <w:sz w:val="24"/>
          <w:szCs w:val="20"/>
          <w:lang w:eastAsia="cs-CZ" w:bidi="cs-CZ"/>
        </w:rPr>
        <w:t xml:space="preserve">Plánované využití finančních nástrojů </w:t>
      </w:r>
      <w:r w:rsidR="002840A2">
        <w:rPr>
          <w:rFonts w:ascii="Times New Roman" w:eastAsia="Calibri" w:hAnsi="Times New Roman" w:cs="Times New Roman"/>
          <w:i/>
          <w:noProof/>
          <w:sz w:val="24"/>
          <w:szCs w:val="20"/>
          <w:lang w:eastAsia="cs-CZ" w:bidi="cs-CZ"/>
        </w:rPr>
        <w:t xml:space="preserve">– </w:t>
      </w:r>
      <w:r w:rsidR="009951C7" w:rsidRPr="009951C7">
        <w:rPr>
          <w:rFonts w:ascii="Times New Roman" w:eastAsia="Times New Roman" w:hAnsi="Times New Roman" w:cs="Times New Roman"/>
          <w:i/>
          <w:noProof/>
          <w:sz w:val="24"/>
          <w:szCs w:val="24"/>
        </w:rPr>
        <w:t>čl. 22 odst. 3 písm. d) bod vii) nařízení o společných ustanoveních</w:t>
      </w:r>
    </w:p>
    <w:p w14:paraId="7840DD30" w14:textId="7FA47078" w:rsidR="009951C7" w:rsidRPr="00990EB9" w:rsidRDefault="009951C7" w:rsidP="00990EB9">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Times New Roman" w:hAnsi="Times New Roman" w:cs="Times New Roman"/>
          <w:b/>
          <w:i/>
          <w:iCs/>
          <w:noProof/>
          <w:color w:val="FF0000"/>
          <w:sz w:val="24"/>
          <w:szCs w:val="24"/>
          <w:lang w:eastAsia="cs-CZ" w:bidi="cs-CZ"/>
        </w:rPr>
      </w:pPr>
      <w:r w:rsidRPr="00990EB9">
        <w:rPr>
          <w:color w:val="FF0000"/>
        </w:rPr>
        <w:t>Textové pole [2 000]</w:t>
      </w:r>
    </w:p>
    <w:p w14:paraId="65B437EB" w14:textId="5F8E7C3B" w:rsidR="007E017A" w:rsidRPr="007E017A" w:rsidRDefault="002020AB" w:rsidP="00990EB9">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Times New Roman" w:hAnsi="Times New Roman" w:cs="Times New Roman"/>
          <w:noProof/>
          <w:color w:val="000000" w:themeColor="text1"/>
          <w:sz w:val="24"/>
          <w:szCs w:val="20"/>
          <w:lang w:eastAsia="cs-CZ" w:bidi="cs-CZ"/>
        </w:rPr>
      </w:pPr>
      <w:r>
        <w:rPr>
          <w:rFonts w:ascii="Times New Roman" w:eastAsia="Times New Roman" w:hAnsi="Times New Roman" w:cs="Times New Roman"/>
          <w:noProof/>
          <w:color w:val="000000" w:themeColor="text1"/>
          <w:sz w:val="24"/>
          <w:szCs w:val="20"/>
          <w:lang w:eastAsia="cs-CZ" w:bidi="cs-CZ"/>
        </w:rPr>
        <w:t xml:space="preserve">V tomto specifickém cíli se uvažuje o využití </w:t>
      </w:r>
      <w:r w:rsidR="007E017A" w:rsidRPr="007E017A">
        <w:rPr>
          <w:rFonts w:ascii="Times New Roman" w:eastAsia="Times New Roman" w:hAnsi="Times New Roman" w:cs="Times New Roman"/>
          <w:noProof/>
          <w:color w:val="000000" w:themeColor="text1"/>
          <w:sz w:val="24"/>
          <w:szCs w:val="20"/>
          <w:lang w:eastAsia="cs-CZ" w:bidi="cs-CZ"/>
        </w:rPr>
        <w:t>finančních nástrojů</w:t>
      </w:r>
      <w:r>
        <w:rPr>
          <w:rFonts w:ascii="Times New Roman" w:eastAsia="Times New Roman" w:hAnsi="Times New Roman" w:cs="Times New Roman"/>
          <w:noProof/>
          <w:color w:val="000000" w:themeColor="text1"/>
          <w:sz w:val="24"/>
          <w:szCs w:val="20"/>
          <w:lang w:eastAsia="cs-CZ" w:bidi="cs-CZ"/>
        </w:rPr>
        <w:t>. Oblast rozvoje železniční a si</w:t>
      </w:r>
      <w:r w:rsidR="00B426A0">
        <w:rPr>
          <w:rFonts w:ascii="Times New Roman" w:eastAsia="Times New Roman" w:hAnsi="Times New Roman" w:cs="Times New Roman"/>
          <w:noProof/>
          <w:color w:val="000000" w:themeColor="text1"/>
          <w:sz w:val="24"/>
          <w:szCs w:val="20"/>
          <w:lang w:eastAsia="cs-CZ" w:bidi="cs-CZ"/>
        </w:rPr>
        <w:t>l</w:t>
      </w:r>
      <w:r>
        <w:rPr>
          <w:rFonts w:ascii="Times New Roman" w:eastAsia="Times New Roman" w:hAnsi="Times New Roman" w:cs="Times New Roman"/>
          <w:noProof/>
          <w:color w:val="000000" w:themeColor="text1"/>
          <w:sz w:val="24"/>
          <w:szCs w:val="20"/>
          <w:lang w:eastAsia="cs-CZ" w:bidi="cs-CZ"/>
        </w:rPr>
        <w:t xml:space="preserve">niční infrastruktury TEN-T byla vytipována jako vhodná pro využití finančního nástroje v rámci studie </w:t>
      </w:r>
      <w:r w:rsidRPr="002020AB">
        <w:rPr>
          <w:rFonts w:ascii="Times New Roman" w:eastAsia="Times New Roman" w:hAnsi="Times New Roman" w:cs="Times New Roman"/>
          <w:i/>
          <w:noProof/>
          <w:color w:val="000000" w:themeColor="text1"/>
          <w:sz w:val="24"/>
          <w:szCs w:val="20"/>
          <w:lang w:eastAsia="cs-CZ" w:bidi="cs-CZ"/>
        </w:rPr>
        <w:t>Posouzení využití finančního nástroje v OPD 2014 – 2020</w:t>
      </w:r>
      <w:r>
        <w:rPr>
          <w:rStyle w:val="Znakapoznpodarou"/>
          <w:rFonts w:ascii="Times New Roman" w:eastAsia="Times New Roman" w:hAnsi="Times New Roman" w:cs="Times New Roman"/>
          <w:i/>
          <w:noProof/>
          <w:color w:val="000000" w:themeColor="text1"/>
          <w:sz w:val="24"/>
          <w:szCs w:val="20"/>
          <w:lang w:eastAsia="cs-CZ" w:bidi="cs-CZ"/>
        </w:rPr>
        <w:footnoteReference w:id="6"/>
      </w:r>
      <w:r>
        <w:rPr>
          <w:rFonts w:ascii="Times New Roman" w:eastAsia="Times New Roman" w:hAnsi="Times New Roman" w:cs="Times New Roman"/>
          <w:i/>
          <w:noProof/>
          <w:color w:val="000000" w:themeColor="text1"/>
          <w:sz w:val="24"/>
          <w:szCs w:val="20"/>
          <w:lang w:eastAsia="cs-CZ" w:bidi="cs-CZ"/>
        </w:rPr>
        <w:t xml:space="preserve">. </w:t>
      </w:r>
      <w:r w:rsidRPr="002020AB">
        <w:rPr>
          <w:rFonts w:ascii="Times New Roman" w:eastAsia="Times New Roman" w:hAnsi="Times New Roman" w:cs="Times New Roman"/>
          <w:noProof/>
          <w:color w:val="000000" w:themeColor="text1"/>
          <w:sz w:val="24"/>
          <w:szCs w:val="20"/>
          <w:lang w:eastAsia="cs-CZ" w:bidi="cs-CZ"/>
        </w:rPr>
        <w:t>V souladu se závěry studie se uvažuje jako o případném správci finančního nástroje o S</w:t>
      </w:r>
      <w:r>
        <w:rPr>
          <w:rFonts w:ascii="Times New Roman" w:eastAsia="Times New Roman" w:hAnsi="Times New Roman" w:cs="Times New Roman"/>
          <w:noProof/>
          <w:color w:val="000000" w:themeColor="text1"/>
          <w:sz w:val="24"/>
          <w:szCs w:val="20"/>
          <w:lang w:eastAsia="cs-CZ" w:bidi="cs-CZ"/>
        </w:rPr>
        <w:t>tátním fondu dopravní infrastruktury</w:t>
      </w:r>
      <w:r w:rsidRPr="002020AB">
        <w:rPr>
          <w:rFonts w:ascii="Times New Roman" w:eastAsia="Times New Roman" w:hAnsi="Times New Roman" w:cs="Times New Roman"/>
          <w:noProof/>
          <w:color w:val="000000" w:themeColor="text1"/>
          <w:sz w:val="24"/>
          <w:szCs w:val="20"/>
          <w:lang w:eastAsia="cs-CZ" w:bidi="cs-CZ"/>
        </w:rPr>
        <w:t>.</w:t>
      </w:r>
      <w:r w:rsidRPr="002020AB">
        <w:t xml:space="preserve"> </w:t>
      </w:r>
      <w:r w:rsidRPr="002020AB">
        <w:rPr>
          <w:rFonts w:ascii="Times New Roman" w:eastAsia="Times New Roman" w:hAnsi="Times New Roman" w:cs="Times New Roman"/>
          <w:noProof/>
          <w:color w:val="000000" w:themeColor="text1"/>
          <w:sz w:val="24"/>
          <w:szCs w:val="20"/>
          <w:lang w:eastAsia="cs-CZ" w:bidi="cs-CZ"/>
        </w:rPr>
        <w:t xml:space="preserve">Za účelem dalšího posouzení bude zpracována aktualizace </w:t>
      </w:r>
      <w:r>
        <w:rPr>
          <w:rFonts w:ascii="Times New Roman" w:eastAsia="Times New Roman" w:hAnsi="Times New Roman" w:cs="Times New Roman"/>
          <w:noProof/>
          <w:color w:val="000000" w:themeColor="text1"/>
          <w:sz w:val="24"/>
          <w:szCs w:val="20"/>
          <w:lang w:eastAsia="cs-CZ" w:bidi="cs-CZ"/>
        </w:rPr>
        <w:t>výše uvedené a</w:t>
      </w:r>
      <w:r w:rsidRPr="002020AB">
        <w:rPr>
          <w:rFonts w:ascii="Times New Roman" w:eastAsia="Times New Roman" w:hAnsi="Times New Roman" w:cs="Times New Roman"/>
          <w:noProof/>
          <w:color w:val="000000" w:themeColor="text1"/>
          <w:sz w:val="24"/>
          <w:szCs w:val="20"/>
          <w:lang w:eastAsia="cs-CZ" w:bidi="cs-CZ"/>
        </w:rPr>
        <w:t>nalýzy.</w:t>
      </w:r>
    </w:p>
    <w:p w14:paraId="29E3F633" w14:textId="18D3B12E" w:rsidR="00E31535" w:rsidRDefault="00851E96" w:rsidP="00E31535">
      <w:pPr>
        <w:rPr>
          <w:noProof/>
        </w:rPr>
      </w:pPr>
      <w:r w:rsidRPr="00851E96">
        <w:rPr>
          <w:noProof/>
        </w:rPr>
        <w:t xml:space="preserve"> </w:t>
      </w:r>
      <w:bookmarkStart w:id="94" w:name="_Toc524099448"/>
    </w:p>
    <w:p w14:paraId="651D34F2" w14:textId="77777777" w:rsidR="00807D29" w:rsidRDefault="00807D29" w:rsidP="00BA13E2">
      <w:pPr>
        <w:pStyle w:val="Nadpis5"/>
        <w:rPr>
          <w:noProof/>
        </w:rPr>
        <w:sectPr w:rsidR="00807D29" w:rsidSect="004E46E5">
          <w:footnotePr>
            <w:numRestart w:val="eachPage"/>
          </w:footnotePr>
          <w:pgSz w:w="16838" w:h="11906" w:orient="landscape" w:code="9"/>
          <w:pgMar w:top="1417" w:right="1417" w:bottom="1417" w:left="993" w:header="709" w:footer="709" w:gutter="0"/>
          <w:cols w:space="708"/>
          <w:docGrid w:linePitch="360"/>
        </w:sectPr>
      </w:pPr>
    </w:p>
    <w:p w14:paraId="1CD6AD1F" w14:textId="6D783AA7" w:rsidR="00851E96" w:rsidRPr="00851E96" w:rsidRDefault="00851E96" w:rsidP="00BA13E2">
      <w:pPr>
        <w:pStyle w:val="Nadpis5"/>
        <w:rPr>
          <w:iCs/>
          <w:noProof/>
          <w:szCs w:val="24"/>
        </w:rPr>
      </w:pPr>
      <w:bookmarkStart w:id="95" w:name="_Toc29450896"/>
      <w:bookmarkStart w:id="96" w:name="_Toc72255297"/>
      <w:r w:rsidRPr="00851E96">
        <w:rPr>
          <w:rFonts w:eastAsia="Calibri"/>
          <w:noProof/>
        </w:rPr>
        <w:lastRenderedPageBreak/>
        <w:t>Ukazatele</w:t>
      </w:r>
      <w:bookmarkEnd w:id="94"/>
      <w:bookmarkEnd w:id="95"/>
      <w:bookmarkEnd w:id="96"/>
    </w:p>
    <w:p w14:paraId="450D044E" w14:textId="1ACEC236" w:rsidR="009951C7" w:rsidRPr="00E019AD" w:rsidRDefault="009951C7" w:rsidP="009951C7">
      <w:pPr>
        <w:pStyle w:val="K-Text"/>
        <w:rPr>
          <w:i/>
          <w:color w:val="000000" w:themeColor="text1"/>
          <w:sz w:val="20"/>
          <w:szCs w:val="20"/>
        </w:rPr>
      </w:pPr>
      <w:bookmarkStart w:id="97" w:name="_Toc524099449"/>
      <w:bookmarkStart w:id="98" w:name="_Toc29450897"/>
      <w:r w:rsidRPr="00E019AD">
        <w:rPr>
          <w:i/>
          <w:color w:val="000000" w:themeColor="text1"/>
          <w:sz w:val="20"/>
          <w:szCs w:val="20"/>
        </w:rPr>
        <w:t>Odkaz: čl. 22 odst. 3 písm. d) bod ii), článek 8 nařízení o EFRR, čl. 23 odst. 2 nařízení o ESF+</w:t>
      </w:r>
    </w:p>
    <w:p w14:paraId="3AA45C20" w14:textId="41229D2E" w:rsidR="009B5EA7" w:rsidRPr="00851E96" w:rsidRDefault="009B5EA7" w:rsidP="00BA13E2">
      <w:pPr>
        <w:pStyle w:val="Nadpis6"/>
        <w:rPr>
          <w:i/>
          <w:szCs w:val="24"/>
        </w:rPr>
      </w:pPr>
      <w:r w:rsidRPr="00C54ACA">
        <w:t>Tabulka</w:t>
      </w:r>
      <w:r w:rsidRPr="00851E96">
        <w:t xml:space="preserve"> </w:t>
      </w:r>
      <w:r w:rsidR="009951C7">
        <w:t>1</w:t>
      </w:r>
      <w:r w:rsidRPr="00851E96">
        <w:t xml:space="preserve">: </w:t>
      </w:r>
      <w:r w:rsidRPr="0022110D">
        <w:t>Ukazatele</w:t>
      </w:r>
      <w:r w:rsidRPr="00851E96">
        <w:t xml:space="preserve"> výstupů</w:t>
      </w:r>
      <w:bookmarkEnd w:id="97"/>
      <w:bookmarkEnd w:id="98"/>
      <w:r w:rsidR="002840A2">
        <w:t xml:space="preserve"> </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834"/>
        <w:gridCol w:w="921"/>
        <w:gridCol w:w="1434"/>
        <w:gridCol w:w="1134"/>
        <w:gridCol w:w="4417"/>
        <w:gridCol w:w="1490"/>
        <w:gridCol w:w="1093"/>
        <w:gridCol w:w="1035"/>
      </w:tblGrid>
      <w:tr w:rsidR="005150EF" w:rsidRPr="00851E96" w14:paraId="0E70B4C9" w14:textId="77777777" w:rsidTr="00293654">
        <w:trPr>
          <w:trHeight w:val="958"/>
        </w:trPr>
        <w:tc>
          <w:tcPr>
            <w:tcW w:w="418" w:type="pct"/>
            <w:shd w:val="clear" w:color="auto" w:fill="9CC2E5" w:themeFill="accent1" w:themeFillTint="99"/>
          </w:tcPr>
          <w:p w14:paraId="6DB2C14B"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629" w:type="pct"/>
            <w:shd w:val="clear" w:color="auto" w:fill="9CC2E5" w:themeFill="accent1" w:themeFillTint="99"/>
          </w:tcPr>
          <w:p w14:paraId="7DAE4A09" w14:textId="39B53705" w:rsidR="00851E96" w:rsidRPr="00851E96" w:rsidRDefault="00851E96" w:rsidP="002840A2">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Specifický cíl </w:t>
            </w:r>
          </w:p>
        </w:tc>
        <w:tc>
          <w:tcPr>
            <w:tcW w:w="316" w:type="pct"/>
            <w:shd w:val="clear" w:color="auto" w:fill="9CC2E5" w:themeFill="accent1" w:themeFillTint="99"/>
          </w:tcPr>
          <w:p w14:paraId="225B3BC6"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492" w:type="pct"/>
            <w:shd w:val="clear" w:color="auto" w:fill="9CC2E5" w:themeFill="accent1" w:themeFillTint="99"/>
          </w:tcPr>
          <w:p w14:paraId="2110E230"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389" w:type="pct"/>
            <w:shd w:val="clear" w:color="auto" w:fill="9CC2E5" w:themeFill="accent1" w:themeFillTint="99"/>
          </w:tcPr>
          <w:p w14:paraId="1FC21B50" w14:textId="0E88BE09" w:rsidR="00851E96" w:rsidRPr="00851E96" w:rsidRDefault="000F3454" w:rsidP="00851E96">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851E96">
              <w:rPr>
                <w:rFonts w:ascii="Times New Roman" w:eastAsia="Calibri" w:hAnsi="Times New Roman" w:cs="Times New Roman"/>
                <w:b/>
                <w:noProof/>
                <w:sz w:val="16"/>
                <w:lang w:eastAsia="cs-CZ" w:bidi="cs-CZ"/>
              </w:rPr>
              <w:t xml:space="preserve"> </w:t>
            </w:r>
            <w:r w:rsidR="00851E96" w:rsidRPr="00851E96">
              <w:rPr>
                <w:rFonts w:ascii="Times New Roman" w:eastAsia="Calibri" w:hAnsi="Times New Roman" w:cs="Times New Roman"/>
                <w:b/>
                <w:noProof/>
                <w:sz w:val="16"/>
                <w:lang w:eastAsia="cs-CZ" w:bidi="cs-CZ"/>
              </w:rPr>
              <w:t>[5]</w:t>
            </w:r>
          </w:p>
        </w:tc>
        <w:tc>
          <w:tcPr>
            <w:tcW w:w="1515" w:type="pct"/>
            <w:shd w:val="clear" w:color="auto" w:fill="9CC2E5" w:themeFill="accent1" w:themeFillTint="99"/>
          </w:tcPr>
          <w:p w14:paraId="749E97AA"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Ukazatel [255] </w:t>
            </w:r>
          </w:p>
        </w:tc>
        <w:tc>
          <w:tcPr>
            <w:tcW w:w="511" w:type="pct"/>
            <w:shd w:val="clear" w:color="auto" w:fill="9CC2E5" w:themeFill="accent1" w:themeFillTint="99"/>
          </w:tcPr>
          <w:p w14:paraId="032D392A"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Jednotka měření</w:t>
            </w:r>
          </w:p>
        </w:tc>
        <w:tc>
          <w:tcPr>
            <w:tcW w:w="375" w:type="pct"/>
            <w:shd w:val="clear" w:color="auto" w:fill="9CC2E5" w:themeFill="accent1" w:themeFillTint="99"/>
          </w:tcPr>
          <w:p w14:paraId="78F6C304"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Milník (2024)</w:t>
            </w:r>
          </w:p>
          <w:p w14:paraId="2DA46A97"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p>
        </w:tc>
        <w:tc>
          <w:tcPr>
            <w:tcW w:w="355" w:type="pct"/>
            <w:shd w:val="clear" w:color="auto" w:fill="9CC2E5" w:themeFill="accent1" w:themeFillTint="99"/>
          </w:tcPr>
          <w:p w14:paraId="1799F042"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07A2DFCF"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p>
        </w:tc>
      </w:tr>
      <w:tr w:rsidR="005150EF" w:rsidRPr="00851E96" w14:paraId="5195CF6E" w14:textId="77777777" w:rsidTr="00293654">
        <w:trPr>
          <w:trHeight w:val="481"/>
        </w:trPr>
        <w:tc>
          <w:tcPr>
            <w:tcW w:w="418" w:type="pct"/>
          </w:tcPr>
          <w:p w14:paraId="14D4396C" w14:textId="43B570C3" w:rsidR="00780A00" w:rsidRPr="00D46162" w:rsidRDefault="00780A00" w:rsidP="00780A00">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629" w:type="pct"/>
          </w:tcPr>
          <w:p w14:paraId="2CAB92C4" w14:textId="7D958929" w:rsidR="00780A00" w:rsidRPr="00D46162"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397ABD"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 xml:space="preserve">udržitelné </w:t>
            </w:r>
            <w:r w:rsidR="00397ABD" w:rsidRPr="002C71F6">
              <w:rPr>
                <w:rFonts w:ascii="Times New Roman" w:eastAsia="Calibri" w:hAnsi="Times New Roman" w:cs="Times New Roman"/>
                <w:noProof/>
                <w:sz w:val="16"/>
                <w:szCs w:val="16"/>
                <w:lang w:eastAsia="cs-CZ" w:bidi="cs-CZ"/>
              </w:rPr>
              <w:t>a intermodální sítě TEN-T odolné vůči změnám klimatu</w:t>
            </w:r>
          </w:p>
        </w:tc>
        <w:tc>
          <w:tcPr>
            <w:tcW w:w="316" w:type="pct"/>
          </w:tcPr>
          <w:p w14:paraId="4D2A3B53" w14:textId="2047C4A1" w:rsidR="00780A00" w:rsidRPr="00D46162" w:rsidRDefault="00780A00" w:rsidP="00780A00">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FS</w:t>
            </w:r>
          </w:p>
        </w:tc>
        <w:tc>
          <w:tcPr>
            <w:tcW w:w="492" w:type="pct"/>
          </w:tcPr>
          <w:p w14:paraId="6832BBFD" w14:textId="2B9AC92C" w:rsidR="00780A00" w:rsidRPr="00D46162" w:rsidRDefault="00322F73" w:rsidP="00780A00">
            <w:pPr>
              <w:spacing w:before="120" w:after="120" w:line="240" w:lineRule="auto"/>
              <w:jc w:val="both"/>
              <w:rPr>
                <w:rFonts w:ascii="Times New Roman" w:eastAsia="Calibri" w:hAnsi="Times New Roman" w:cs="Times New Roman"/>
                <w:noProof/>
                <w:sz w:val="16"/>
                <w:szCs w:val="16"/>
                <w:lang w:eastAsia="cs-CZ" w:bidi="cs-CZ"/>
              </w:rPr>
            </w:pPr>
            <w:r w:rsidRPr="00322F73">
              <w:rPr>
                <w:rFonts w:ascii="Times New Roman" w:eastAsia="Calibri" w:hAnsi="Times New Roman" w:cs="Times New Roman"/>
                <w:noProof/>
                <w:sz w:val="16"/>
                <w:szCs w:val="16"/>
                <w:lang w:eastAsia="cs-CZ" w:bidi="cs-CZ"/>
              </w:rPr>
              <w:t>Nepoužije se</w:t>
            </w:r>
          </w:p>
        </w:tc>
        <w:tc>
          <w:tcPr>
            <w:tcW w:w="389" w:type="pct"/>
          </w:tcPr>
          <w:p w14:paraId="7D62B4C5" w14:textId="3424E0EF" w:rsidR="00780A00" w:rsidRPr="00D46162" w:rsidRDefault="00780A00" w:rsidP="00780A0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 xml:space="preserve">RCO 49 </w:t>
            </w:r>
          </w:p>
        </w:tc>
        <w:tc>
          <w:tcPr>
            <w:tcW w:w="1515" w:type="pct"/>
            <w:shd w:val="clear" w:color="auto" w:fill="auto"/>
          </w:tcPr>
          <w:p w14:paraId="4EBDDDEE" w14:textId="7BAAB448" w:rsidR="00780A00" w:rsidRPr="00D46162" w:rsidRDefault="00780A00" w:rsidP="00780A00">
            <w:pPr>
              <w:pStyle w:val="Default"/>
              <w:jc w:val="both"/>
              <w:rPr>
                <w:rFonts w:eastAsia="Calibri"/>
                <w:noProof/>
                <w:sz w:val="16"/>
                <w:szCs w:val="16"/>
              </w:rPr>
            </w:pPr>
            <w:r>
              <w:rPr>
                <w:sz w:val="20"/>
                <w:szCs w:val="20"/>
              </w:rPr>
              <w:t xml:space="preserve">Délka rekonstruovaných nebo modernizovaných železničních tratí – TEN-T </w:t>
            </w:r>
          </w:p>
        </w:tc>
        <w:tc>
          <w:tcPr>
            <w:tcW w:w="511" w:type="pct"/>
          </w:tcPr>
          <w:p w14:paraId="64F7D0BF" w14:textId="04F9C06A" w:rsidR="00780A00" w:rsidRPr="00D46162" w:rsidRDefault="00780A00" w:rsidP="00780A0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km</w:t>
            </w:r>
          </w:p>
        </w:tc>
        <w:tc>
          <w:tcPr>
            <w:tcW w:w="375" w:type="pct"/>
            <w:shd w:val="clear" w:color="auto" w:fill="auto"/>
          </w:tcPr>
          <w:p w14:paraId="12100EB3" w14:textId="60EFA124" w:rsidR="00780A00" w:rsidRPr="00D46162" w:rsidRDefault="00C275AC" w:rsidP="00780A0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7</w:t>
            </w:r>
          </w:p>
        </w:tc>
        <w:tc>
          <w:tcPr>
            <w:tcW w:w="355" w:type="pct"/>
            <w:shd w:val="clear" w:color="auto" w:fill="auto"/>
          </w:tcPr>
          <w:p w14:paraId="0D109E4E" w14:textId="3AC6C488" w:rsidR="00780A00" w:rsidRPr="00D46162" w:rsidRDefault="00C275AC" w:rsidP="00780A0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33</w:t>
            </w:r>
          </w:p>
        </w:tc>
      </w:tr>
      <w:tr w:rsidR="009155A7" w:rsidRPr="00851E96" w14:paraId="2CDA8CB9" w14:textId="2BAD3E05" w:rsidTr="00293654">
        <w:trPr>
          <w:trHeight w:val="451"/>
        </w:trPr>
        <w:tc>
          <w:tcPr>
            <w:tcW w:w="418" w:type="pct"/>
          </w:tcPr>
          <w:p w14:paraId="7B439888" w14:textId="3CA36658"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629" w:type="pct"/>
          </w:tcPr>
          <w:p w14:paraId="6B3F96FC" w14:textId="3D00AB0E" w:rsidR="009155A7" w:rsidRPr="00D46162"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397ABD"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udržitelné</w:t>
            </w:r>
            <w:r w:rsidR="00397ABD"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316" w:type="pct"/>
          </w:tcPr>
          <w:p w14:paraId="01902BE0" w14:textId="428006A7"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FS</w:t>
            </w:r>
          </w:p>
        </w:tc>
        <w:tc>
          <w:tcPr>
            <w:tcW w:w="492" w:type="pct"/>
          </w:tcPr>
          <w:p w14:paraId="12EFDA43" w14:textId="29898AB4"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sidRPr="00322F73">
              <w:rPr>
                <w:rFonts w:ascii="Times New Roman" w:eastAsia="Calibri" w:hAnsi="Times New Roman" w:cs="Times New Roman"/>
                <w:noProof/>
                <w:sz w:val="16"/>
                <w:szCs w:val="16"/>
                <w:lang w:eastAsia="cs-CZ" w:bidi="cs-CZ"/>
              </w:rPr>
              <w:t>Nepoužije se</w:t>
            </w:r>
          </w:p>
        </w:tc>
        <w:tc>
          <w:tcPr>
            <w:tcW w:w="389" w:type="pct"/>
          </w:tcPr>
          <w:p w14:paraId="1695046D" w14:textId="3D53F659" w:rsidR="009155A7" w:rsidRPr="00D46162" w:rsidRDefault="00263D14" w:rsidP="009155A7">
            <w:pPr>
              <w:spacing w:before="120" w:after="120" w:line="240" w:lineRule="auto"/>
              <w:jc w:val="both"/>
              <w:rPr>
                <w:rFonts w:ascii="Times New Roman" w:eastAsia="Calibri" w:hAnsi="Times New Roman" w:cs="Times New Roman"/>
                <w:noProof/>
                <w:sz w:val="16"/>
                <w:szCs w:val="16"/>
                <w:lang w:eastAsia="cs-CZ" w:bidi="cs-CZ"/>
              </w:rPr>
            </w:pPr>
            <w:r w:rsidRPr="005150EF">
              <w:rPr>
                <w:rFonts w:ascii="Times New Roman" w:eastAsia="Calibri" w:hAnsi="Times New Roman" w:cs="Times New Roman"/>
                <w:noProof/>
                <w:sz w:val="16"/>
                <w:szCs w:val="16"/>
                <w:lang w:eastAsia="cs-CZ" w:bidi="cs-CZ"/>
              </w:rPr>
              <w:t>RCO</w:t>
            </w:r>
            <w:r>
              <w:rPr>
                <w:rFonts w:ascii="Times New Roman" w:eastAsia="Calibri" w:hAnsi="Times New Roman" w:cs="Times New Roman"/>
                <w:noProof/>
                <w:sz w:val="16"/>
                <w:szCs w:val="16"/>
                <w:lang w:eastAsia="cs-CZ" w:bidi="cs-CZ"/>
              </w:rPr>
              <w:t xml:space="preserve"> 10</w:t>
            </w:r>
            <w:r w:rsidR="001303A5">
              <w:rPr>
                <w:rFonts w:ascii="Times New Roman" w:eastAsia="Calibri" w:hAnsi="Times New Roman" w:cs="Times New Roman"/>
                <w:noProof/>
                <w:sz w:val="16"/>
                <w:szCs w:val="16"/>
                <w:lang w:eastAsia="cs-CZ" w:bidi="cs-CZ"/>
              </w:rPr>
              <w:t>9</w:t>
            </w:r>
          </w:p>
        </w:tc>
        <w:tc>
          <w:tcPr>
            <w:tcW w:w="1515" w:type="pct"/>
            <w:shd w:val="clear" w:color="auto" w:fill="auto"/>
          </w:tcPr>
          <w:p w14:paraId="6DD77E88" w14:textId="27A2D16F" w:rsidR="009155A7" w:rsidRPr="00D46162" w:rsidRDefault="00263D14">
            <w:pPr>
              <w:pStyle w:val="Default"/>
              <w:jc w:val="both"/>
              <w:rPr>
                <w:rFonts w:eastAsia="Calibri"/>
                <w:noProof/>
                <w:sz w:val="16"/>
                <w:szCs w:val="16"/>
              </w:rPr>
            </w:pPr>
            <w:r w:rsidRPr="005150EF">
              <w:rPr>
                <w:sz w:val="20"/>
                <w:szCs w:val="20"/>
              </w:rPr>
              <w:t>Délka železničních tratí vybavených evropským systémem řízení železničního provozu</w:t>
            </w:r>
            <w:r>
              <w:rPr>
                <w:sz w:val="20"/>
                <w:szCs w:val="20"/>
              </w:rPr>
              <w:t xml:space="preserve"> – TEN-T</w:t>
            </w:r>
          </w:p>
        </w:tc>
        <w:tc>
          <w:tcPr>
            <w:tcW w:w="511" w:type="pct"/>
          </w:tcPr>
          <w:p w14:paraId="7F1E210C" w14:textId="3F4D9619"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km</w:t>
            </w:r>
          </w:p>
        </w:tc>
        <w:tc>
          <w:tcPr>
            <w:tcW w:w="375" w:type="pct"/>
            <w:shd w:val="clear" w:color="auto" w:fill="auto"/>
          </w:tcPr>
          <w:p w14:paraId="41E6D8B3" w14:textId="48EEED7E" w:rsidR="009155A7" w:rsidRPr="00D46162" w:rsidRDefault="00C275AC"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35</w:t>
            </w:r>
          </w:p>
        </w:tc>
        <w:tc>
          <w:tcPr>
            <w:tcW w:w="355" w:type="pct"/>
            <w:shd w:val="clear" w:color="auto" w:fill="auto"/>
          </w:tcPr>
          <w:p w14:paraId="501410EF" w14:textId="766E5FA8" w:rsidR="00C275AC" w:rsidRPr="00D46162" w:rsidRDefault="00C275AC"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132</w:t>
            </w:r>
          </w:p>
        </w:tc>
      </w:tr>
      <w:tr w:rsidR="009155A7" w:rsidRPr="00851E96" w14:paraId="45BBD049" w14:textId="77777777" w:rsidTr="00293654">
        <w:trPr>
          <w:trHeight w:val="326"/>
        </w:trPr>
        <w:tc>
          <w:tcPr>
            <w:tcW w:w="418" w:type="pct"/>
          </w:tcPr>
          <w:p w14:paraId="51807280" w14:textId="354E8402"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629" w:type="pct"/>
          </w:tcPr>
          <w:p w14:paraId="47B56EAB" w14:textId="648A21CD" w:rsidR="009155A7" w:rsidRPr="00D46162"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397ABD"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 udržitelné</w:t>
            </w:r>
            <w:r w:rsidR="00397ABD"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316" w:type="pct"/>
          </w:tcPr>
          <w:p w14:paraId="16636B9E" w14:textId="303123A7"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FS</w:t>
            </w:r>
          </w:p>
        </w:tc>
        <w:tc>
          <w:tcPr>
            <w:tcW w:w="492" w:type="pct"/>
          </w:tcPr>
          <w:p w14:paraId="7F244989" w14:textId="1BEEA244"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sidRPr="00322F73">
              <w:rPr>
                <w:rFonts w:ascii="Times New Roman" w:eastAsia="Calibri" w:hAnsi="Times New Roman" w:cs="Times New Roman"/>
                <w:noProof/>
                <w:sz w:val="16"/>
                <w:szCs w:val="16"/>
                <w:lang w:eastAsia="cs-CZ" w:bidi="cs-CZ"/>
              </w:rPr>
              <w:t>Nepoužije se</w:t>
            </w:r>
          </w:p>
        </w:tc>
        <w:tc>
          <w:tcPr>
            <w:tcW w:w="389" w:type="pct"/>
          </w:tcPr>
          <w:p w14:paraId="2E26155D" w14:textId="2C78202C" w:rsidR="009155A7" w:rsidRPr="00D46162" w:rsidRDefault="009155A7"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 xml:space="preserve">RCO 53 </w:t>
            </w:r>
          </w:p>
        </w:tc>
        <w:tc>
          <w:tcPr>
            <w:tcW w:w="1515" w:type="pct"/>
            <w:shd w:val="clear" w:color="auto" w:fill="auto"/>
          </w:tcPr>
          <w:p w14:paraId="060E6FB9" w14:textId="0358B076" w:rsidR="009155A7" w:rsidRPr="00D46162" w:rsidRDefault="00426D60" w:rsidP="00426D60">
            <w:pPr>
              <w:pStyle w:val="Default"/>
              <w:jc w:val="both"/>
              <w:rPr>
                <w:sz w:val="20"/>
                <w:szCs w:val="20"/>
              </w:rPr>
            </w:pPr>
            <w:r>
              <w:rPr>
                <w:sz w:val="20"/>
                <w:szCs w:val="20"/>
              </w:rPr>
              <w:t>Nové nebo modernizované ž</w:t>
            </w:r>
            <w:r w:rsidR="009155A7">
              <w:rPr>
                <w:sz w:val="20"/>
                <w:szCs w:val="20"/>
              </w:rPr>
              <w:t>elezniční stanice a za</w:t>
            </w:r>
            <w:r>
              <w:rPr>
                <w:sz w:val="20"/>
                <w:szCs w:val="20"/>
              </w:rPr>
              <w:t>stávky</w:t>
            </w:r>
            <w:r w:rsidR="009155A7">
              <w:rPr>
                <w:sz w:val="20"/>
                <w:szCs w:val="20"/>
              </w:rPr>
              <w:t xml:space="preserve"> </w:t>
            </w:r>
          </w:p>
        </w:tc>
        <w:tc>
          <w:tcPr>
            <w:tcW w:w="511" w:type="pct"/>
          </w:tcPr>
          <w:p w14:paraId="72E0C500" w14:textId="2997E096" w:rsidR="009155A7" w:rsidRPr="00D46162" w:rsidRDefault="00BF037F"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stanice a zastávky</w:t>
            </w:r>
          </w:p>
        </w:tc>
        <w:tc>
          <w:tcPr>
            <w:tcW w:w="375" w:type="pct"/>
            <w:shd w:val="clear" w:color="auto" w:fill="auto"/>
          </w:tcPr>
          <w:p w14:paraId="33F28511" w14:textId="56A59A58" w:rsidR="009155A7" w:rsidRPr="00D46162" w:rsidRDefault="00C275AC"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0</w:t>
            </w:r>
          </w:p>
        </w:tc>
        <w:tc>
          <w:tcPr>
            <w:tcW w:w="355" w:type="pct"/>
            <w:shd w:val="clear" w:color="auto" w:fill="auto"/>
          </w:tcPr>
          <w:p w14:paraId="79E79E96" w14:textId="021A0CE4" w:rsidR="009155A7" w:rsidRPr="00D46162" w:rsidRDefault="00263D14" w:rsidP="009155A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3</w:t>
            </w:r>
          </w:p>
        </w:tc>
      </w:tr>
      <w:tr w:rsidR="00FB6FA4" w:rsidRPr="00851E96" w14:paraId="4A71F87C" w14:textId="77777777" w:rsidTr="00293654">
        <w:trPr>
          <w:trHeight w:val="326"/>
        </w:trPr>
        <w:tc>
          <w:tcPr>
            <w:tcW w:w="418" w:type="pct"/>
          </w:tcPr>
          <w:p w14:paraId="46D62762" w14:textId="52D89B1D" w:rsidR="00FB6FA4" w:rsidRPr="00D46162"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629" w:type="pct"/>
          </w:tcPr>
          <w:p w14:paraId="20B1BB7C" w14:textId="0C249BB2" w:rsidR="00FB6FA4" w:rsidRPr="002C71F6"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FB6FA4"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 xml:space="preserve">udržitelné </w:t>
            </w:r>
            <w:r w:rsidR="00FB6FA4" w:rsidRPr="002C71F6">
              <w:rPr>
                <w:rFonts w:ascii="Times New Roman" w:eastAsia="Calibri" w:hAnsi="Times New Roman" w:cs="Times New Roman"/>
                <w:noProof/>
                <w:sz w:val="16"/>
                <w:szCs w:val="16"/>
                <w:lang w:eastAsia="cs-CZ" w:bidi="cs-CZ"/>
              </w:rPr>
              <w:t>a intermodální sítě TEN-T odolné vůči změnám klimatu</w:t>
            </w:r>
          </w:p>
        </w:tc>
        <w:tc>
          <w:tcPr>
            <w:tcW w:w="316" w:type="pct"/>
          </w:tcPr>
          <w:p w14:paraId="5D725891" w14:textId="1CC50954" w:rsidR="00FB6FA4" w:rsidRPr="00D46162"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FS</w:t>
            </w:r>
          </w:p>
        </w:tc>
        <w:tc>
          <w:tcPr>
            <w:tcW w:w="492" w:type="pct"/>
          </w:tcPr>
          <w:p w14:paraId="06BC8853" w14:textId="4E03A53F" w:rsidR="00FB6FA4" w:rsidRPr="00322F73"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322F73">
              <w:rPr>
                <w:rFonts w:ascii="Times New Roman" w:eastAsia="Calibri" w:hAnsi="Times New Roman" w:cs="Times New Roman"/>
                <w:noProof/>
                <w:sz w:val="16"/>
                <w:szCs w:val="16"/>
                <w:lang w:eastAsia="cs-CZ" w:bidi="cs-CZ"/>
              </w:rPr>
              <w:t>Nepoužije se</w:t>
            </w:r>
          </w:p>
        </w:tc>
        <w:tc>
          <w:tcPr>
            <w:tcW w:w="389" w:type="pct"/>
          </w:tcPr>
          <w:p w14:paraId="09C67CDF" w14:textId="591E773E" w:rsidR="00FB6FA4" w:rsidRDefault="00FB6FA4" w:rsidP="00FB6FA4">
            <w:pPr>
              <w:spacing w:before="120" w:after="120" w:line="240" w:lineRule="auto"/>
              <w:jc w:val="both"/>
              <w:rPr>
                <w:rFonts w:ascii="Times New Roman" w:eastAsia="Calibri" w:hAnsi="Times New Roman" w:cs="Times New Roman"/>
                <w:noProof/>
                <w:sz w:val="16"/>
                <w:szCs w:val="16"/>
                <w:lang w:eastAsia="cs-CZ" w:bidi="cs-CZ"/>
              </w:rPr>
            </w:pPr>
          </w:p>
        </w:tc>
        <w:tc>
          <w:tcPr>
            <w:tcW w:w="1515" w:type="pct"/>
            <w:shd w:val="clear" w:color="auto" w:fill="auto"/>
          </w:tcPr>
          <w:p w14:paraId="1EB12AA4" w14:textId="510C4B27" w:rsidR="00FB6FA4" w:rsidRDefault="00FB6FA4" w:rsidP="00FB6FA4">
            <w:pPr>
              <w:pStyle w:val="Default"/>
              <w:jc w:val="both"/>
              <w:rPr>
                <w:sz w:val="20"/>
                <w:szCs w:val="20"/>
              </w:rPr>
            </w:pPr>
            <w:r w:rsidRPr="00FB6FA4">
              <w:rPr>
                <w:sz w:val="20"/>
                <w:szCs w:val="20"/>
              </w:rPr>
              <w:t>Počet modernizovaných vozidel pro drážní dopravu</w:t>
            </w:r>
            <w:r>
              <w:rPr>
                <w:sz w:val="20"/>
                <w:szCs w:val="20"/>
              </w:rPr>
              <w:t xml:space="preserve"> v oblasti interoperability</w:t>
            </w:r>
          </w:p>
        </w:tc>
        <w:tc>
          <w:tcPr>
            <w:tcW w:w="511" w:type="pct"/>
          </w:tcPr>
          <w:p w14:paraId="0DBD8ED4" w14:textId="64CCE4CB" w:rsidR="00FB6FA4"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vozidla</w:t>
            </w:r>
          </w:p>
        </w:tc>
        <w:tc>
          <w:tcPr>
            <w:tcW w:w="375" w:type="pct"/>
            <w:shd w:val="clear" w:color="auto" w:fill="auto"/>
          </w:tcPr>
          <w:p w14:paraId="3C1D05CD" w14:textId="51428F31" w:rsidR="00FB6FA4" w:rsidRPr="00D46162" w:rsidRDefault="00C275AC" w:rsidP="00FB6FA4">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100</w:t>
            </w:r>
          </w:p>
        </w:tc>
        <w:tc>
          <w:tcPr>
            <w:tcW w:w="355" w:type="pct"/>
            <w:shd w:val="clear" w:color="auto" w:fill="auto"/>
          </w:tcPr>
          <w:p w14:paraId="40745873" w14:textId="0EA7F375" w:rsidR="00FB6FA4"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w:t>
            </w:r>
            <w:r w:rsidR="00C275AC">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200</w:t>
            </w:r>
          </w:p>
        </w:tc>
      </w:tr>
      <w:tr w:rsidR="00FB6FA4" w:rsidRPr="00851E96" w14:paraId="18E0E188" w14:textId="77777777" w:rsidTr="00293654">
        <w:trPr>
          <w:trHeight w:val="661"/>
        </w:trPr>
        <w:tc>
          <w:tcPr>
            <w:tcW w:w="418" w:type="pct"/>
            <w:tcBorders>
              <w:top w:val="single" w:sz="4" w:space="0" w:color="auto"/>
              <w:left w:val="single" w:sz="4" w:space="0" w:color="auto"/>
              <w:bottom w:val="single" w:sz="4" w:space="0" w:color="auto"/>
              <w:right w:val="single" w:sz="4" w:space="0" w:color="auto"/>
            </w:tcBorders>
          </w:tcPr>
          <w:p w14:paraId="5C193CE1" w14:textId="77777777" w:rsidR="00FB6FA4" w:rsidRPr="007F7FD1"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1</w:t>
            </w:r>
          </w:p>
        </w:tc>
        <w:tc>
          <w:tcPr>
            <w:tcW w:w="629" w:type="pct"/>
            <w:tcBorders>
              <w:top w:val="single" w:sz="4" w:space="0" w:color="auto"/>
              <w:left w:val="single" w:sz="4" w:space="0" w:color="auto"/>
              <w:bottom w:val="single" w:sz="4" w:space="0" w:color="auto"/>
              <w:right w:val="single" w:sz="4" w:space="0" w:color="auto"/>
            </w:tcBorders>
          </w:tcPr>
          <w:p w14:paraId="4F415855" w14:textId="134D7395" w:rsidR="00FB6FA4" w:rsidRPr="007F7FD1"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FB6FA4"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udržitelné</w:t>
            </w:r>
            <w:r w:rsidR="00FB6FA4"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316" w:type="pct"/>
            <w:tcBorders>
              <w:top w:val="single" w:sz="4" w:space="0" w:color="auto"/>
              <w:left w:val="single" w:sz="4" w:space="0" w:color="auto"/>
              <w:bottom w:val="single" w:sz="4" w:space="0" w:color="auto"/>
              <w:right w:val="single" w:sz="4" w:space="0" w:color="auto"/>
            </w:tcBorders>
          </w:tcPr>
          <w:p w14:paraId="18E6917E" w14:textId="77777777" w:rsidR="00FB6FA4" w:rsidRPr="007F7FD1"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FS</w:t>
            </w:r>
          </w:p>
        </w:tc>
        <w:tc>
          <w:tcPr>
            <w:tcW w:w="492" w:type="pct"/>
            <w:tcBorders>
              <w:top w:val="single" w:sz="4" w:space="0" w:color="auto"/>
              <w:left w:val="single" w:sz="4" w:space="0" w:color="auto"/>
              <w:bottom w:val="single" w:sz="4" w:space="0" w:color="auto"/>
              <w:right w:val="single" w:sz="4" w:space="0" w:color="auto"/>
            </w:tcBorders>
          </w:tcPr>
          <w:p w14:paraId="606855BB" w14:textId="21195A23" w:rsidR="00FB6FA4" w:rsidRPr="007F7FD1"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322F73">
              <w:rPr>
                <w:rFonts w:ascii="Times New Roman" w:eastAsia="Calibri" w:hAnsi="Times New Roman" w:cs="Times New Roman"/>
                <w:noProof/>
                <w:sz w:val="16"/>
                <w:szCs w:val="16"/>
                <w:lang w:eastAsia="cs-CZ" w:bidi="cs-CZ"/>
              </w:rPr>
              <w:t>Nepoužije se</w:t>
            </w:r>
          </w:p>
        </w:tc>
        <w:tc>
          <w:tcPr>
            <w:tcW w:w="389" w:type="pct"/>
            <w:tcBorders>
              <w:top w:val="single" w:sz="4" w:space="0" w:color="auto"/>
              <w:left w:val="single" w:sz="4" w:space="0" w:color="auto"/>
              <w:bottom w:val="single" w:sz="4" w:space="0" w:color="auto"/>
              <w:right w:val="single" w:sz="4" w:space="0" w:color="auto"/>
            </w:tcBorders>
          </w:tcPr>
          <w:p w14:paraId="1DADC14D" w14:textId="7C765F3A" w:rsidR="00FB6FA4" w:rsidRPr="007F7FD1"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RCO</w:t>
            </w:r>
            <w:r>
              <w:rPr>
                <w:rFonts w:ascii="Times New Roman" w:eastAsia="Calibri" w:hAnsi="Times New Roman" w:cs="Times New Roman"/>
                <w:noProof/>
                <w:sz w:val="16"/>
                <w:szCs w:val="16"/>
                <w:lang w:eastAsia="cs-CZ" w:bidi="cs-CZ"/>
              </w:rPr>
              <w:t xml:space="preserve"> </w:t>
            </w:r>
            <w:r w:rsidRPr="007F7FD1">
              <w:rPr>
                <w:rFonts w:ascii="Times New Roman" w:eastAsia="Calibri" w:hAnsi="Times New Roman" w:cs="Times New Roman"/>
                <w:noProof/>
                <w:sz w:val="16"/>
                <w:szCs w:val="16"/>
                <w:lang w:eastAsia="cs-CZ" w:bidi="cs-CZ"/>
              </w:rPr>
              <w:t>43</w:t>
            </w:r>
          </w:p>
        </w:tc>
        <w:tc>
          <w:tcPr>
            <w:tcW w:w="1515" w:type="pct"/>
            <w:tcBorders>
              <w:top w:val="single" w:sz="4" w:space="0" w:color="auto"/>
              <w:left w:val="single" w:sz="4" w:space="0" w:color="auto"/>
              <w:bottom w:val="single" w:sz="4" w:space="0" w:color="auto"/>
              <w:right w:val="single" w:sz="4" w:space="0" w:color="auto"/>
            </w:tcBorders>
            <w:shd w:val="clear" w:color="auto" w:fill="auto"/>
          </w:tcPr>
          <w:p w14:paraId="2DDD5CB3" w14:textId="287D5150" w:rsidR="00FB6FA4" w:rsidRPr="00D46162" w:rsidRDefault="00FB6FA4" w:rsidP="00E0180B">
            <w:pPr>
              <w:pStyle w:val="Default"/>
              <w:jc w:val="both"/>
              <w:rPr>
                <w:sz w:val="20"/>
                <w:szCs w:val="20"/>
              </w:rPr>
            </w:pPr>
            <w:r>
              <w:rPr>
                <w:sz w:val="20"/>
                <w:szCs w:val="20"/>
              </w:rPr>
              <w:t>Dé</w:t>
            </w:r>
            <w:r w:rsidRPr="00D46162">
              <w:rPr>
                <w:sz w:val="20"/>
                <w:szCs w:val="20"/>
              </w:rPr>
              <w:t>lka nových</w:t>
            </w:r>
            <w:r>
              <w:rPr>
                <w:sz w:val="20"/>
                <w:szCs w:val="20"/>
              </w:rPr>
              <w:t xml:space="preserve"> nebo </w:t>
            </w:r>
            <w:r w:rsidR="00E0180B">
              <w:rPr>
                <w:sz w:val="20"/>
                <w:szCs w:val="20"/>
              </w:rPr>
              <w:t>modernizovaných</w:t>
            </w:r>
            <w:r w:rsidR="00E0180B" w:rsidRPr="00D46162">
              <w:rPr>
                <w:sz w:val="20"/>
                <w:szCs w:val="20"/>
              </w:rPr>
              <w:t xml:space="preserve"> </w:t>
            </w:r>
            <w:r w:rsidRPr="00D46162">
              <w:rPr>
                <w:sz w:val="20"/>
                <w:szCs w:val="20"/>
              </w:rPr>
              <w:t>silnic – TEN</w:t>
            </w:r>
            <w:r w:rsidR="000D329D">
              <w:rPr>
                <w:sz w:val="20"/>
                <w:szCs w:val="20"/>
              </w:rPr>
              <w:t>-T</w:t>
            </w:r>
          </w:p>
        </w:tc>
        <w:tc>
          <w:tcPr>
            <w:tcW w:w="511" w:type="pct"/>
            <w:tcBorders>
              <w:top w:val="single" w:sz="4" w:space="0" w:color="auto"/>
              <w:left w:val="single" w:sz="4" w:space="0" w:color="auto"/>
              <w:bottom w:val="single" w:sz="4" w:space="0" w:color="auto"/>
              <w:right w:val="single" w:sz="4" w:space="0" w:color="auto"/>
            </w:tcBorders>
          </w:tcPr>
          <w:p w14:paraId="2039FB92" w14:textId="6105165A" w:rsidR="00FB6FA4" w:rsidRPr="007F7FD1" w:rsidRDefault="00FB6FA4" w:rsidP="00FB6FA4">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km</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B74E0E2" w14:textId="600CFFD2" w:rsidR="00FB6FA4" w:rsidRPr="007F7FD1" w:rsidRDefault="00C275AC" w:rsidP="00FB6FA4">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DE43DED" w14:textId="6AA539EF" w:rsidR="00FB6FA4" w:rsidRPr="007F7FD1"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126</w:t>
            </w:r>
          </w:p>
        </w:tc>
      </w:tr>
      <w:tr w:rsidR="001A6AE0" w:rsidRPr="00851E96" w14:paraId="2B8B49BC" w14:textId="77777777" w:rsidTr="00293654">
        <w:trPr>
          <w:trHeight w:val="661"/>
        </w:trPr>
        <w:tc>
          <w:tcPr>
            <w:tcW w:w="418" w:type="pct"/>
            <w:tcBorders>
              <w:top w:val="single" w:sz="4" w:space="0" w:color="auto"/>
              <w:left w:val="single" w:sz="4" w:space="0" w:color="auto"/>
              <w:bottom w:val="single" w:sz="4" w:space="0" w:color="auto"/>
              <w:right w:val="single" w:sz="4" w:space="0" w:color="auto"/>
            </w:tcBorders>
          </w:tcPr>
          <w:p w14:paraId="50FADFA5" w14:textId="38E17753" w:rsidR="001A6AE0" w:rsidRPr="007F7FD1" w:rsidRDefault="001A6AE0" w:rsidP="001A6AE0">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lastRenderedPageBreak/>
              <w:t>1</w:t>
            </w:r>
          </w:p>
        </w:tc>
        <w:tc>
          <w:tcPr>
            <w:tcW w:w="629" w:type="pct"/>
            <w:tcBorders>
              <w:top w:val="single" w:sz="4" w:space="0" w:color="auto"/>
              <w:left w:val="single" w:sz="4" w:space="0" w:color="auto"/>
              <w:bottom w:val="single" w:sz="4" w:space="0" w:color="auto"/>
              <w:right w:val="single" w:sz="4" w:space="0" w:color="auto"/>
            </w:tcBorders>
          </w:tcPr>
          <w:p w14:paraId="4362A2FE" w14:textId="37AE2D27" w:rsidR="001A6AE0" w:rsidRPr="002C71F6"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1A6AE0"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udržitelné</w:t>
            </w:r>
            <w:r w:rsidR="001A6AE0"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316" w:type="pct"/>
            <w:tcBorders>
              <w:top w:val="single" w:sz="4" w:space="0" w:color="auto"/>
              <w:left w:val="single" w:sz="4" w:space="0" w:color="auto"/>
              <w:bottom w:val="single" w:sz="4" w:space="0" w:color="auto"/>
              <w:right w:val="single" w:sz="4" w:space="0" w:color="auto"/>
            </w:tcBorders>
          </w:tcPr>
          <w:p w14:paraId="3A13D340" w14:textId="1B8FB0A5" w:rsidR="001A6AE0" w:rsidRPr="007F7FD1" w:rsidRDefault="001A6AE0" w:rsidP="001A6AE0">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FS</w:t>
            </w:r>
          </w:p>
        </w:tc>
        <w:tc>
          <w:tcPr>
            <w:tcW w:w="492" w:type="pct"/>
            <w:tcBorders>
              <w:top w:val="single" w:sz="4" w:space="0" w:color="auto"/>
              <w:left w:val="single" w:sz="4" w:space="0" w:color="auto"/>
              <w:bottom w:val="single" w:sz="4" w:space="0" w:color="auto"/>
              <w:right w:val="single" w:sz="4" w:space="0" w:color="auto"/>
            </w:tcBorders>
          </w:tcPr>
          <w:p w14:paraId="259C0416" w14:textId="727873D1" w:rsidR="001A6AE0" w:rsidRPr="00322F73" w:rsidRDefault="001A6AE0" w:rsidP="001A6AE0">
            <w:pPr>
              <w:spacing w:before="120" w:after="120" w:line="240" w:lineRule="auto"/>
              <w:jc w:val="both"/>
              <w:rPr>
                <w:rFonts w:ascii="Times New Roman" w:eastAsia="Calibri" w:hAnsi="Times New Roman" w:cs="Times New Roman"/>
                <w:noProof/>
                <w:sz w:val="16"/>
                <w:szCs w:val="16"/>
                <w:lang w:eastAsia="cs-CZ" w:bidi="cs-CZ"/>
              </w:rPr>
            </w:pPr>
            <w:r w:rsidRPr="00322F73">
              <w:rPr>
                <w:rFonts w:ascii="Times New Roman" w:eastAsia="Calibri" w:hAnsi="Times New Roman" w:cs="Times New Roman"/>
                <w:noProof/>
                <w:sz w:val="16"/>
                <w:szCs w:val="16"/>
                <w:lang w:eastAsia="cs-CZ" w:bidi="cs-CZ"/>
              </w:rPr>
              <w:t>Nepoužije se</w:t>
            </w:r>
          </w:p>
        </w:tc>
        <w:tc>
          <w:tcPr>
            <w:tcW w:w="389" w:type="pct"/>
            <w:tcBorders>
              <w:top w:val="single" w:sz="4" w:space="0" w:color="auto"/>
              <w:left w:val="single" w:sz="4" w:space="0" w:color="auto"/>
              <w:bottom w:val="single" w:sz="4" w:space="0" w:color="auto"/>
              <w:right w:val="single" w:sz="4" w:space="0" w:color="auto"/>
            </w:tcBorders>
          </w:tcPr>
          <w:p w14:paraId="6D557E8E" w14:textId="2D633996" w:rsidR="001A6AE0" w:rsidRPr="007F7FD1" w:rsidRDefault="001A6AE0" w:rsidP="001A6AE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RCO 54</w:t>
            </w:r>
          </w:p>
        </w:tc>
        <w:tc>
          <w:tcPr>
            <w:tcW w:w="1515" w:type="pct"/>
            <w:tcBorders>
              <w:top w:val="single" w:sz="4" w:space="0" w:color="auto"/>
              <w:left w:val="single" w:sz="4" w:space="0" w:color="auto"/>
              <w:bottom w:val="single" w:sz="4" w:space="0" w:color="auto"/>
              <w:right w:val="single" w:sz="4" w:space="0" w:color="auto"/>
            </w:tcBorders>
            <w:shd w:val="clear" w:color="auto" w:fill="auto"/>
          </w:tcPr>
          <w:p w14:paraId="03E50121" w14:textId="3A9CCCE4" w:rsidR="001A6AE0" w:rsidRDefault="001A6AE0" w:rsidP="001A6AE0">
            <w:pPr>
              <w:pStyle w:val="Default"/>
              <w:jc w:val="both"/>
              <w:rPr>
                <w:sz w:val="20"/>
                <w:szCs w:val="20"/>
              </w:rPr>
            </w:pPr>
            <w:r w:rsidRPr="001A6AE0">
              <w:rPr>
                <w:sz w:val="20"/>
                <w:szCs w:val="20"/>
              </w:rPr>
              <w:t>Nová nebo modernizovaná intermodální spojení</w:t>
            </w:r>
          </w:p>
        </w:tc>
        <w:tc>
          <w:tcPr>
            <w:tcW w:w="511" w:type="pct"/>
            <w:tcBorders>
              <w:top w:val="single" w:sz="4" w:space="0" w:color="auto"/>
              <w:left w:val="single" w:sz="4" w:space="0" w:color="auto"/>
              <w:bottom w:val="single" w:sz="4" w:space="0" w:color="auto"/>
              <w:right w:val="single" w:sz="4" w:space="0" w:color="auto"/>
            </w:tcBorders>
          </w:tcPr>
          <w:p w14:paraId="03690611" w14:textId="04BCC336" w:rsidR="001A6AE0" w:rsidRDefault="001A6AE0" w:rsidP="001A6AE0">
            <w:pPr>
              <w:spacing w:before="120" w:after="120" w:line="240" w:lineRule="auto"/>
              <w:jc w:val="both"/>
              <w:rPr>
                <w:rFonts w:ascii="Times New Roman" w:eastAsia="Calibri" w:hAnsi="Times New Roman" w:cs="Times New Roman"/>
                <w:noProof/>
                <w:sz w:val="16"/>
                <w:szCs w:val="16"/>
                <w:lang w:eastAsia="cs-CZ" w:bidi="cs-CZ"/>
              </w:rPr>
            </w:pPr>
            <w:r w:rsidRPr="001A6AE0">
              <w:rPr>
                <w:rFonts w:ascii="Times New Roman" w:eastAsia="Calibri" w:hAnsi="Times New Roman" w:cs="Times New Roman"/>
                <w:noProof/>
                <w:sz w:val="16"/>
                <w:szCs w:val="16"/>
                <w:lang w:eastAsia="cs-CZ" w:bidi="cs-CZ"/>
              </w:rPr>
              <w:t>intermodální spojení</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6F1A5AB1" w14:textId="5673C431" w:rsidR="001A6AE0" w:rsidRPr="007F7FD1" w:rsidRDefault="00C275AC" w:rsidP="001A6AE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6116320F" w14:textId="536F6829" w:rsidR="001A6AE0" w:rsidRDefault="001A6AE0" w:rsidP="001A6AE0">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4</w:t>
            </w:r>
          </w:p>
        </w:tc>
      </w:tr>
    </w:tbl>
    <w:p w14:paraId="5A2C146C" w14:textId="77777777" w:rsidR="000F3454" w:rsidRPr="00E019AD" w:rsidRDefault="000F3454" w:rsidP="000F3454">
      <w:pPr>
        <w:pStyle w:val="Text1"/>
        <w:ind w:left="285"/>
        <w:rPr>
          <w:i/>
          <w:sz w:val="20"/>
          <w:szCs w:val="20"/>
        </w:rPr>
      </w:pPr>
      <w:bookmarkStart w:id="99" w:name="_Toc524099450"/>
      <w:bookmarkStart w:id="100" w:name="_Toc29450898"/>
      <w:r w:rsidRPr="00E019AD">
        <w:rPr>
          <w:i/>
          <w:sz w:val="20"/>
          <w:szCs w:val="20"/>
        </w:rPr>
        <w:t>Odkaz: čl. 22 odst. 3 písm. d) bod ii) a čl. 23 odst. 2 nařízení o ESF+</w:t>
      </w:r>
    </w:p>
    <w:p w14:paraId="57555E43" w14:textId="033B41BF" w:rsidR="00851E96" w:rsidRPr="00BD61E8" w:rsidRDefault="00C757D9" w:rsidP="00BA13E2">
      <w:pPr>
        <w:pStyle w:val="Nadpis6"/>
      </w:pPr>
      <w:r w:rsidRPr="00851E96">
        <w:t xml:space="preserve">Tabulka </w:t>
      </w:r>
      <w:r w:rsidR="000F3454">
        <w:t>2</w:t>
      </w:r>
      <w:r w:rsidRPr="00851E96">
        <w:t xml:space="preserve">: </w:t>
      </w:r>
      <w:r w:rsidRPr="00811AB9">
        <w:t>Ukazatele</w:t>
      </w:r>
      <w:r w:rsidRPr="00851E96">
        <w:t xml:space="preserve"> výsledků</w:t>
      </w:r>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552"/>
        <w:gridCol w:w="709"/>
        <w:gridCol w:w="992"/>
        <w:gridCol w:w="1133"/>
        <w:gridCol w:w="2168"/>
        <w:gridCol w:w="952"/>
        <w:gridCol w:w="992"/>
        <w:gridCol w:w="851"/>
        <w:gridCol w:w="851"/>
        <w:gridCol w:w="992"/>
        <w:gridCol w:w="1381"/>
      </w:tblGrid>
      <w:tr w:rsidR="000F3454" w:rsidRPr="00851E96" w14:paraId="2C428F8E" w14:textId="77777777" w:rsidTr="00C275AC">
        <w:trPr>
          <w:trHeight w:val="1044"/>
        </w:trPr>
        <w:tc>
          <w:tcPr>
            <w:tcW w:w="293" w:type="pct"/>
            <w:shd w:val="clear" w:color="auto" w:fill="9CC2E5" w:themeFill="accent1" w:themeFillTint="99"/>
          </w:tcPr>
          <w:p w14:paraId="7DB7996A"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885" w:type="pct"/>
            <w:shd w:val="clear" w:color="auto" w:fill="9CC2E5" w:themeFill="accent1" w:themeFillTint="99"/>
          </w:tcPr>
          <w:p w14:paraId="07856458" w14:textId="15B58273" w:rsidR="00851E96" w:rsidRPr="00851E96" w:rsidRDefault="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Specifický cíl </w:t>
            </w:r>
          </w:p>
        </w:tc>
        <w:tc>
          <w:tcPr>
            <w:tcW w:w="246" w:type="pct"/>
            <w:shd w:val="clear" w:color="auto" w:fill="9CC2E5" w:themeFill="accent1" w:themeFillTint="99"/>
          </w:tcPr>
          <w:p w14:paraId="23674456"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344" w:type="pct"/>
            <w:shd w:val="clear" w:color="auto" w:fill="9CC2E5" w:themeFill="accent1" w:themeFillTint="99"/>
          </w:tcPr>
          <w:p w14:paraId="4BB54BD7"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393" w:type="pct"/>
            <w:shd w:val="clear" w:color="auto" w:fill="9CC2E5" w:themeFill="accent1" w:themeFillTint="99"/>
          </w:tcPr>
          <w:p w14:paraId="052B6494" w14:textId="7FBCF6AA" w:rsidR="00851E96" w:rsidRPr="00851E96" w:rsidRDefault="000F3454" w:rsidP="00851E96">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851E96">
              <w:rPr>
                <w:rFonts w:ascii="Times New Roman" w:eastAsia="Calibri" w:hAnsi="Times New Roman" w:cs="Times New Roman"/>
                <w:b/>
                <w:noProof/>
                <w:sz w:val="16"/>
                <w:lang w:eastAsia="cs-CZ" w:bidi="cs-CZ"/>
              </w:rPr>
              <w:t xml:space="preserve"> </w:t>
            </w:r>
            <w:r w:rsidR="00851E96" w:rsidRPr="00851E96">
              <w:rPr>
                <w:rFonts w:ascii="Times New Roman" w:eastAsia="Calibri" w:hAnsi="Times New Roman" w:cs="Times New Roman"/>
                <w:b/>
                <w:noProof/>
                <w:sz w:val="16"/>
                <w:lang w:eastAsia="cs-CZ" w:bidi="cs-CZ"/>
              </w:rPr>
              <w:t>[5]</w:t>
            </w:r>
          </w:p>
        </w:tc>
        <w:tc>
          <w:tcPr>
            <w:tcW w:w="752" w:type="pct"/>
            <w:shd w:val="clear" w:color="auto" w:fill="9CC2E5" w:themeFill="accent1" w:themeFillTint="99"/>
          </w:tcPr>
          <w:p w14:paraId="6CBE43B3"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Ukazatel [255]</w:t>
            </w:r>
          </w:p>
        </w:tc>
        <w:tc>
          <w:tcPr>
            <w:tcW w:w="330" w:type="pct"/>
            <w:shd w:val="clear" w:color="auto" w:fill="9CC2E5" w:themeFill="accent1" w:themeFillTint="99"/>
          </w:tcPr>
          <w:p w14:paraId="5A38243C"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Jednotka měření</w:t>
            </w:r>
          </w:p>
        </w:tc>
        <w:tc>
          <w:tcPr>
            <w:tcW w:w="344" w:type="pct"/>
            <w:shd w:val="clear" w:color="auto" w:fill="9CC2E5" w:themeFill="accent1" w:themeFillTint="99"/>
          </w:tcPr>
          <w:p w14:paraId="36D2F587"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Základní nebo referenční hodnota</w:t>
            </w:r>
          </w:p>
        </w:tc>
        <w:tc>
          <w:tcPr>
            <w:tcW w:w="295" w:type="pct"/>
            <w:shd w:val="clear" w:color="auto" w:fill="9CC2E5" w:themeFill="accent1" w:themeFillTint="99"/>
          </w:tcPr>
          <w:p w14:paraId="56220CD1"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Referenční rok</w:t>
            </w:r>
          </w:p>
        </w:tc>
        <w:tc>
          <w:tcPr>
            <w:tcW w:w="295" w:type="pct"/>
            <w:shd w:val="clear" w:color="auto" w:fill="9CC2E5" w:themeFill="accent1" w:themeFillTint="99"/>
          </w:tcPr>
          <w:p w14:paraId="7352806B"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3F15888D" w14:textId="77777777" w:rsidR="00851E96" w:rsidRPr="00851E96" w:rsidRDefault="00851E96" w:rsidP="00851E96">
            <w:pPr>
              <w:spacing w:before="120" w:after="120" w:line="240" w:lineRule="auto"/>
              <w:jc w:val="both"/>
              <w:rPr>
                <w:rFonts w:ascii="Times New Roman" w:eastAsia="Calibri" w:hAnsi="Times New Roman" w:cs="Times New Roman"/>
                <w:b/>
                <w:noProof/>
                <w:sz w:val="16"/>
                <w:szCs w:val="16"/>
                <w:lang w:eastAsia="cs-CZ" w:bidi="cs-CZ"/>
              </w:rPr>
            </w:pPr>
          </w:p>
        </w:tc>
        <w:tc>
          <w:tcPr>
            <w:tcW w:w="344" w:type="pct"/>
            <w:shd w:val="clear" w:color="auto" w:fill="9CC2E5" w:themeFill="accent1" w:themeFillTint="99"/>
          </w:tcPr>
          <w:p w14:paraId="3824507B" w14:textId="77777777" w:rsidR="00851E96" w:rsidRPr="00851E96" w:rsidRDefault="00851E96" w:rsidP="00851E96">
            <w:pPr>
              <w:spacing w:before="120" w:after="120" w:line="48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Zdroj údajů [200]</w:t>
            </w:r>
          </w:p>
        </w:tc>
        <w:tc>
          <w:tcPr>
            <w:tcW w:w="479" w:type="pct"/>
            <w:shd w:val="clear" w:color="auto" w:fill="9CC2E5" w:themeFill="accent1" w:themeFillTint="99"/>
          </w:tcPr>
          <w:p w14:paraId="64304E8E" w14:textId="77777777" w:rsidR="00851E96" w:rsidRPr="00851E96" w:rsidRDefault="00851E96" w:rsidP="00851E96">
            <w:pPr>
              <w:spacing w:before="120" w:after="120" w:line="48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Poznámky [200]</w:t>
            </w:r>
          </w:p>
        </w:tc>
      </w:tr>
      <w:tr w:rsidR="000F3454" w:rsidRPr="00851E96" w14:paraId="73035365" w14:textId="77777777" w:rsidTr="00C275AC">
        <w:trPr>
          <w:trHeight w:val="1059"/>
        </w:trPr>
        <w:tc>
          <w:tcPr>
            <w:tcW w:w="293" w:type="pct"/>
            <w:tcBorders>
              <w:top w:val="single" w:sz="4" w:space="0" w:color="auto"/>
              <w:left w:val="single" w:sz="4" w:space="0" w:color="auto"/>
              <w:bottom w:val="single" w:sz="4" w:space="0" w:color="auto"/>
              <w:right w:val="single" w:sz="4" w:space="0" w:color="auto"/>
            </w:tcBorders>
          </w:tcPr>
          <w:p w14:paraId="1142DAC8" w14:textId="11370B90" w:rsidR="00BD770B" w:rsidRPr="00D46162" w:rsidRDefault="00BD770B" w:rsidP="00BD770B">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1</w:t>
            </w:r>
          </w:p>
        </w:tc>
        <w:tc>
          <w:tcPr>
            <w:tcW w:w="885" w:type="pct"/>
            <w:tcBorders>
              <w:top w:val="single" w:sz="4" w:space="0" w:color="auto"/>
              <w:left w:val="single" w:sz="4" w:space="0" w:color="auto"/>
              <w:bottom w:val="single" w:sz="4" w:space="0" w:color="auto"/>
              <w:right w:val="single" w:sz="4" w:space="0" w:color="auto"/>
            </w:tcBorders>
          </w:tcPr>
          <w:p w14:paraId="4CCFF4D6" w14:textId="37E975C4" w:rsidR="00BD770B" w:rsidRPr="00D46162" w:rsidRDefault="009B34C5" w:rsidP="009B34C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2C71F6" w:rsidRPr="002C71F6">
              <w:rPr>
                <w:rFonts w:ascii="Times New Roman" w:eastAsia="Calibri" w:hAnsi="Times New Roman" w:cs="Times New Roman"/>
                <w:noProof/>
                <w:sz w:val="16"/>
                <w:szCs w:val="16"/>
                <w:lang w:eastAsia="cs-CZ" w:bidi="cs-CZ"/>
              </w:rPr>
              <w:t>)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udržitelné</w:t>
            </w:r>
            <w:r w:rsidR="002C71F6"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246" w:type="pct"/>
            <w:tcBorders>
              <w:top w:val="single" w:sz="4" w:space="0" w:color="auto"/>
              <w:left w:val="single" w:sz="4" w:space="0" w:color="auto"/>
              <w:bottom w:val="single" w:sz="4" w:space="0" w:color="auto"/>
              <w:right w:val="single" w:sz="4" w:space="0" w:color="auto"/>
            </w:tcBorders>
          </w:tcPr>
          <w:p w14:paraId="60F088D6" w14:textId="6A097ED8" w:rsidR="00BD770B" w:rsidRPr="00D46162" w:rsidRDefault="00BD770B" w:rsidP="00BD770B">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FS</w:t>
            </w:r>
          </w:p>
        </w:tc>
        <w:tc>
          <w:tcPr>
            <w:tcW w:w="344" w:type="pct"/>
            <w:tcBorders>
              <w:top w:val="single" w:sz="4" w:space="0" w:color="auto"/>
              <w:left w:val="single" w:sz="4" w:space="0" w:color="auto"/>
              <w:bottom w:val="single" w:sz="4" w:space="0" w:color="auto"/>
              <w:right w:val="single" w:sz="4" w:space="0" w:color="auto"/>
            </w:tcBorders>
          </w:tcPr>
          <w:p w14:paraId="06BE6472" w14:textId="04283548" w:rsidR="00BD770B" w:rsidRPr="00851E96" w:rsidRDefault="00322F73" w:rsidP="00BD770B">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93" w:type="pct"/>
            <w:tcBorders>
              <w:top w:val="single" w:sz="4" w:space="0" w:color="auto"/>
              <w:left w:val="single" w:sz="4" w:space="0" w:color="auto"/>
              <w:bottom w:val="single" w:sz="4" w:space="0" w:color="auto"/>
              <w:right w:val="single" w:sz="4" w:space="0" w:color="auto"/>
            </w:tcBorders>
          </w:tcPr>
          <w:p w14:paraId="51200FB4" w14:textId="09541E3B" w:rsidR="00BD770B" w:rsidRPr="00760A08" w:rsidRDefault="00BD770B" w:rsidP="00BD770B">
            <w:pPr>
              <w:spacing w:before="120" w:after="120" w:line="240" w:lineRule="auto"/>
              <w:jc w:val="both"/>
              <w:rPr>
                <w:rFonts w:ascii="Times New Roman" w:eastAsia="Calibri" w:hAnsi="Times New Roman" w:cs="Times New Roman"/>
                <w:noProof/>
                <w:sz w:val="16"/>
                <w:szCs w:val="16"/>
                <w:highlight w:val="yellow"/>
                <w:lang w:eastAsia="cs-CZ" w:bidi="cs-CZ"/>
              </w:rPr>
            </w:pPr>
            <w:r w:rsidRPr="007F7FD1">
              <w:rPr>
                <w:rFonts w:ascii="Times New Roman" w:eastAsia="Calibri" w:hAnsi="Times New Roman" w:cs="Times New Roman"/>
                <w:noProof/>
                <w:sz w:val="16"/>
                <w:szCs w:val="16"/>
                <w:lang w:eastAsia="cs-CZ" w:bidi="cs-CZ"/>
              </w:rPr>
              <w:t xml:space="preserve">RCR 55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6073F43" w14:textId="7B187746" w:rsidR="00BD770B" w:rsidRPr="00760A08" w:rsidRDefault="00BD770B" w:rsidP="00BD770B">
            <w:pPr>
              <w:pStyle w:val="Default"/>
              <w:rPr>
                <w:sz w:val="20"/>
                <w:szCs w:val="20"/>
                <w:highlight w:val="yellow"/>
              </w:rPr>
            </w:pPr>
            <w:r>
              <w:rPr>
                <w:sz w:val="20"/>
                <w:szCs w:val="20"/>
              </w:rPr>
              <w:t xml:space="preserve">Uživatelé nově vybudovaných, rekonstruovaných nebo modernizovaných silnic </w:t>
            </w:r>
          </w:p>
        </w:tc>
        <w:tc>
          <w:tcPr>
            <w:tcW w:w="330" w:type="pct"/>
          </w:tcPr>
          <w:p w14:paraId="6F12C321" w14:textId="5CCDDE90" w:rsidR="00BD770B" w:rsidRPr="00BC356E" w:rsidRDefault="00DF5EFD" w:rsidP="00BD770B">
            <w:pPr>
              <w:spacing w:before="120" w:after="120" w:line="240" w:lineRule="auto"/>
              <w:jc w:val="both"/>
              <w:rPr>
                <w:rFonts w:ascii="Times New Roman" w:eastAsia="Times New Roman" w:hAnsi="Times New Roman" w:cs="Times New Roman"/>
                <w:color w:val="000000"/>
                <w:sz w:val="16"/>
                <w:szCs w:val="16"/>
                <w:lang w:eastAsia="cs-CZ" w:bidi="cs-CZ"/>
              </w:rPr>
            </w:pPr>
            <w:r w:rsidRPr="00BC356E">
              <w:rPr>
                <w:rFonts w:ascii="Times New Roman" w:eastAsia="Times New Roman" w:hAnsi="Times New Roman" w:cs="Times New Roman"/>
                <w:color w:val="000000"/>
                <w:sz w:val="16"/>
                <w:szCs w:val="16"/>
                <w:lang w:eastAsia="cs-CZ" w:bidi="cs-CZ"/>
              </w:rPr>
              <w:t>o</w:t>
            </w:r>
            <w:r w:rsidR="00C61EA2" w:rsidRPr="00BC356E">
              <w:rPr>
                <w:rFonts w:ascii="Times New Roman" w:eastAsia="Times New Roman" w:hAnsi="Times New Roman" w:cs="Times New Roman"/>
                <w:color w:val="000000"/>
                <w:sz w:val="16"/>
                <w:szCs w:val="16"/>
                <w:lang w:eastAsia="cs-CZ" w:bidi="cs-CZ"/>
              </w:rPr>
              <w:t>sobo-km/rok</w:t>
            </w:r>
          </w:p>
        </w:tc>
        <w:tc>
          <w:tcPr>
            <w:tcW w:w="344" w:type="pct"/>
          </w:tcPr>
          <w:p w14:paraId="3DD4C85E" w14:textId="0F667F36" w:rsidR="00BD770B" w:rsidRPr="00C275AC" w:rsidRDefault="00C275AC" w:rsidP="00BD770B">
            <w:pPr>
              <w:spacing w:before="120" w:after="120" w:line="240" w:lineRule="auto"/>
              <w:jc w:val="both"/>
              <w:rPr>
                <w:rFonts w:ascii="Times New Roman" w:eastAsia="Calibri" w:hAnsi="Times New Roman" w:cs="Times New Roman"/>
                <w:noProof/>
                <w:sz w:val="14"/>
                <w:szCs w:val="14"/>
                <w:lang w:eastAsia="cs-CZ" w:bidi="cs-CZ"/>
              </w:rPr>
            </w:pPr>
            <w:r w:rsidRPr="00C275AC">
              <w:rPr>
                <w:rFonts w:ascii="Times New Roman" w:eastAsia="Calibri" w:hAnsi="Times New Roman" w:cs="Times New Roman"/>
                <w:noProof/>
                <w:sz w:val="14"/>
                <w:szCs w:val="14"/>
                <w:lang w:eastAsia="cs-CZ" w:bidi="cs-CZ"/>
              </w:rPr>
              <w:t>0</w:t>
            </w:r>
          </w:p>
        </w:tc>
        <w:tc>
          <w:tcPr>
            <w:tcW w:w="295" w:type="pct"/>
          </w:tcPr>
          <w:p w14:paraId="27178FE6" w14:textId="5B925A4A" w:rsidR="00BD770B" w:rsidRPr="00851E96" w:rsidRDefault="00C275AC" w:rsidP="00BD770B">
            <w:pPr>
              <w:spacing w:before="120" w:after="120" w:line="240" w:lineRule="auto"/>
              <w:jc w:val="both"/>
              <w:rPr>
                <w:rFonts w:ascii="Times New Roman" w:eastAsia="Calibri" w:hAnsi="Times New Roman" w:cs="Times New Roman"/>
                <w:b/>
                <w:noProof/>
                <w:sz w:val="14"/>
                <w:szCs w:val="14"/>
                <w:lang w:eastAsia="cs-CZ" w:bidi="cs-CZ"/>
              </w:rPr>
            </w:pPr>
            <w:r w:rsidRPr="00C275AC">
              <w:rPr>
                <w:rFonts w:ascii="Times New Roman" w:eastAsia="Calibri" w:hAnsi="Times New Roman" w:cs="Times New Roman"/>
                <w:noProof/>
                <w:sz w:val="14"/>
                <w:szCs w:val="14"/>
                <w:lang w:eastAsia="cs-CZ" w:bidi="cs-CZ"/>
              </w:rPr>
              <w:t>2020</w:t>
            </w:r>
          </w:p>
        </w:tc>
        <w:tc>
          <w:tcPr>
            <w:tcW w:w="295" w:type="pct"/>
            <w:shd w:val="clear" w:color="auto" w:fill="auto"/>
          </w:tcPr>
          <w:p w14:paraId="4DF8248C" w14:textId="12FC6999" w:rsidR="00BD770B" w:rsidRPr="00C275AC" w:rsidRDefault="00C275AC" w:rsidP="00BD770B">
            <w:pPr>
              <w:spacing w:before="120" w:after="120" w:line="240" w:lineRule="auto"/>
              <w:jc w:val="center"/>
              <w:rPr>
                <w:rFonts w:ascii="Times New Roman" w:hAnsi="Times New Roman"/>
                <w:sz w:val="14"/>
              </w:rPr>
            </w:pPr>
            <w:r>
              <w:rPr>
                <w:rFonts w:ascii="Times New Roman" w:hAnsi="Times New Roman"/>
                <w:sz w:val="14"/>
              </w:rPr>
              <w:t>2 900 000 000</w:t>
            </w:r>
          </w:p>
        </w:tc>
        <w:tc>
          <w:tcPr>
            <w:tcW w:w="344" w:type="pct"/>
            <w:shd w:val="clear" w:color="auto" w:fill="auto"/>
          </w:tcPr>
          <w:p w14:paraId="439EFF54" w14:textId="0B004BFD" w:rsidR="00BD770B" w:rsidRPr="00C275AC" w:rsidRDefault="00C275AC" w:rsidP="00BD770B">
            <w:pPr>
              <w:spacing w:before="120" w:after="120" w:line="480" w:lineRule="auto"/>
              <w:jc w:val="both"/>
              <w:rPr>
                <w:rFonts w:ascii="Times New Roman" w:eastAsia="Calibri" w:hAnsi="Times New Roman" w:cs="Times New Roman"/>
                <w:noProof/>
                <w:sz w:val="14"/>
                <w:szCs w:val="14"/>
                <w:lang w:eastAsia="cs-CZ" w:bidi="cs-CZ"/>
              </w:rPr>
            </w:pPr>
            <w:r w:rsidRPr="00C275AC">
              <w:rPr>
                <w:rFonts w:ascii="Times New Roman" w:eastAsia="Calibri" w:hAnsi="Times New Roman" w:cs="Times New Roman"/>
                <w:noProof/>
                <w:sz w:val="14"/>
                <w:szCs w:val="14"/>
                <w:lang w:eastAsia="cs-CZ" w:bidi="cs-CZ"/>
              </w:rPr>
              <w:t>podklady ŘSD, výpočet ŘO</w:t>
            </w:r>
          </w:p>
        </w:tc>
        <w:tc>
          <w:tcPr>
            <w:tcW w:w="479" w:type="pct"/>
          </w:tcPr>
          <w:p w14:paraId="45B605A5" w14:textId="77777777" w:rsidR="00BD770B" w:rsidRPr="00851E96" w:rsidRDefault="00BD770B" w:rsidP="00BD770B">
            <w:pPr>
              <w:spacing w:before="120" w:after="120" w:line="240" w:lineRule="auto"/>
              <w:jc w:val="both"/>
              <w:rPr>
                <w:rFonts w:ascii="Times New Roman" w:eastAsia="Calibri" w:hAnsi="Times New Roman" w:cs="Times New Roman"/>
                <w:i/>
                <w:noProof/>
                <w:sz w:val="14"/>
                <w:szCs w:val="14"/>
                <w:lang w:eastAsia="cs-CZ" w:bidi="cs-CZ"/>
              </w:rPr>
            </w:pPr>
          </w:p>
        </w:tc>
      </w:tr>
      <w:tr w:rsidR="00C275AC" w:rsidRPr="00851E96" w14:paraId="7734E8D0" w14:textId="77777777" w:rsidTr="00C275AC">
        <w:trPr>
          <w:trHeight w:val="552"/>
        </w:trPr>
        <w:tc>
          <w:tcPr>
            <w:tcW w:w="293" w:type="pct"/>
            <w:tcBorders>
              <w:top w:val="single" w:sz="4" w:space="0" w:color="auto"/>
              <w:left w:val="single" w:sz="4" w:space="0" w:color="auto"/>
              <w:bottom w:val="single" w:sz="4" w:space="0" w:color="auto"/>
              <w:right w:val="single" w:sz="4" w:space="0" w:color="auto"/>
            </w:tcBorders>
          </w:tcPr>
          <w:p w14:paraId="3153BA35" w14:textId="74A4C152" w:rsidR="00C275AC" w:rsidRPr="00D46162"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1</w:t>
            </w:r>
          </w:p>
        </w:tc>
        <w:tc>
          <w:tcPr>
            <w:tcW w:w="885" w:type="pct"/>
            <w:tcBorders>
              <w:top w:val="single" w:sz="4" w:space="0" w:color="auto"/>
              <w:left w:val="single" w:sz="4" w:space="0" w:color="auto"/>
              <w:bottom w:val="single" w:sz="4" w:space="0" w:color="auto"/>
              <w:right w:val="single" w:sz="4" w:space="0" w:color="auto"/>
            </w:tcBorders>
          </w:tcPr>
          <w:p w14:paraId="741B3F91" w14:textId="3A6FFB24" w:rsidR="00C275AC" w:rsidRPr="00D46162"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 xml:space="preserve">(c </w:t>
            </w:r>
            <w:r w:rsidRPr="002C71F6">
              <w:rPr>
                <w:rFonts w:ascii="Times New Roman" w:eastAsia="Calibri" w:hAnsi="Times New Roman" w:cs="Times New Roman"/>
                <w:noProof/>
                <w:sz w:val="16"/>
                <w:szCs w:val="16"/>
                <w:lang w:eastAsia="cs-CZ" w:bidi="cs-CZ"/>
              </w:rPr>
              <w:t>i) - Rozvoj inteligentní, bezpečné</w:t>
            </w:r>
            <w:r>
              <w:rPr>
                <w:rFonts w:ascii="Times New Roman" w:eastAsia="Calibri" w:hAnsi="Times New Roman" w:cs="Times New Roman"/>
                <w:noProof/>
                <w:sz w:val="16"/>
                <w:szCs w:val="16"/>
                <w:lang w:eastAsia="cs-CZ" w:bidi="cs-CZ"/>
              </w:rPr>
              <w:t xml:space="preserve">, </w:t>
            </w:r>
            <w:r w:rsidRPr="002C71F6">
              <w:rPr>
                <w:rFonts w:ascii="Times New Roman" w:eastAsia="Calibri" w:hAnsi="Times New Roman" w:cs="Times New Roman"/>
                <w:noProof/>
                <w:sz w:val="16"/>
                <w:szCs w:val="16"/>
                <w:lang w:eastAsia="cs-CZ" w:bidi="cs-CZ"/>
              </w:rPr>
              <w:t>udržitelné a intermodální sítě TEN-T odolné vůči změnám klimatu</w:t>
            </w:r>
          </w:p>
        </w:tc>
        <w:tc>
          <w:tcPr>
            <w:tcW w:w="246" w:type="pct"/>
            <w:tcBorders>
              <w:top w:val="single" w:sz="4" w:space="0" w:color="auto"/>
              <w:left w:val="single" w:sz="4" w:space="0" w:color="auto"/>
              <w:bottom w:val="single" w:sz="4" w:space="0" w:color="auto"/>
              <w:right w:val="single" w:sz="4" w:space="0" w:color="auto"/>
            </w:tcBorders>
          </w:tcPr>
          <w:p w14:paraId="5462A658" w14:textId="6A41F954" w:rsidR="00C275AC" w:rsidRPr="00D46162"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sidRPr="007F7FD1">
              <w:rPr>
                <w:rFonts w:ascii="Times New Roman" w:eastAsia="Calibri" w:hAnsi="Times New Roman" w:cs="Times New Roman"/>
                <w:noProof/>
                <w:sz w:val="16"/>
                <w:szCs w:val="16"/>
                <w:lang w:eastAsia="cs-CZ" w:bidi="cs-CZ"/>
              </w:rPr>
              <w:t>FS</w:t>
            </w:r>
          </w:p>
        </w:tc>
        <w:tc>
          <w:tcPr>
            <w:tcW w:w="344" w:type="pct"/>
            <w:tcBorders>
              <w:top w:val="single" w:sz="4" w:space="0" w:color="auto"/>
              <w:left w:val="single" w:sz="4" w:space="0" w:color="auto"/>
              <w:bottom w:val="single" w:sz="4" w:space="0" w:color="auto"/>
              <w:right w:val="single" w:sz="4" w:space="0" w:color="auto"/>
            </w:tcBorders>
          </w:tcPr>
          <w:p w14:paraId="679463CB" w14:textId="2BE7B1D9"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93" w:type="pct"/>
            <w:tcBorders>
              <w:top w:val="single" w:sz="4" w:space="0" w:color="auto"/>
              <w:left w:val="single" w:sz="4" w:space="0" w:color="auto"/>
              <w:bottom w:val="single" w:sz="4" w:space="0" w:color="auto"/>
              <w:right w:val="single" w:sz="4" w:space="0" w:color="auto"/>
            </w:tcBorders>
          </w:tcPr>
          <w:p w14:paraId="42C55D2E" w14:textId="00070820" w:rsidR="00C275AC" w:rsidRPr="00760A08" w:rsidRDefault="00C275AC" w:rsidP="00C275AC">
            <w:pPr>
              <w:spacing w:before="120" w:after="120" w:line="240" w:lineRule="auto"/>
              <w:jc w:val="both"/>
              <w:rPr>
                <w:rFonts w:ascii="Times New Roman" w:eastAsia="Calibri" w:hAnsi="Times New Roman" w:cs="Times New Roman"/>
                <w:noProof/>
                <w:sz w:val="16"/>
                <w:szCs w:val="16"/>
                <w:highlight w:val="yellow"/>
                <w:lang w:eastAsia="cs-CZ" w:bidi="cs-CZ"/>
              </w:rPr>
            </w:pPr>
            <w:r w:rsidRPr="007F7FD1">
              <w:rPr>
                <w:rFonts w:ascii="Times New Roman" w:eastAsia="Calibri" w:hAnsi="Times New Roman" w:cs="Times New Roman"/>
                <w:noProof/>
                <w:sz w:val="16"/>
                <w:szCs w:val="16"/>
                <w:lang w:eastAsia="cs-CZ" w:bidi="cs-CZ"/>
              </w:rPr>
              <w:t>RCR 56</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8947FE9" w14:textId="28CF69BA" w:rsidR="00C275AC" w:rsidRPr="00760A08" w:rsidRDefault="00C275AC" w:rsidP="00C275AC">
            <w:pPr>
              <w:pStyle w:val="Default"/>
              <w:rPr>
                <w:sz w:val="20"/>
                <w:szCs w:val="20"/>
                <w:highlight w:val="yellow"/>
              </w:rPr>
            </w:pPr>
            <w:r w:rsidRPr="00725C82">
              <w:rPr>
                <w:sz w:val="20"/>
                <w:szCs w:val="20"/>
              </w:rPr>
              <w:t xml:space="preserve">Časové úspory díky lepší silniční infrastruktuře </w:t>
            </w:r>
          </w:p>
        </w:tc>
        <w:tc>
          <w:tcPr>
            <w:tcW w:w="330" w:type="pct"/>
          </w:tcPr>
          <w:p w14:paraId="63FBCB15" w14:textId="3B235486" w:rsidR="00C275AC" w:rsidRPr="00BC356E" w:rsidRDefault="00C275AC" w:rsidP="00C275AC">
            <w:pPr>
              <w:spacing w:before="120" w:after="120" w:line="240" w:lineRule="auto"/>
              <w:jc w:val="both"/>
              <w:rPr>
                <w:rFonts w:ascii="Times New Roman" w:eastAsia="Times New Roman" w:hAnsi="Times New Roman" w:cs="Times New Roman"/>
                <w:color w:val="000000"/>
                <w:sz w:val="16"/>
                <w:szCs w:val="16"/>
                <w:lang w:eastAsia="cs-CZ" w:bidi="cs-CZ"/>
              </w:rPr>
            </w:pPr>
            <w:r w:rsidRPr="00BC356E">
              <w:rPr>
                <w:rFonts w:ascii="Times New Roman" w:eastAsia="Times New Roman" w:hAnsi="Times New Roman" w:cs="Times New Roman"/>
                <w:color w:val="000000"/>
                <w:sz w:val="16"/>
                <w:szCs w:val="16"/>
                <w:lang w:eastAsia="cs-CZ" w:bidi="cs-CZ"/>
              </w:rPr>
              <w:t>osobo-den/rok</w:t>
            </w:r>
          </w:p>
        </w:tc>
        <w:tc>
          <w:tcPr>
            <w:tcW w:w="344" w:type="pct"/>
          </w:tcPr>
          <w:p w14:paraId="4DAAE2BC" w14:textId="5914FC98"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C275AC">
              <w:rPr>
                <w:rFonts w:ascii="Times New Roman" w:eastAsia="Calibri" w:hAnsi="Times New Roman" w:cs="Times New Roman"/>
                <w:noProof/>
                <w:sz w:val="14"/>
                <w:szCs w:val="14"/>
                <w:lang w:eastAsia="cs-CZ" w:bidi="cs-CZ"/>
              </w:rPr>
              <w:t>0</w:t>
            </w:r>
          </w:p>
        </w:tc>
        <w:tc>
          <w:tcPr>
            <w:tcW w:w="295" w:type="pct"/>
          </w:tcPr>
          <w:p w14:paraId="2FC914AC" w14:textId="152B26FE" w:rsidR="00C275AC" w:rsidRPr="00851E96" w:rsidRDefault="00C275AC" w:rsidP="00C275AC">
            <w:pPr>
              <w:spacing w:before="120" w:after="120" w:line="240" w:lineRule="auto"/>
              <w:jc w:val="both"/>
              <w:rPr>
                <w:rFonts w:ascii="Times New Roman" w:eastAsia="Calibri" w:hAnsi="Times New Roman" w:cs="Times New Roman"/>
                <w:b/>
                <w:noProof/>
                <w:sz w:val="14"/>
                <w:szCs w:val="14"/>
                <w:lang w:eastAsia="cs-CZ" w:bidi="cs-CZ"/>
              </w:rPr>
            </w:pPr>
            <w:r w:rsidRPr="00C275AC">
              <w:rPr>
                <w:rFonts w:ascii="Times New Roman" w:eastAsia="Calibri" w:hAnsi="Times New Roman" w:cs="Times New Roman"/>
                <w:noProof/>
                <w:sz w:val="14"/>
                <w:szCs w:val="14"/>
                <w:lang w:eastAsia="cs-CZ" w:bidi="cs-CZ"/>
              </w:rPr>
              <w:t>2020</w:t>
            </w:r>
          </w:p>
        </w:tc>
        <w:tc>
          <w:tcPr>
            <w:tcW w:w="295" w:type="pct"/>
            <w:shd w:val="clear" w:color="auto" w:fill="auto"/>
          </w:tcPr>
          <w:p w14:paraId="502AE42C" w14:textId="14203F3C" w:rsidR="00C275AC" w:rsidRPr="00851E96" w:rsidRDefault="00C275AC" w:rsidP="00C275AC">
            <w:pPr>
              <w:spacing w:before="120" w:after="120" w:line="240" w:lineRule="auto"/>
              <w:jc w:val="center"/>
              <w:rPr>
                <w:rFonts w:ascii="Times New Roman" w:eastAsia="Calibri" w:hAnsi="Times New Roman" w:cs="Times New Roman"/>
                <w:b/>
                <w:noProof/>
                <w:sz w:val="14"/>
                <w:szCs w:val="14"/>
                <w:lang w:eastAsia="cs-CZ" w:bidi="cs-CZ"/>
              </w:rPr>
            </w:pPr>
            <w:r w:rsidRPr="00C275AC">
              <w:rPr>
                <w:rFonts w:ascii="Times New Roman" w:eastAsia="Calibri" w:hAnsi="Times New Roman" w:cs="Times New Roman"/>
                <w:noProof/>
                <w:sz w:val="14"/>
                <w:szCs w:val="14"/>
                <w:lang w:eastAsia="cs-CZ" w:bidi="cs-CZ"/>
              </w:rPr>
              <w:t>760</w:t>
            </w:r>
            <w:r>
              <w:rPr>
                <w:rFonts w:ascii="Times New Roman" w:eastAsia="Calibri" w:hAnsi="Times New Roman" w:cs="Times New Roman"/>
                <w:b/>
                <w:noProof/>
                <w:sz w:val="14"/>
                <w:szCs w:val="14"/>
                <w:lang w:eastAsia="cs-CZ" w:bidi="cs-CZ"/>
              </w:rPr>
              <w:t xml:space="preserve"> </w:t>
            </w:r>
            <w:r w:rsidRPr="00C275AC">
              <w:rPr>
                <w:rFonts w:ascii="Times New Roman" w:eastAsia="Calibri" w:hAnsi="Times New Roman" w:cs="Times New Roman"/>
                <w:noProof/>
                <w:sz w:val="14"/>
                <w:szCs w:val="14"/>
                <w:lang w:eastAsia="cs-CZ" w:bidi="cs-CZ"/>
              </w:rPr>
              <w:t>000</w:t>
            </w:r>
          </w:p>
        </w:tc>
        <w:tc>
          <w:tcPr>
            <w:tcW w:w="344" w:type="pct"/>
            <w:shd w:val="clear" w:color="auto" w:fill="auto"/>
          </w:tcPr>
          <w:p w14:paraId="18805616" w14:textId="24A7BA09" w:rsidR="00C275AC" w:rsidRPr="00851E96" w:rsidRDefault="00C275AC" w:rsidP="00C275AC">
            <w:pPr>
              <w:spacing w:before="120" w:after="120" w:line="480" w:lineRule="auto"/>
              <w:jc w:val="both"/>
              <w:rPr>
                <w:rFonts w:ascii="Times New Roman" w:eastAsia="Calibri" w:hAnsi="Times New Roman" w:cs="Times New Roman"/>
                <w:i/>
                <w:noProof/>
                <w:sz w:val="14"/>
                <w:szCs w:val="14"/>
                <w:lang w:eastAsia="cs-CZ" w:bidi="cs-CZ"/>
              </w:rPr>
            </w:pPr>
            <w:r w:rsidRPr="00C275AC">
              <w:rPr>
                <w:rFonts w:ascii="Times New Roman" w:eastAsia="Calibri" w:hAnsi="Times New Roman" w:cs="Times New Roman"/>
                <w:noProof/>
                <w:sz w:val="14"/>
                <w:szCs w:val="14"/>
                <w:lang w:eastAsia="cs-CZ" w:bidi="cs-CZ"/>
              </w:rPr>
              <w:t>podklady</w:t>
            </w:r>
            <w:r w:rsidRPr="00C275AC">
              <w:rPr>
                <w:rFonts w:ascii="Times New Roman" w:eastAsia="Calibri" w:hAnsi="Times New Roman" w:cs="Times New Roman"/>
                <w:i/>
                <w:noProof/>
                <w:sz w:val="14"/>
                <w:szCs w:val="14"/>
                <w:lang w:eastAsia="cs-CZ" w:bidi="cs-CZ"/>
              </w:rPr>
              <w:t xml:space="preserve"> </w:t>
            </w:r>
            <w:r w:rsidRPr="00C275AC">
              <w:rPr>
                <w:rFonts w:ascii="Times New Roman" w:eastAsia="Calibri" w:hAnsi="Times New Roman" w:cs="Times New Roman"/>
                <w:noProof/>
                <w:sz w:val="14"/>
                <w:szCs w:val="14"/>
                <w:lang w:eastAsia="cs-CZ" w:bidi="cs-CZ"/>
              </w:rPr>
              <w:t>ŘSD, výpočet ŘO</w:t>
            </w:r>
          </w:p>
        </w:tc>
        <w:tc>
          <w:tcPr>
            <w:tcW w:w="479" w:type="pct"/>
          </w:tcPr>
          <w:p w14:paraId="0E734544" w14:textId="77777777"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p>
        </w:tc>
      </w:tr>
      <w:tr w:rsidR="00C275AC" w:rsidRPr="00851E96" w14:paraId="418C57F2" w14:textId="77777777" w:rsidTr="00C275AC">
        <w:trPr>
          <w:trHeight w:val="293"/>
        </w:trPr>
        <w:tc>
          <w:tcPr>
            <w:tcW w:w="293" w:type="pct"/>
          </w:tcPr>
          <w:p w14:paraId="329A20D9" w14:textId="6BBC24C2"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D46162">
              <w:rPr>
                <w:rFonts w:ascii="Times New Roman" w:eastAsia="Calibri" w:hAnsi="Times New Roman" w:cs="Times New Roman"/>
                <w:noProof/>
                <w:sz w:val="16"/>
                <w:szCs w:val="16"/>
                <w:lang w:eastAsia="cs-CZ" w:bidi="cs-CZ"/>
              </w:rPr>
              <w:t>1</w:t>
            </w:r>
          </w:p>
        </w:tc>
        <w:tc>
          <w:tcPr>
            <w:tcW w:w="885" w:type="pct"/>
          </w:tcPr>
          <w:p w14:paraId="5DEAF694" w14:textId="50DDA05F"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16"/>
                <w:szCs w:val="16"/>
                <w:lang w:eastAsia="cs-CZ" w:bidi="cs-CZ"/>
              </w:rPr>
              <w:t xml:space="preserve">(c </w:t>
            </w:r>
            <w:r w:rsidRPr="002C71F6">
              <w:rPr>
                <w:rFonts w:ascii="Times New Roman" w:eastAsia="Calibri" w:hAnsi="Times New Roman" w:cs="Times New Roman"/>
                <w:noProof/>
                <w:sz w:val="16"/>
                <w:szCs w:val="16"/>
                <w:lang w:eastAsia="cs-CZ" w:bidi="cs-CZ"/>
              </w:rPr>
              <w:t>i)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udržitelné</w:t>
            </w:r>
            <w:r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246" w:type="pct"/>
          </w:tcPr>
          <w:p w14:paraId="1A026C20" w14:textId="0DE11B92"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D46162">
              <w:rPr>
                <w:rFonts w:ascii="Times New Roman" w:eastAsia="Calibri" w:hAnsi="Times New Roman" w:cs="Times New Roman"/>
                <w:noProof/>
                <w:sz w:val="16"/>
                <w:szCs w:val="16"/>
                <w:lang w:eastAsia="cs-CZ" w:bidi="cs-CZ"/>
              </w:rPr>
              <w:t>FS</w:t>
            </w:r>
          </w:p>
        </w:tc>
        <w:tc>
          <w:tcPr>
            <w:tcW w:w="344" w:type="pct"/>
          </w:tcPr>
          <w:p w14:paraId="69FAD1BA" w14:textId="6911777E"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93" w:type="pct"/>
          </w:tcPr>
          <w:p w14:paraId="564CBF0F" w14:textId="0F49D50C" w:rsidR="00C275AC" w:rsidRPr="005150EF"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5150EF">
              <w:rPr>
                <w:rFonts w:ascii="Times New Roman" w:eastAsia="Calibri" w:hAnsi="Times New Roman" w:cs="Times New Roman"/>
                <w:noProof/>
                <w:sz w:val="16"/>
                <w:szCs w:val="16"/>
                <w:lang w:eastAsia="cs-CZ" w:bidi="cs-CZ"/>
              </w:rPr>
              <w:t>RCR</w:t>
            </w:r>
            <w:r>
              <w:rPr>
                <w:rFonts w:ascii="Times New Roman" w:eastAsia="Calibri" w:hAnsi="Times New Roman" w:cs="Times New Roman"/>
                <w:noProof/>
                <w:sz w:val="16"/>
                <w:szCs w:val="16"/>
                <w:lang w:eastAsia="cs-CZ" w:bidi="cs-CZ"/>
              </w:rPr>
              <w:t xml:space="preserve"> </w:t>
            </w:r>
            <w:r w:rsidRPr="005150EF">
              <w:rPr>
                <w:rFonts w:ascii="Times New Roman" w:eastAsia="Calibri" w:hAnsi="Times New Roman" w:cs="Times New Roman"/>
                <w:noProof/>
                <w:sz w:val="16"/>
                <w:szCs w:val="16"/>
                <w:lang w:eastAsia="cs-CZ" w:bidi="cs-CZ"/>
              </w:rPr>
              <w:t xml:space="preserve">58 </w:t>
            </w:r>
          </w:p>
        </w:tc>
        <w:tc>
          <w:tcPr>
            <w:tcW w:w="752" w:type="pct"/>
            <w:shd w:val="clear" w:color="auto" w:fill="auto"/>
          </w:tcPr>
          <w:p w14:paraId="594A9144" w14:textId="33790E9D" w:rsidR="00C275AC" w:rsidRPr="005150EF" w:rsidRDefault="00C275AC" w:rsidP="00C275AC">
            <w:pPr>
              <w:pStyle w:val="Default"/>
              <w:rPr>
                <w:sz w:val="20"/>
                <w:szCs w:val="20"/>
              </w:rPr>
            </w:pPr>
            <w:r w:rsidRPr="005150EF">
              <w:rPr>
                <w:sz w:val="20"/>
                <w:szCs w:val="20"/>
              </w:rPr>
              <w:t xml:space="preserve">Počet osob přepravených za rok na podporovaných železničních tratích </w:t>
            </w:r>
          </w:p>
        </w:tc>
        <w:tc>
          <w:tcPr>
            <w:tcW w:w="330" w:type="pct"/>
          </w:tcPr>
          <w:p w14:paraId="1CB3D059" w14:textId="0CA1173A" w:rsidR="00C275AC" w:rsidRPr="00BC356E" w:rsidRDefault="00C275AC" w:rsidP="00C275AC">
            <w:pPr>
              <w:spacing w:before="120" w:after="120" w:line="240" w:lineRule="auto"/>
              <w:jc w:val="both"/>
              <w:rPr>
                <w:rFonts w:ascii="Times New Roman" w:eastAsia="Times New Roman" w:hAnsi="Times New Roman" w:cs="Times New Roman"/>
                <w:color w:val="000000"/>
                <w:sz w:val="16"/>
                <w:szCs w:val="16"/>
                <w:lang w:eastAsia="cs-CZ" w:bidi="cs-CZ"/>
              </w:rPr>
            </w:pPr>
            <w:r w:rsidRPr="00BC356E">
              <w:rPr>
                <w:rFonts w:ascii="Times New Roman" w:eastAsia="Times New Roman" w:hAnsi="Times New Roman" w:cs="Times New Roman"/>
                <w:color w:val="000000"/>
                <w:sz w:val="16"/>
                <w:szCs w:val="16"/>
                <w:lang w:eastAsia="cs-CZ" w:bidi="cs-CZ"/>
              </w:rPr>
              <w:t>osobo-km/rok</w:t>
            </w:r>
          </w:p>
        </w:tc>
        <w:tc>
          <w:tcPr>
            <w:tcW w:w="344" w:type="pct"/>
          </w:tcPr>
          <w:p w14:paraId="394C965D" w14:textId="04224A65"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C275AC">
              <w:rPr>
                <w:rFonts w:ascii="Times New Roman" w:eastAsia="Calibri" w:hAnsi="Times New Roman" w:cs="Times New Roman"/>
                <w:noProof/>
                <w:sz w:val="14"/>
                <w:szCs w:val="14"/>
                <w:lang w:eastAsia="cs-CZ" w:bidi="cs-CZ"/>
              </w:rPr>
              <w:t>0</w:t>
            </w:r>
          </w:p>
        </w:tc>
        <w:tc>
          <w:tcPr>
            <w:tcW w:w="295" w:type="pct"/>
          </w:tcPr>
          <w:p w14:paraId="4A3131D2" w14:textId="428FAC9D" w:rsidR="00C275AC" w:rsidRPr="00851E96" w:rsidRDefault="00C275AC" w:rsidP="00C275AC">
            <w:pPr>
              <w:spacing w:before="120" w:after="120" w:line="240" w:lineRule="auto"/>
              <w:jc w:val="both"/>
              <w:rPr>
                <w:rFonts w:ascii="Times New Roman" w:eastAsia="Calibri" w:hAnsi="Times New Roman" w:cs="Times New Roman"/>
                <w:b/>
                <w:noProof/>
                <w:sz w:val="14"/>
                <w:szCs w:val="14"/>
                <w:lang w:eastAsia="cs-CZ" w:bidi="cs-CZ"/>
              </w:rPr>
            </w:pPr>
            <w:r>
              <w:rPr>
                <w:rFonts w:ascii="Times New Roman" w:eastAsia="Calibri" w:hAnsi="Times New Roman" w:cs="Times New Roman"/>
                <w:b/>
                <w:noProof/>
                <w:sz w:val="14"/>
                <w:szCs w:val="14"/>
                <w:lang w:eastAsia="cs-CZ" w:bidi="cs-CZ"/>
              </w:rPr>
              <w:t>2</w:t>
            </w:r>
            <w:r w:rsidRPr="00BF037F">
              <w:rPr>
                <w:rFonts w:ascii="Times New Roman" w:eastAsia="Calibri" w:hAnsi="Times New Roman" w:cs="Times New Roman"/>
                <w:noProof/>
                <w:sz w:val="14"/>
                <w:szCs w:val="14"/>
                <w:lang w:eastAsia="cs-CZ" w:bidi="cs-CZ"/>
              </w:rPr>
              <w:t>0</w:t>
            </w:r>
            <w:r w:rsidR="00BF037F">
              <w:rPr>
                <w:rFonts w:ascii="Times New Roman" w:eastAsia="Calibri" w:hAnsi="Times New Roman" w:cs="Times New Roman"/>
                <w:noProof/>
                <w:sz w:val="14"/>
                <w:szCs w:val="14"/>
                <w:lang w:eastAsia="cs-CZ" w:bidi="cs-CZ"/>
              </w:rPr>
              <w:t>19</w:t>
            </w:r>
          </w:p>
        </w:tc>
        <w:tc>
          <w:tcPr>
            <w:tcW w:w="295" w:type="pct"/>
            <w:shd w:val="clear" w:color="auto" w:fill="auto"/>
          </w:tcPr>
          <w:p w14:paraId="5C511C6E" w14:textId="43497F94" w:rsidR="00C275AC" w:rsidRPr="00C275AC" w:rsidRDefault="00C275AC" w:rsidP="00C275AC">
            <w:pPr>
              <w:spacing w:before="120" w:after="120" w:line="240" w:lineRule="auto"/>
              <w:jc w:val="center"/>
              <w:rPr>
                <w:rFonts w:ascii="Times New Roman" w:eastAsia="Calibri" w:hAnsi="Times New Roman" w:cs="Times New Roman"/>
                <w:noProof/>
                <w:sz w:val="14"/>
                <w:szCs w:val="14"/>
                <w:lang w:eastAsia="cs-CZ" w:bidi="cs-CZ"/>
              </w:rPr>
            </w:pPr>
            <w:r w:rsidRPr="00C275AC">
              <w:rPr>
                <w:rFonts w:ascii="Times New Roman" w:eastAsia="Calibri" w:hAnsi="Times New Roman" w:cs="Times New Roman"/>
                <w:noProof/>
                <w:sz w:val="14"/>
                <w:szCs w:val="14"/>
                <w:lang w:eastAsia="cs-CZ" w:bidi="cs-CZ"/>
              </w:rPr>
              <w:t>86 100 000</w:t>
            </w:r>
          </w:p>
        </w:tc>
        <w:tc>
          <w:tcPr>
            <w:tcW w:w="344" w:type="pct"/>
            <w:shd w:val="clear" w:color="auto" w:fill="auto"/>
          </w:tcPr>
          <w:p w14:paraId="2EBC8B51" w14:textId="20A1F6C7" w:rsidR="00C275AC" w:rsidRPr="00851E96" w:rsidRDefault="00C275AC" w:rsidP="00C275AC">
            <w:pPr>
              <w:spacing w:before="120" w:after="120" w:line="480" w:lineRule="auto"/>
              <w:jc w:val="both"/>
              <w:rPr>
                <w:rFonts w:ascii="Times New Roman" w:eastAsia="Calibri" w:hAnsi="Times New Roman" w:cs="Times New Roman"/>
                <w:i/>
                <w:noProof/>
                <w:sz w:val="14"/>
                <w:szCs w:val="14"/>
                <w:lang w:eastAsia="cs-CZ" w:bidi="cs-CZ"/>
              </w:rPr>
            </w:pPr>
            <w:r w:rsidRPr="00C275AC">
              <w:rPr>
                <w:rFonts w:ascii="Times New Roman" w:eastAsia="Calibri" w:hAnsi="Times New Roman" w:cs="Times New Roman"/>
                <w:noProof/>
                <w:sz w:val="14"/>
                <w:szCs w:val="14"/>
                <w:lang w:eastAsia="cs-CZ" w:bidi="cs-CZ"/>
              </w:rPr>
              <w:t>podklady</w:t>
            </w:r>
            <w:r w:rsidRPr="00C275AC">
              <w:rPr>
                <w:rFonts w:ascii="Times New Roman" w:eastAsia="Calibri" w:hAnsi="Times New Roman" w:cs="Times New Roman"/>
                <w:i/>
                <w:noProof/>
                <w:sz w:val="14"/>
                <w:szCs w:val="14"/>
                <w:lang w:eastAsia="cs-CZ" w:bidi="cs-CZ"/>
              </w:rPr>
              <w:t xml:space="preserve"> </w:t>
            </w:r>
            <w:r>
              <w:rPr>
                <w:rFonts w:ascii="Times New Roman" w:eastAsia="Calibri" w:hAnsi="Times New Roman" w:cs="Times New Roman"/>
                <w:noProof/>
                <w:sz w:val="14"/>
                <w:szCs w:val="14"/>
                <w:lang w:eastAsia="cs-CZ" w:bidi="cs-CZ"/>
              </w:rPr>
              <w:t>dopravce, výpočet Ř</w:t>
            </w:r>
            <w:r w:rsidRPr="00C275AC">
              <w:rPr>
                <w:rFonts w:ascii="Times New Roman" w:eastAsia="Calibri" w:hAnsi="Times New Roman" w:cs="Times New Roman"/>
                <w:noProof/>
                <w:sz w:val="14"/>
                <w:szCs w:val="14"/>
                <w:lang w:eastAsia="cs-CZ" w:bidi="cs-CZ"/>
              </w:rPr>
              <w:t>O</w:t>
            </w:r>
          </w:p>
        </w:tc>
        <w:tc>
          <w:tcPr>
            <w:tcW w:w="479" w:type="pct"/>
          </w:tcPr>
          <w:p w14:paraId="123976B9" w14:textId="77777777"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p>
        </w:tc>
      </w:tr>
      <w:tr w:rsidR="00C275AC" w:rsidRPr="00851E96" w14:paraId="5B92265A" w14:textId="77777777" w:rsidTr="00C275AC">
        <w:trPr>
          <w:trHeight w:val="293"/>
        </w:trPr>
        <w:tc>
          <w:tcPr>
            <w:tcW w:w="293" w:type="pct"/>
          </w:tcPr>
          <w:p w14:paraId="7204FFF7" w14:textId="13AA1714"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D46162">
              <w:rPr>
                <w:rFonts w:ascii="Times New Roman" w:eastAsia="Calibri" w:hAnsi="Times New Roman" w:cs="Times New Roman"/>
                <w:noProof/>
                <w:sz w:val="16"/>
                <w:szCs w:val="16"/>
                <w:lang w:eastAsia="cs-CZ" w:bidi="cs-CZ"/>
              </w:rPr>
              <w:t>1</w:t>
            </w:r>
          </w:p>
        </w:tc>
        <w:tc>
          <w:tcPr>
            <w:tcW w:w="885" w:type="pct"/>
          </w:tcPr>
          <w:p w14:paraId="44DC939A" w14:textId="2785E620"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16"/>
                <w:szCs w:val="16"/>
                <w:lang w:eastAsia="cs-CZ" w:bidi="cs-CZ"/>
              </w:rPr>
              <w:t xml:space="preserve">(c </w:t>
            </w:r>
            <w:r w:rsidRPr="002C71F6">
              <w:rPr>
                <w:rFonts w:ascii="Times New Roman" w:eastAsia="Calibri" w:hAnsi="Times New Roman" w:cs="Times New Roman"/>
                <w:noProof/>
                <w:sz w:val="16"/>
                <w:szCs w:val="16"/>
                <w:lang w:eastAsia="cs-CZ" w:bidi="cs-CZ"/>
              </w:rPr>
              <w:t>i)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udržitelné</w:t>
            </w:r>
            <w:r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246" w:type="pct"/>
          </w:tcPr>
          <w:p w14:paraId="5D1751F0" w14:textId="6F9991A9"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D46162">
              <w:rPr>
                <w:rFonts w:ascii="Times New Roman" w:eastAsia="Calibri" w:hAnsi="Times New Roman" w:cs="Times New Roman"/>
                <w:noProof/>
                <w:sz w:val="16"/>
                <w:szCs w:val="16"/>
                <w:lang w:eastAsia="cs-CZ" w:bidi="cs-CZ"/>
              </w:rPr>
              <w:t>FS</w:t>
            </w:r>
          </w:p>
        </w:tc>
        <w:tc>
          <w:tcPr>
            <w:tcW w:w="344" w:type="pct"/>
          </w:tcPr>
          <w:p w14:paraId="62AF399B" w14:textId="368F513B" w:rsidR="00C275AC" w:rsidRPr="00322F73"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sidRPr="008470C6">
              <w:rPr>
                <w:rFonts w:ascii="Times New Roman" w:eastAsia="Calibri" w:hAnsi="Times New Roman" w:cs="Times New Roman"/>
                <w:i/>
                <w:noProof/>
                <w:sz w:val="14"/>
                <w:szCs w:val="14"/>
                <w:lang w:eastAsia="cs-CZ" w:bidi="cs-CZ"/>
              </w:rPr>
              <w:t>Nepoužije se</w:t>
            </w:r>
          </w:p>
        </w:tc>
        <w:tc>
          <w:tcPr>
            <w:tcW w:w="393" w:type="pct"/>
          </w:tcPr>
          <w:p w14:paraId="7741CBD8" w14:textId="45495429" w:rsidR="00C275AC" w:rsidRPr="005150EF"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5150EF">
              <w:rPr>
                <w:rFonts w:ascii="Times New Roman" w:eastAsia="Calibri" w:hAnsi="Times New Roman" w:cs="Times New Roman"/>
                <w:noProof/>
                <w:sz w:val="16"/>
                <w:szCs w:val="16"/>
                <w:lang w:eastAsia="cs-CZ" w:bidi="cs-CZ"/>
              </w:rPr>
              <w:t>RCR</w:t>
            </w:r>
            <w:r>
              <w:rPr>
                <w:rFonts w:ascii="Times New Roman" w:eastAsia="Calibri" w:hAnsi="Times New Roman" w:cs="Times New Roman"/>
                <w:noProof/>
                <w:sz w:val="16"/>
                <w:szCs w:val="16"/>
                <w:lang w:eastAsia="cs-CZ" w:bidi="cs-CZ"/>
              </w:rPr>
              <w:t xml:space="preserve"> </w:t>
            </w:r>
            <w:r w:rsidRPr="005150EF">
              <w:rPr>
                <w:rFonts w:ascii="Times New Roman" w:eastAsia="Calibri" w:hAnsi="Times New Roman" w:cs="Times New Roman"/>
                <w:noProof/>
                <w:sz w:val="16"/>
                <w:szCs w:val="16"/>
                <w:lang w:eastAsia="cs-CZ" w:bidi="cs-CZ"/>
              </w:rPr>
              <w:t>59</w:t>
            </w:r>
          </w:p>
        </w:tc>
        <w:tc>
          <w:tcPr>
            <w:tcW w:w="752" w:type="pct"/>
            <w:shd w:val="clear" w:color="auto" w:fill="auto"/>
          </w:tcPr>
          <w:p w14:paraId="323603D2" w14:textId="20B7FC94" w:rsidR="00C275AC" w:rsidRPr="005150EF" w:rsidRDefault="00C275AC" w:rsidP="00C275AC">
            <w:pPr>
              <w:pStyle w:val="Default"/>
              <w:rPr>
                <w:rFonts w:eastAsia="Calibri"/>
                <w:noProof/>
              </w:rPr>
            </w:pPr>
            <w:r w:rsidRPr="005150EF">
              <w:rPr>
                <w:sz w:val="20"/>
                <w:szCs w:val="20"/>
              </w:rPr>
              <w:t xml:space="preserve">Železniční nákladní doprava </w:t>
            </w:r>
          </w:p>
        </w:tc>
        <w:tc>
          <w:tcPr>
            <w:tcW w:w="330" w:type="pct"/>
          </w:tcPr>
          <w:p w14:paraId="5D3D6DEC" w14:textId="71451F7F" w:rsidR="00C275AC" w:rsidRPr="00BC356E" w:rsidRDefault="00C275AC" w:rsidP="00C275AC">
            <w:pPr>
              <w:spacing w:before="120" w:after="120" w:line="240" w:lineRule="auto"/>
              <w:jc w:val="both"/>
              <w:rPr>
                <w:rFonts w:ascii="Times New Roman" w:eastAsia="Times New Roman" w:hAnsi="Times New Roman" w:cs="Times New Roman"/>
                <w:color w:val="000000"/>
                <w:sz w:val="16"/>
                <w:szCs w:val="16"/>
                <w:lang w:eastAsia="cs-CZ" w:bidi="cs-CZ"/>
              </w:rPr>
            </w:pPr>
            <w:r w:rsidRPr="00BC356E">
              <w:rPr>
                <w:rFonts w:ascii="Times New Roman" w:eastAsia="Times New Roman" w:hAnsi="Times New Roman" w:cs="Times New Roman"/>
                <w:color w:val="000000"/>
                <w:sz w:val="16"/>
                <w:szCs w:val="16"/>
                <w:lang w:eastAsia="cs-CZ" w:bidi="cs-CZ"/>
              </w:rPr>
              <w:t>tkm/rok</w:t>
            </w:r>
          </w:p>
        </w:tc>
        <w:tc>
          <w:tcPr>
            <w:tcW w:w="344" w:type="pct"/>
          </w:tcPr>
          <w:p w14:paraId="18AEE063" w14:textId="281F53C8" w:rsidR="00C275AC" w:rsidRPr="0060260B" w:rsidRDefault="0060260B" w:rsidP="00C275AC">
            <w:pPr>
              <w:spacing w:before="120" w:after="120" w:line="240" w:lineRule="auto"/>
              <w:jc w:val="both"/>
              <w:rPr>
                <w:rFonts w:ascii="Times New Roman" w:eastAsia="Calibri" w:hAnsi="Times New Roman" w:cs="Times New Roman"/>
                <w:noProof/>
                <w:sz w:val="14"/>
                <w:szCs w:val="14"/>
                <w:lang w:eastAsia="cs-CZ" w:bidi="cs-CZ"/>
              </w:rPr>
            </w:pPr>
            <w:r w:rsidRPr="0060260B">
              <w:rPr>
                <w:rFonts w:ascii="Times New Roman" w:eastAsia="Calibri" w:hAnsi="Times New Roman" w:cs="Times New Roman"/>
                <w:noProof/>
                <w:sz w:val="14"/>
                <w:szCs w:val="14"/>
                <w:lang w:eastAsia="cs-CZ" w:bidi="cs-CZ"/>
              </w:rPr>
              <w:t>0</w:t>
            </w:r>
          </w:p>
        </w:tc>
        <w:tc>
          <w:tcPr>
            <w:tcW w:w="295" w:type="pct"/>
          </w:tcPr>
          <w:p w14:paraId="07E2EDCA" w14:textId="000C0AE3" w:rsidR="00C275AC" w:rsidRPr="0060260B" w:rsidRDefault="0060260B" w:rsidP="00C275AC">
            <w:pPr>
              <w:spacing w:before="120" w:after="120" w:line="240" w:lineRule="auto"/>
              <w:jc w:val="both"/>
              <w:rPr>
                <w:rFonts w:ascii="Times New Roman" w:eastAsia="Calibri" w:hAnsi="Times New Roman" w:cs="Times New Roman"/>
                <w:noProof/>
                <w:sz w:val="14"/>
                <w:szCs w:val="14"/>
                <w:lang w:eastAsia="cs-CZ" w:bidi="cs-CZ"/>
              </w:rPr>
            </w:pPr>
            <w:r>
              <w:rPr>
                <w:rFonts w:ascii="Times New Roman" w:eastAsia="Calibri" w:hAnsi="Times New Roman" w:cs="Times New Roman"/>
                <w:noProof/>
                <w:sz w:val="14"/>
                <w:szCs w:val="14"/>
                <w:lang w:eastAsia="cs-CZ" w:bidi="cs-CZ"/>
              </w:rPr>
              <w:t>2020</w:t>
            </w:r>
          </w:p>
        </w:tc>
        <w:tc>
          <w:tcPr>
            <w:tcW w:w="295" w:type="pct"/>
            <w:shd w:val="clear" w:color="auto" w:fill="auto"/>
          </w:tcPr>
          <w:p w14:paraId="27C91E39" w14:textId="66C13C4E" w:rsidR="00C275AC" w:rsidRPr="00851E96" w:rsidRDefault="0060260B" w:rsidP="00C275AC">
            <w:pPr>
              <w:spacing w:before="120" w:after="120" w:line="240" w:lineRule="auto"/>
              <w:jc w:val="center"/>
              <w:rPr>
                <w:rFonts w:ascii="Times New Roman" w:eastAsia="Calibri" w:hAnsi="Times New Roman" w:cs="Times New Roman"/>
                <w:b/>
                <w:noProof/>
                <w:sz w:val="14"/>
                <w:szCs w:val="14"/>
                <w:lang w:eastAsia="cs-CZ" w:bidi="cs-CZ"/>
              </w:rPr>
            </w:pPr>
            <w:r>
              <w:rPr>
                <w:rFonts w:ascii="Times New Roman" w:eastAsia="Calibri" w:hAnsi="Times New Roman" w:cs="Times New Roman"/>
                <w:noProof/>
                <w:sz w:val="14"/>
                <w:szCs w:val="14"/>
                <w:lang w:eastAsia="cs-CZ" w:bidi="cs-CZ"/>
              </w:rPr>
              <w:t>299 200 000</w:t>
            </w:r>
          </w:p>
        </w:tc>
        <w:tc>
          <w:tcPr>
            <w:tcW w:w="344" w:type="pct"/>
            <w:shd w:val="clear" w:color="auto" w:fill="auto"/>
          </w:tcPr>
          <w:p w14:paraId="69994141" w14:textId="2F24E1E5" w:rsidR="00C275AC" w:rsidRPr="00851E96" w:rsidRDefault="00C275AC" w:rsidP="0060260B">
            <w:pPr>
              <w:spacing w:before="120" w:after="120" w:line="480" w:lineRule="auto"/>
              <w:jc w:val="both"/>
              <w:rPr>
                <w:rFonts w:ascii="Times New Roman" w:eastAsia="Calibri" w:hAnsi="Times New Roman" w:cs="Times New Roman"/>
                <w:i/>
                <w:noProof/>
                <w:sz w:val="14"/>
                <w:szCs w:val="14"/>
                <w:lang w:eastAsia="cs-CZ" w:bidi="cs-CZ"/>
              </w:rPr>
            </w:pPr>
            <w:r w:rsidRPr="00C275AC">
              <w:rPr>
                <w:rFonts w:ascii="Times New Roman" w:eastAsia="Calibri" w:hAnsi="Times New Roman" w:cs="Times New Roman"/>
                <w:noProof/>
                <w:sz w:val="14"/>
                <w:szCs w:val="14"/>
                <w:lang w:eastAsia="cs-CZ" w:bidi="cs-CZ"/>
              </w:rPr>
              <w:t>podklady</w:t>
            </w:r>
            <w:r w:rsidRPr="00C275AC">
              <w:rPr>
                <w:rFonts w:ascii="Times New Roman" w:eastAsia="Calibri" w:hAnsi="Times New Roman" w:cs="Times New Roman"/>
                <w:i/>
                <w:noProof/>
                <w:sz w:val="14"/>
                <w:szCs w:val="14"/>
                <w:lang w:eastAsia="cs-CZ" w:bidi="cs-CZ"/>
              </w:rPr>
              <w:t xml:space="preserve"> </w:t>
            </w:r>
            <w:r w:rsidR="0060260B">
              <w:rPr>
                <w:rFonts w:ascii="Times New Roman" w:eastAsia="Calibri" w:hAnsi="Times New Roman" w:cs="Times New Roman"/>
                <w:noProof/>
                <w:sz w:val="14"/>
                <w:szCs w:val="14"/>
                <w:lang w:eastAsia="cs-CZ" w:bidi="cs-CZ"/>
              </w:rPr>
              <w:t>s</w:t>
            </w:r>
            <w:r>
              <w:rPr>
                <w:rFonts w:ascii="Times New Roman" w:eastAsia="Calibri" w:hAnsi="Times New Roman" w:cs="Times New Roman"/>
                <w:noProof/>
                <w:sz w:val="14"/>
                <w:szCs w:val="14"/>
                <w:lang w:eastAsia="cs-CZ" w:bidi="cs-CZ"/>
              </w:rPr>
              <w:t xml:space="preserve">právce </w:t>
            </w:r>
            <w:r w:rsidR="0060260B">
              <w:rPr>
                <w:rFonts w:ascii="Times New Roman" w:eastAsia="Calibri" w:hAnsi="Times New Roman" w:cs="Times New Roman"/>
                <w:noProof/>
                <w:sz w:val="14"/>
                <w:szCs w:val="14"/>
                <w:lang w:eastAsia="cs-CZ" w:bidi="cs-CZ"/>
              </w:rPr>
              <w:lastRenderedPageBreak/>
              <w:t>železnic</w:t>
            </w:r>
            <w:r>
              <w:rPr>
                <w:rFonts w:ascii="Times New Roman" w:eastAsia="Calibri" w:hAnsi="Times New Roman" w:cs="Times New Roman"/>
                <w:noProof/>
                <w:sz w:val="14"/>
                <w:szCs w:val="14"/>
                <w:lang w:eastAsia="cs-CZ" w:bidi="cs-CZ"/>
              </w:rPr>
              <w:t>, výpočet Ř</w:t>
            </w:r>
            <w:r w:rsidRPr="00C275AC">
              <w:rPr>
                <w:rFonts w:ascii="Times New Roman" w:eastAsia="Calibri" w:hAnsi="Times New Roman" w:cs="Times New Roman"/>
                <w:noProof/>
                <w:sz w:val="14"/>
                <w:szCs w:val="14"/>
                <w:lang w:eastAsia="cs-CZ" w:bidi="cs-CZ"/>
              </w:rPr>
              <w:t>O</w:t>
            </w:r>
          </w:p>
        </w:tc>
        <w:tc>
          <w:tcPr>
            <w:tcW w:w="479" w:type="pct"/>
          </w:tcPr>
          <w:p w14:paraId="37693E92" w14:textId="77777777"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p>
        </w:tc>
      </w:tr>
      <w:tr w:rsidR="00C275AC" w:rsidRPr="00851E96" w14:paraId="7D016119" w14:textId="77777777" w:rsidTr="00C275AC">
        <w:trPr>
          <w:trHeight w:val="293"/>
        </w:trPr>
        <w:tc>
          <w:tcPr>
            <w:tcW w:w="293" w:type="pct"/>
            <w:tcBorders>
              <w:top w:val="single" w:sz="4" w:space="0" w:color="auto"/>
              <w:left w:val="single" w:sz="4" w:space="0" w:color="auto"/>
              <w:bottom w:val="single" w:sz="4" w:space="0" w:color="auto"/>
              <w:right w:val="single" w:sz="4" w:space="0" w:color="auto"/>
            </w:tcBorders>
          </w:tcPr>
          <w:p w14:paraId="55274F76" w14:textId="582546FE" w:rsidR="00C275AC" w:rsidRPr="007F7FD1"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w:t>
            </w:r>
          </w:p>
        </w:tc>
        <w:tc>
          <w:tcPr>
            <w:tcW w:w="885" w:type="pct"/>
            <w:tcBorders>
              <w:top w:val="single" w:sz="4" w:space="0" w:color="auto"/>
              <w:left w:val="single" w:sz="4" w:space="0" w:color="auto"/>
              <w:bottom w:val="single" w:sz="4" w:space="0" w:color="auto"/>
              <w:right w:val="single" w:sz="4" w:space="0" w:color="auto"/>
            </w:tcBorders>
          </w:tcPr>
          <w:p w14:paraId="60203449" w14:textId="15CF836F" w:rsidR="00C275AC" w:rsidRPr="007F7FD1"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 xml:space="preserve">(c </w:t>
            </w:r>
            <w:r w:rsidRPr="002C71F6">
              <w:rPr>
                <w:rFonts w:ascii="Times New Roman" w:eastAsia="Calibri" w:hAnsi="Times New Roman" w:cs="Times New Roman"/>
                <w:noProof/>
                <w:sz w:val="16"/>
                <w:szCs w:val="16"/>
                <w:lang w:eastAsia="cs-CZ" w:bidi="cs-CZ"/>
              </w:rPr>
              <w:t>i) - Rozvoj inteligentní, bezpečné</w:t>
            </w:r>
            <w:r>
              <w:rPr>
                <w:rFonts w:ascii="Times New Roman" w:eastAsia="Calibri" w:hAnsi="Times New Roman" w:cs="Times New Roman"/>
                <w:noProof/>
                <w:sz w:val="16"/>
                <w:szCs w:val="16"/>
                <w:lang w:eastAsia="cs-CZ" w:bidi="cs-CZ"/>
              </w:rPr>
              <w:t>,</w:t>
            </w:r>
            <w:r w:rsidRPr="002C71F6">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udržitelné</w:t>
            </w:r>
            <w:r w:rsidRPr="002C71F6">
              <w:rPr>
                <w:rFonts w:ascii="Times New Roman" w:eastAsia="Calibri" w:hAnsi="Times New Roman" w:cs="Times New Roman"/>
                <w:noProof/>
                <w:sz w:val="16"/>
                <w:szCs w:val="16"/>
                <w:lang w:eastAsia="cs-CZ" w:bidi="cs-CZ"/>
              </w:rPr>
              <w:t xml:space="preserve"> a intermodální sítě TEN-T odolné vůči změnám klimatu</w:t>
            </w:r>
          </w:p>
        </w:tc>
        <w:tc>
          <w:tcPr>
            <w:tcW w:w="246" w:type="pct"/>
            <w:tcBorders>
              <w:top w:val="single" w:sz="4" w:space="0" w:color="auto"/>
              <w:left w:val="single" w:sz="4" w:space="0" w:color="auto"/>
              <w:bottom w:val="single" w:sz="4" w:space="0" w:color="auto"/>
              <w:right w:val="single" w:sz="4" w:space="0" w:color="auto"/>
            </w:tcBorders>
          </w:tcPr>
          <w:p w14:paraId="4E82CD3A" w14:textId="70E4A263" w:rsidR="00C275AC" w:rsidRPr="007F7FD1" w:rsidRDefault="00C275AC" w:rsidP="00C275AC">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FS</w:t>
            </w:r>
          </w:p>
        </w:tc>
        <w:tc>
          <w:tcPr>
            <w:tcW w:w="344" w:type="pct"/>
            <w:tcBorders>
              <w:top w:val="single" w:sz="4" w:space="0" w:color="auto"/>
              <w:left w:val="single" w:sz="4" w:space="0" w:color="auto"/>
              <w:bottom w:val="single" w:sz="4" w:space="0" w:color="auto"/>
              <w:right w:val="single" w:sz="4" w:space="0" w:color="auto"/>
            </w:tcBorders>
          </w:tcPr>
          <w:p w14:paraId="0B081BD1" w14:textId="71F42C93"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93" w:type="pct"/>
            <w:tcBorders>
              <w:top w:val="single" w:sz="4" w:space="0" w:color="auto"/>
              <w:left w:val="single" w:sz="4" w:space="0" w:color="auto"/>
              <w:bottom w:val="single" w:sz="4" w:space="0" w:color="auto"/>
              <w:right w:val="single" w:sz="4" w:space="0" w:color="auto"/>
            </w:tcBorders>
          </w:tcPr>
          <w:p w14:paraId="511FCA10" w14:textId="67AA8776" w:rsidR="00C275AC" w:rsidRPr="007F7FD1" w:rsidRDefault="00C275AC" w:rsidP="00C275AC">
            <w:pPr>
              <w:spacing w:before="120" w:after="120" w:line="240" w:lineRule="auto"/>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RCR 101</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B9796F0" w14:textId="5F7FCA35" w:rsidR="00C275AC" w:rsidRPr="007F7FD1" w:rsidRDefault="00C275AC" w:rsidP="00C275AC">
            <w:pPr>
              <w:pStyle w:val="Default"/>
              <w:rPr>
                <w:sz w:val="20"/>
                <w:szCs w:val="20"/>
              </w:rPr>
            </w:pPr>
            <w:r w:rsidRPr="005150EF">
              <w:rPr>
                <w:sz w:val="20"/>
                <w:szCs w:val="20"/>
              </w:rPr>
              <w:t xml:space="preserve">Časové úspory díky lepší </w:t>
            </w:r>
            <w:r>
              <w:rPr>
                <w:sz w:val="20"/>
                <w:szCs w:val="20"/>
              </w:rPr>
              <w:t>železniční</w:t>
            </w:r>
            <w:r w:rsidRPr="005150EF">
              <w:rPr>
                <w:sz w:val="20"/>
                <w:szCs w:val="20"/>
              </w:rPr>
              <w:t xml:space="preserve"> infrastruktuře</w:t>
            </w:r>
          </w:p>
        </w:tc>
        <w:tc>
          <w:tcPr>
            <w:tcW w:w="330" w:type="pct"/>
            <w:tcBorders>
              <w:top w:val="single" w:sz="4" w:space="0" w:color="auto"/>
              <w:left w:val="single" w:sz="4" w:space="0" w:color="auto"/>
              <w:bottom w:val="single" w:sz="4" w:space="0" w:color="auto"/>
              <w:right w:val="single" w:sz="4" w:space="0" w:color="auto"/>
            </w:tcBorders>
          </w:tcPr>
          <w:p w14:paraId="118647D6" w14:textId="219CFFB8" w:rsidR="00C275AC" w:rsidRPr="00BC356E" w:rsidRDefault="00C275AC" w:rsidP="00C275AC">
            <w:pPr>
              <w:spacing w:before="120" w:after="120" w:line="240" w:lineRule="auto"/>
              <w:jc w:val="both"/>
              <w:rPr>
                <w:rFonts w:ascii="Times New Roman" w:eastAsia="Times New Roman" w:hAnsi="Times New Roman" w:cs="Times New Roman"/>
                <w:color w:val="000000"/>
                <w:sz w:val="16"/>
                <w:szCs w:val="16"/>
                <w:lang w:eastAsia="cs-CZ" w:bidi="cs-CZ"/>
              </w:rPr>
            </w:pPr>
            <w:r w:rsidRPr="00BC356E">
              <w:rPr>
                <w:rFonts w:ascii="Times New Roman" w:eastAsia="Times New Roman" w:hAnsi="Times New Roman" w:cs="Times New Roman"/>
                <w:color w:val="000000"/>
                <w:sz w:val="16"/>
                <w:szCs w:val="16"/>
                <w:lang w:eastAsia="cs-CZ" w:bidi="cs-CZ"/>
              </w:rPr>
              <w:t>osobo-den/rok</w:t>
            </w:r>
          </w:p>
        </w:tc>
        <w:tc>
          <w:tcPr>
            <w:tcW w:w="344" w:type="pct"/>
            <w:tcBorders>
              <w:top w:val="single" w:sz="4" w:space="0" w:color="auto"/>
              <w:left w:val="single" w:sz="4" w:space="0" w:color="auto"/>
              <w:bottom w:val="single" w:sz="4" w:space="0" w:color="auto"/>
              <w:right w:val="single" w:sz="4" w:space="0" w:color="auto"/>
            </w:tcBorders>
          </w:tcPr>
          <w:p w14:paraId="677E9DA1" w14:textId="37D65ADA" w:rsidR="00C275AC" w:rsidRPr="00495761" w:rsidRDefault="00495761" w:rsidP="00C275AC">
            <w:pPr>
              <w:spacing w:before="120" w:after="120" w:line="240" w:lineRule="auto"/>
              <w:jc w:val="both"/>
              <w:rPr>
                <w:rFonts w:ascii="Times New Roman" w:eastAsia="Times New Roman" w:hAnsi="Times New Roman" w:cs="Times New Roman"/>
                <w:color w:val="000000"/>
                <w:sz w:val="14"/>
                <w:szCs w:val="14"/>
                <w:lang w:eastAsia="cs-CZ" w:bidi="cs-CZ"/>
              </w:rPr>
            </w:pPr>
            <w:r w:rsidRPr="00495761">
              <w:rPr>
                <w:rFonts w:ascii="Times New Roman" w:eastAsia="Times New Roman" w:hAnsi="Times New Roman" w:cs="Times New Roman"/>
                <w:color w:val="000000"/>
                <w:sz w:val="14"/>
                <w:szCs w:val="14"/>
                <w:lang w:eastAsia="cs-CZ" w:bidi="cs-CZ"/>
              </w:rPr>
              <w:t>0</w:t>
            </w:r>
          </w:p>
        </w:tc>
        <w:tc>
          <w:tcPr>
            <w:tcW w:w="295" w:type="pct"/>
            <w:tcBorders>
              <w:top w:val="single" w:sz="4" w:space="0" w:color="auto"/>
              <w:left w:val="single" w:sz="4" w:space="0" w:color="auto"/>
              <w:bottom w:val="single" w:sz="4" w:space="0" w:color="auto"/>
              <w:right w:val="single" w:sz="4" w:space="0" w:color="auto"/>
            </w:tcBorders>
          </w:tcPr>
          <w:p w14:paraId="7F720EDD" w14:textId="1CDDDFE0" w:rsidR="00C275AC" w:rsidRPr="0060260B" w:rsidRDefault="00495761" w:rsidP="00C275AC">
            <w:pPr>
              <w:spacing w:before="120" w:after="120" w:line="240" w:lineRule="auto"/>
              <w:jc w:val="both"/>
              <w:rPr>
                <w:rFonts w:ascii="Times New Roman" w:eastAsia="Calibri" w:hAnsi="Times New Roman" w:cs="Times New Roman"/>
                <w:noProof/>
                <w:sz w:val="14"/>
                <w:szCs w:val="14"/>
                <w:lang w:eastAsia="cs-CZ" w:bidi="cs-CZ"/>
              </w:rPr>
            </w:pPr>
            <w:r>
              <w:rPr>
                <w:rFonts w:ascii="Times New Roman" w:eastAsia="Calibri" w:hAnsi="Times New Roman" w:cs="Times New Roman"/>
                <w:noProof/>
                <w:sz w:val="14"/>
                <w:szCs w:val="14"/>
                <w:lang w:eastAsia="cs-CZ" w:bidi="cs-CZ"/>
              </w:rPr>
              <w:t>20</w:t>
            </w:r>
            <w:r w:rsidR="00FD2B28">
              <w:rPr>
                <w:rFonts w:ascii="Times New Roman" w:eastAsia="Calibri" w:hAnsi="Times New Roman" w:cs="Times New Roman"/>
                <w:noProof/>
                <w:sz w:val="14"/>
                <w:szCs w:val="14"/>
                <w:lang w:eastAsia="cs-CZ" w:bidi="cs-CZ"/>
              </w:rPr>
              <w:t>19</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55B12B45" w14:textId="1ADA5AF7" w:rsidR="00C275AC" w:rsidRPr="00851E96" w:rsidRDefault="007B0C64" w:rsidP="00C275AC">
            <w:pPr>
              <w:spacing w:before="120" w:after="120" w:line="240" w:lineRule="auto"/>
              <w:jc w:val="center"/>
              <w:rPr>
                <w:rFonts w:ascii="Times New Roman" w:eastAsia="Calibri" w:hAnsi="Times New Roman" w:cs="Times New Roman"/>
                <w:b/>
                <w:noProof/>
                <w:sz w:val="14"/>
                <w:szCs w:val="14"/>
                <w:lang w:eastAsia="cs-CZ" w:bidi="cs-CZ"/>
              </w:rPr>
            </w:pPr>
            <w:r>
              <w:rPr>
                <w:rFonts w:ascii="Times New Roman" w:eastAsia="Calibri" w:hAnsi="Times New Roman" w:cs="Times New Roman"/>
                <w:noProof/>
                <w:sz w:val="16"/>
                <w:szCs w:val="16"/>
                <w:lang w:eastAsia="cs-CZ" w:bidi="cs-CZ"/>
              </w:rPr>
              <w:t>23 589</w:t>
            </w: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08D5E0FE" w14:textId="134B94F6" w:rsidR="00C275AC" w:rsidRPr="00696605" w:rsidRDefault="007B0C64" w:rsidP="00C275AC">
            <w:pPr>
              <w:spacing w:before="120" w:after="120" w:line="480" w:lineRule="auto"/>
              <w:jc w:val="both"/>
              <w:rPr>
                <w:rFonts w:ascii="Times New Roman" w:eastAsia="Calibri" w:hAnsi="Times New Roman" w:cs="Times New Roman"/>
                <w:noProof/>
                <w:sz w:val="14"/>
                <w:szCs w:val="14"/>
                <w:lang w:eastAsia="cs-CZ" w:bidi="cs-CZ"/>
              </w:rPr>
            </w:pPr>
            <w:r>
              <w:rPr>
                <w:rFonts w:ascii="Times New Roman" w:eastAsia="Calibri" w:hAnsi="Times New Roman" w:cs="Times New Roman"/>
                <w:noProof/>
                <w:sz w:val="14"/>
                <w:szCs w:val="14"/>
                <w:lang w:eastAsia="cs-CZ" w:bidi="cs-CZ"/>
              </w:rPr>
              <w:t>ŘO</w:t>
            </w:r>
          </w:p>
        </w:tc>
        <w:tc>
          <w:tcPr>
            <w:tcW w:w="479" w:type="pct"/>
            <w:tcBorders>
              <w:top w:val="single" w:sz="4" w:space="0" w:color="auto"/>
              <w:left w:val="single" w:sz="4" w:space="0" w:color="auto"/>
              <w:bottom w:val="single" w:sz="4" w:space="0" w:color="auto"/>
              <w:right w:val="single" w:sz="4" w:space="0" w:color="auto"/>
            </w:tcBorders>
          </w:tcPr>
          <w:p w14:paraId="10252B78" w14:textId="77777777" w:rsidR="00C275AC" w:rsidRPr="00851E96" w:rsidRDefault="00C275AC" w:rsidP="00C275AC">
            <w:pPr>
              <w:spacing w:before="120" w:after="120" w:line="240" w:lineRule="auto"/>
              <w:jc w:val="both"/>
              <w:rPr>
                <w:rFonts w:ascii="Times New Roman" w:eastAsia="Calibri" w:hAnsi="Times New Roman" w:cs="Times New Roman"/>
                <w:i/>
                <w:noProof/>
                <w:sz w:val="14"/>
                <w:szCs w:val="14"/>
                <w:lang w:eastAsia="cs-CZ" w:bidi="cs-CZ"/>
              </w:rPr>
            </w:pPr>
          </w:p>
        </w:tc>
      </w:tr>
    </w:tbl>
    <w:p w14:paraId="7FC5F69D" w14:textId="45764ECE" w:rsidR="005150EF" w:rsidRDefault="005150EF" w:rsidP="00FE73F8"/>
    <w:p w14:paraId="5B69CBD9" w14:textId="77777777" w:rsidR="002D60DF" w:rsidRDefault="002D60DF" w:rsidP="0046550E">
      <w:pPr>
        <w:pStyle w:val="Nadpis5"/>
        <w:rPr>
          <w:rFonts w:eastAsia="Calibri"/>
        </w:rPr>
        <w:sectPr w:rsidR="002D60DF" w:rsidSect="00E977C3">
          <w:footnotePr>
            <w:numRestart w:val="eachPage"/>
          </w:footnotePr>
          <w:pgSz w:w="16838" w:h="11906" w:orient="landscape" w:code="9"/>
          <w:pgMar w:top="1417" w:right="1417" w:bottom="1417" w:left="993" w:header="709" w:footer="709" w:gutter="0"/>
          <w:cols w:space="708"/>
          <w:docGrid w:linePitch="360"/>
        </w:sectPr>
      </w:pPr>
    </w:p>
    <w:p w14:paraId="35687B2C" w14:textId="5FE2F079" w:rsidR="0040619A" w:rsidRPr="00851E96" w:rsidRDefault="0040619A" w:rsidP="0046550E">
      <w:pPr>
        <w:pStyle w:val="Nadpis5"/>
      </w:pPr>
      <w:bookmarkStart w:id="101" w:name="_Toc72255298"/>
      <w:r w:rsidRPr="0040619A">
        <w:rPr>
          <w:rFonts w:eastAsia="Calibri"/>
        </w:rPr>
        <w:lastRenderedPageBreak/>
        <w:t>Orientační rozdělení programových zdrojů (EU) podle typu intervence (nevztahuje se na ENR</w:t>
      </w:r>
      <w:r w:rsidR="002840A2">
        <w:rPr>
          <w:rFonts w:eastAsia="Calibri"/>
        </w:rPr>
        <w:t>A</w:t>
      </w:r>
      <w:r w:rsidRPr="0040619A">
        <w:rPr>
          <w:rFonts w:eastAsia="Calibri"/>
        </w:rPr>
        <w:t>F)</w:t>
      </w:r>
      <w:bookmarkEnd w:id="101"/>
    </w:p>
    <w:p w14:paraId="044A2061" w14:textId="51E8389B" w:rsidR="0040619A" w:rsidRDefault="0040619A" w:rsidP="0040619A">
      <w:pPr>
        <w:spacing w:before="120" w:after="120" w:line="240" w:lineRule="auto"/>
        <w:jc w:val="both"/>
        <w:rPr>
          <w:rFonts w:ascii="Times New Roman" w:eastAsia="Calibri" w:hAnsi="Times New Roman" w:cs="Times New Roman"/>
          <w:i/>
          <w:noProof/>
          <w:sz w:val="24"/>
          <w:szCs w:val="20"/>
          <w:lang w:eastAsia="cs-CZ" w:bidi="cs-CZ"/>
        </w:rPr>
      </w:pPr>
      <w:r w:rsidRPr="00851E96">
        <w:rPr>
          <w:rFonts w:ascii="Times New Roman" w:eastAsia="Calibri" w:hAnsi="Times New Roman" w:cs="Times New Roman"/>
          <w:i/>
          <w:noProof/>
          <w:sz w:val="24"/>
          <w:szCs w:val="20"/>
          <w:lang w:eastAsia="cs-CZ" w:bidi="cs-CZ"/>
        </w:rPr>
        <w:t xml:space="preserve">Odkaz: čl. </w:t>
      </w:r>
      <w:r w:rsidR="000F3454">
        <w:rPr>
          <w:rFonts w:ascii="Times New Roman" w:eastAsia="Calibri" w:hAnsi="Times New Roman" w:cs="Times New Roman"/>
          <w:i/>
          <w:noProof/>
          <w:sz w:val="24"/>
          <w:szCs w:val="20"/>
          <w:lang w:eastAsia="cs-CZ" w:bidi="cs-CZ"/>
        </w:rPr>
        <w:t>22</w:t>
      </w:r>
      <w:r w:rsidR="000F3454" w:rsidRPr="00851E96">
        <w:rPr>
          <w:rFonts w:ascii="Times New Roman" w:eastAsia="Calibri" w:hAnsi="Times New Roman" w:cs="Times New Roman"/>
          <w:i/>
          <w:noProof/>
          <w:sz w:val="24"/>
          <w:szCs w:val="20"/>
          <w:lang w:eastAsia="cs-CZ" w:bidi="cs-CZ"/>
        </w:rPr>
        <w:t xml:space="preserve"> </w:t>
      </w:r>
      <w:r w:rsidRPr="00851E96">
        <w:rPr>
          <w:rFonts w:ascii="Times New Roman" w:eastAsia="Calibri" w:hAnsi="Times New Roman" w:cs="Times New Roman"/>
          <w:i/>
          <w:noProof/>
          <w:sz w:val="24"/>
          <w:szCs w:val="20"/>
          <w:lang w:eastAsia="cs-CZ" w:bidi="cs-CZ"/>
        </w:rPr>
        <w:t xml:space="preserve">odst. 3 písm. d) </w:t>
      </w:r>
      <w:r w:rsidRPr="009D028C">
        <w:rPr>
          <w:rFonts w:ascii="Times New Roman" w:eastAsia="Calibri" w:hAnsi="Times New Roman" w:cs="Times New Roman"/>
          <w:i/>
          <w:noProof/>
          <w:sz w:val="24"/>
          <w:szCs w:val="20"/>
          <w:lang w:eastAsia="cs-CZ" w:bidi="cs-CZ"/>
        </w:rPr>
        <w:t>bod vii)</w:t>
      </w:r>
    </w:p>
    <w:p w14:paraId="2AC8D11A" w14:textId="3B0B7DF3" w:rsidR="0040619A" w:rsidRDefault="0040619A" w:rsidP="0040619A">
      <w:pPr>
        <w:pStyle w:val="Nadpis6"/>
      </w:pPr>
      <w:r w:rsidRPr="00A910CB">
        <w:t>Tabulka</w:t>
      </w:r>
      <w:r w:rsidRPr="00851E96">
        <w:t xml:space="preserve"> </w:t>
      </w:r>
      <w:r w:rsidR="000F3454">
        <w:t>1</w:t>
      </w:r>
      <w:r w:rsidRPr="00851E96">
        <w:t xml:space="preserve">: </w:t>
      </w:r>
      <w:r w:rsidRPr="00BD61E8">
        <w:t>Dimenze</w:t>
      </w:r>
      <w:r w:rsidRPr="00851E96">
        <w:t xml:space="preserve"> 1 – oblast intervence</w:t>
      </w:r>
    </w:p>
    <w:tbl>
      <w:tblPr>
        <w:tblW w:w="14165" w:type="dxa"/>
        <w:tblCellMar>
          <w:left w:w="70" w:type="dxa"/>
          <w:right w:w="70" w:type="dxa"/>
        </w:tblCellMar>
        <w:tblLook w:val="04A0" w:firstRow="1" w:lastRow="0" w:firstColumn="1" w:lastColumn="0" w:noHBand="0" w:noVBand="1"/>
      </w:tblPr>
      <w:tblGrid>
        <w:gridCol w:w="1154"/>
        <w:gridCol w:w="1133"/>
        <w:gridCol w:w="1785"/>
        <w:gridCol w:w="2395"/>
        <w:gridCol w:w="4869"/>
        <w:gridCol w:w="2829"/>
      </w:tblGrid>
      <w:tr w:rsidR="000F3454" w:rsidRPr="00312EF5" w14:paraId="584FB521" w14:textId="77777777" w:rsidTr="00057835">
        <w:trPr>
          <w:trHeight w:val="457"/>
        </w:trPr>
        <w:tc>
          <w:tcPr>
            <w:tcW w:w="1154"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1E0216A3" w14:textId="77777777" w:rsidR="000F3454" w:rsidRPr="00312EF5" w:rsidRDefault="000F3454" w:rsidP="00312EF5">
            <w:pPr>
              <w:spacing w:after="0" w:line="240" w:lineRule="auto"/>
              <w:jc w:val="center"/>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Číslo priority</w:t>
            </w:r>
          </w:p>
        </w:tc>
        <w:tc>
          <w:tcPr>
            <w:tcW w:w="1133"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512B33E5" w14:textId="77777777" w:rsidR="000F3454" w:rsidRPr="00312EF5" w:rsidRDefault="000F3454"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Fond</w:t>
            </w:r>
          </w:p>
        </w:tc>
        <w:tc>
          <w:tcPr>
            <w:tcW w:w="1785"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0172B961" w14:textId="77777777" w:rsidR="000F3454" w:rsidRPr="00312EF5" w:rsidRDefault="000F3454"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Kategorie regionu</w:t>
            </w:r>
          </w:p>
        </w:tc>
        <w:tc>
          <w:tcPr>
            <w:tcW w:w="2395" w:type="dxa"/>
            <w:tcBorders>
              <w:top w:val="single" w:sz="4" w:space="0" w:color="auto"/>
              <w:left w:val="single" w:sz="4" w:space="0" w:color="auto"/>
              <w:bottom w:val="single" w:sz="4" w:space="0" w:color="auto"/>
              <w:right w:val="single" w:sz="4" w:space="0" w:color="auto"/>
            </w:tcBorders>
            <w:shd w:val="clear" w:color="000000" w:fill="9CC2E5"/>
          </w:tcPr>
          <w:p w14:paraId="3D14B620" w14:textId="4A47696C" w:rsidR="000F3454" w:rsidRPr="00312EF5" w:rsidRDefault="000F3454" w:rsidP="00312EF5">
            <w:pPr>
              <w:spacing w:after="0" w:line="240" w:lineRule="auto"/>
              <w:jc w:val="both"/>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Specifický cíl</w:t>
            </w:r>
          </w:p>
        </w:tc>
        <w:tc>
          <w:tcPr>
            <w:tcW w:w="4869"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293E61E8" w14:textId="2A2A8A9F" w:rsidR="000F3454" w:rsidRPr="00312EF5" w:rsidRDefault="000F3454"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 xml:space="preserve">Kód </w:t>
            </w:r>
          </w:p>
        </w:tc>
        <w:tc>
          <w:tcPr>
            <w:tcW w:w="2829"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593EC671" w14:textId="5FAC77CA" w:rsidR="000F3454" w:rsidRPr="00312EF5" w:rsidRDefault="001B2BDB" w:rsidP="00312EF5">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 xml:space="preserve">Částka </w:t>
            </w:r>
            <w:r w:rsidR="000F3454" w:rsidRPr="00312EF5">
              <w:rPr>
                <w:rFonts w:ascii="Times New Roman" w:eastAsia="Times New Roman" w:hAnsi="Times New Roman" w:cs="Times New Roman"/>
                <w:b/>
                <w:bCs/>
                <w:color w:val="000000"/>
                <w:sz w:val="20"/>
                <w:szCs w:val="20"/>
                <w:lang w:eastAsia="cs-CZ"/>
              </w:rPr>
              <w:t>(v EUR)</w:t>
            </w:r>
          </w:p>
        </w:tc>
      </w:tr>
      <w:tr w:rsidR="000F3454" w:rsidRPr="00312EF5" w14:paraId="54113F4C" w14:textId="77777777" w:rsidTr="00057835">
        <w:trPr>
          <w:trHeight w:val="500"/>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48D81"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4F155186"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14:paraId="7FE55C57"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18D19BF7"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46D91" w14:textId="1D335C25"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0</w:t>
            </w:r>
            <w:r w:rsidR="00994BEB">
              <w:rPr>
                <w:rFonts w:ascii="Times New Roman" w:eastAsia="Times New Roman" w:hAnsi="Times New Roman" w:cs="Times New Roman"/>
                <w:color w:val="000000"/>
                <w:sz w:val="20"/>
                <w:szCs w:val="20"/>
                <w:lang w:eastAsia="cs-CZ"/>
              </w:rPr>
              <w:t>8</w:t>
            </w:r>
            <w:r w:rsidR="00C57ED1">
              <w:rPr>
                <w:rFonts w:ascii="Times New Roman" w:eastAsia="Times New Roman" w:hAnsi="Times New Roman" w:cs="Times New Roman"/>
                <w:color w:val="000000"/>
                <w:sz w:val="20"/>
                <w:szCs w:val="20"/>
                <w:lang w:eastAsia="cs-CZ"/>
              </w:rPr>
              <w:t>7</w:t>
            </w:r>
            <w:r w:rsidRPr="00312EF5">
              <w:rPr>
                <w:rFonts w:ascii="Times New Roman" w:eastAsia="Times New Roman" w:hAnsi="Times New Roman" w:cs="Times New Roman"/>
                <w:color w:val="000000"/>
                <w:sz w:val="20"/>
                <w:szCs w:val="20"/>
                <w:lang w:eastAsia="cs-CZ"/>
              </w:rPr>
              <w:t xml:space="preserve"> Nově postavené </w:t>
            </w:r>
            <w:r w:rsidR="00C57ED1">
              <w:rPr>
                <w:rFonts w:ascii="Times New Roman" w:eastAsia="Times New Roman" w:hAnsi="Times New Roman" w:cs="Times New Roman"/>
                <w:color w:val="000000"/>
                <w:sz w:val="20"/>
                <w:szCs w:val="20"/>
                <w:lang w:eastAsia="cs-CZ"/>
              </w:rPr>
              <w:t xml:space="preserve">nebo renovované </w:t>
            </w:r>
            <w:r w:rsidRPr="00312EF5">
              <w:rPr>
                <w:rFonts w:ascii="Times New Roman" w:eastAsia="Times New Roman" w:hAnsi="Times New Roman" w:cs="Times New Roman"/>
                <w:color w:val="000000"/>
                <w:sz w:val="20"/>
                <w:szCs w:val="20"/>
                <w:lang w:eastAsia="cs-CZ"/>
              </w:rPr>
              <w:t xml:space="preserve">dálnice a silnice – hlavní síť TEN-T </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33BC262C" w14:textId="4F83AC25" w:rsidR="000F3454" w:rsidRPr="00312EF5" w:rsidRDefault="00CE2D3C" w:rsidP="00CE2D3C">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475 865 335</w:t>
            </w:r>
          </w:p>
        </w:tc>
      </w:tr>
      <w:tr w:rsidR="000F3454" w:rsidRPr="00312EF5" w14:paraId="546B72C5" w14:textId="77777777" w:rsidTr="00057835">
        <w:trPr>
          <w:trHeight w:val="560"/>
        </w:trPr>
        <w:tc>
          <w:tcPr>
            <w:tcW w:w="1154" w:type="dxa"/>
            <w:tcBorders>
              <w:top w:val="nil"/>
              <w:left w:val="single" w:sz="4" w:space="0" w:color="auto"/>
              <w:bottom w:val="single" w:sz="4" w:space="0" w:color="auto"/>
              <w:right w:val="single" w:sz="4" w:space="0" w:color="auto"/>
            </w:tcBorders>
            <w:shd w:val="clear" w:color="auto" w:fill="auto"/>
            <w:vAlign w:val="center"/>
            <w:hideMark/>
          </w:tcPr>
          <w:p w14:paraId="34B6343B"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single" w:sz="4" w:space="0" w:color="auto"/>
              <w:right w:val="single" w:sz="4" w:space="0" w:color="auto"/>
            </w:tcBorders>
            <w:shd w:val="clear" w:color="auto" w:fill="auto"/>
            <w:vAlign w:val="center"/>
            <w:hideMark/>
          </w:tcPr>
          <w:p w14:paraId="4CFE8B4F"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single" w:sz="4" w:space="0" w:color="auto"/>
              <w:right w:val="single" w:sz="4" w:space="0" w:color="auto"/>
            </w:tcBorders>
            <w:shd w:val="clear" w:color="auto" w:fill="auto"/>
            <w:vAlign w:val="center"/>
            <w:hideMark/>
          </w:tcPr>
          <w:p w14:paraId="5C33214D"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407AB7F7"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single" w:sz="4" w:space="0" w:color="auto"/>
              <w:right w:val="single" w:sz="4" w:space="0" w:color="auto"/>
            </w:tcBorders>
            <w:shd w:val="clear" w:color="auto" w:fill="auto"/>
            <w:vAlign w:val="center"/>
            <w:hideMark/>
          </w:tcPr>
          <w:p w14:paraId="30916B61" w14:textId="25BA8677" w:rsidR="000F3454" w:rsidRPr="00312EF5" w:rsidRDefault="00994BEB" w:rsidP="00994BEB">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0</w:t>
            </w:r>
            <w:r>
              <w:rPr>
                <w:rFonts w:ascii="Times New Roman" w:eastAsia="Times New Roman" w:hAnsi="Times New Roman" w:cs="Times New Roman"/>
                <w:color w:val="000000"/>
                <w:sz w:val="20"/>
                <w:szCs w:val="20"/>
                <w:lang w:eastAsia="cs-CZ"/>
              </w:rPr>
              <w:t>8</w:t>
            </w:r>
            <w:r w:rsidR="00C57ED1">
              <w:rPr>
                <w:rFonts w:ascii="Times New Roman" w:eastAsia="Times New Roman" w:hAnsi="Times New Roman" w:cs="Times New Roman"/>
                <w:color w:val="000000"/>
                <w:sz w:val="20"/>
                <w:szCs w:val="20"/>
                <w:lang w:eastAsia="cs-CZ"/>
              </w:rPr>
              <w:t>8</w:t>
            </w:r>
            <w:r w:rsidRPr="00312EF5">
              <w:rPr>
                <w:rFonts w:ascii="Times New Roman" w:eastAsia="Times New Roman" w:hAnsi="Times New Roman" w:cs="Times New Roman"/>
                <w:color w:val="000000"/>
                <w:sz w:val="20"/>
                <w:szCs w:val="20"/>
                <w:lang w:eastAsia="cs-CZ"/>
              </w:rPr>
              <w:t xml:space="preserve"> </w:t>
            </w:r>
            <w:r w:rsidR="000F3454" w:rsidRPr="00312EF5">
              <w:rPr>
                <w:rFonts w:ascii="Times New Roman" w:eastAsia="Times New Roman" w:hAnsi="Times New Roman" w:cs="Times New Roman"/>
                <w:color w:val="000000"/>
                <w:sz w:val="20"/>
                <w:szCs w:val="20"/>
                <w:lang w:eastAsia="cs-CZ"/>
              </w:rPr>
              <w:t xml:space="preserve">Nově postavené </w:t>
            </w:r>
            <w:r w:rsidR="00C57ED1">
              <w:rPr>
                <w:rFonts w:ascii="Times New Roman" w:eastAsia="Times New Roman" w:hAnsi="Times New Roman" w:cs="Times New Roman"/>
                <w:color w:val="000000"/>
                <w:sz w:val="20"/>
                <w:szCs w:val="20"/>
                <w:lang w:eastAsia="cs-CZ"/>
              </w:rPr>
              <w:t xml:space="preserve">nebo renovované </w:t>
            </w:r>
            <w:r w:rsidR="000F3454" w:rsidRPr="00312EF5">
              <w:rPr>
                <w:rFonts w:ascii="Times New Roman" w:eastAsia="Times New Roman" w:hAnsi="Times New Roman" w:cs="Times New Roman"/>
                <w:color w:val="000000"/>
                <w:sz w:val="20"/>
                <w:szCs w:val="20"/>
                <w:lang w:eastAsia="cs-CZ"/>
              </w:rPr>
              <w:t>dálnice a silnice – globální síť TEN-T</w:t>
            </w:r>
          </w:p>
        </w:tc>
        <w:tc>
          <w:tcPr>
            <w:tcW w:w="2829" w:type="dxa"/>
            <w:tcBorders>
              <w:top w:val="nil"/>
              <w:left w:val="nil"/>
              <w:bottom w:val="single" w:sz="4" w:space="0" w:color="auto"/>
              <w:right w:val="single" w:sz="4" w:space="0" w:color="auto"/>
            </w:tcBorders>
            <w:shd w:val="clear" w:color="auto" w:fill="auto"/>
            <w:vAlign w:val="center"/>
            <w:hideMark/>
          </w:tcPr>
          <w:p w14:paraId="55D12B00" w14:textId="7FC552E0" w:rsidR="000F3454" w:rsidRPr="00312EF5" w:rsidRDefault="00D308E4" w:rsidP="00324012">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  </w:t>
            </w:r>
            <w:r w:rsidR="00EF4088">
              <w:rPr>
                <w:rFonts w:ascii="Times New Roman" w:eastAsia="Times New Roman" w:hAnsi="Times New Roman" w:cs="Times New Roman"/>
                <w:color w:val="000000"/>
                <w:sz w:val="20"/>
                <w:szCs w:val="20"/>
                <w:lang w:eastAsia="cs-CZ"/>
              </w:rPr>
              <w:t>1</w:t>
            </w:r>
            <w:r w:rsidR="00CE2D3C">
              <w:rPr>
                <w:rFonts w:ascii="Times New Roman" w:eastAsia="Times New Roman" w:hAnsi="Times New Roman" w:cs="Times New Roman"/>
                <w:color w:val="000000"/>
                <w:sz w:val="20"/>
                <w:szCs w:val="20"/>
                <w:lang w:eastAsia="cs-CZ"/>
              </w:rPr>
              <w:t> 7</w:t>
            </w:r>
            <w:r w:rsidR="00324012">
              <w:rPr>
                <w:rFonts w:ascii="Times New Roman" w:eastAsia="Times New Roman" w:hAnsi="Times New Roman" w:cs="Times New Roman"/>
                <w:color w:val="000000"/>
                <w:sz w:val="20"/>
                <w:szCs w:val="20"/>
                <w:lang w:eastAsia="cs-CZ"/>
              </w:rPr>
              <w:t>0</w:t>
            </w:r>
            <w:r w:rsidR="00CE2D3C">
              <w:rPr>
                <w:rFonts w:ascii="Times New Roman" w:eastAsia="Times New Roman" w:hAnsi="Times New Roman" w:cs="Times New Roman"/>
                <w:color w:val="000000"/>
                <w:sz w:val="20"/>
                <w:szCs w:val="20"/>
                <w:lang w:eastAsia="cs-CZ"/>
              </w:rPr>
              <w:t>8 763 790</w:t>
            </w:r>
            <w:r w:rsidR="000F3454" w:rsidRPr="00312EF5">
              <w:rPr>
                <w:rFonts w:ascii="Times New Roman" w:eastAsia="Times New Roman" w:hAnsi="Times New Roman" w:cs="Times New Roman"/>
                <w:color w:val="000000"/>
                <w:sz w:val="20"/>
                <w:szCs w:val="20"/>
                <w:lang w:eastAsia="cs-CZ"/>
              </w:rPr>
              <w:t xml:space="preserve">    </w:t>
            </w:r>
          </w:p>
        </w:tc>
      </w:tr>
      <w:tr w:rsidR="000F3454" w:rsidRPr="00312EF5" w14:paraId="17EAFDC6" w14:textId="77777777" w:rsidTr="00057835">
        <w:trPr>
          <w:trHeight w:val="612"/>
        </w:trPr>
        <w:tc>
          <w:tcPr>
            <w:tcW w:w="1154" w:type="dxa"/>
            <w:tcBorders>
              <w:top w:val="nil"/>
              <w:left w:val="single" w:sz="4" w:space="0" w:color="auto"/>
              <w:bottom w:val="single" w:sz="4" w:space="0" w:color="auto"/>
              <w:right w:val="single" w:sz="4" w:space="0" w:color="auto"/>
            </w:tcBorders>
            <w:shd w:val="clear" w:color="auto" w:fill="auto"/>
            <w:vAlign w:val="center"/>
            <w:hideMark/>
          </w:tcPr>
          <w:p w14:paraId="39083829"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single" w:sz="4" w:space="0" w:color="auto"/>
              <w:right w:val="single" w:sz="4" w:space="0" w:color="auto"/>
            </w:tcBorders>
            <w:shd w:val="clear" w:color="auto" w:fill="auto"/>
            <w:vAlign w:val="center"/>
            <w:hideMark/>
          </w:tcPr>
          <w:p w14:paraId="0B5F3CA9"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single" w:sz="4" w:space="0" w:color="auto"/>
              <w:right w:val="single" w:sz="4" w:space="0" w:color="auto"/>
            </w:tcBorders>
            <w:shd w:val="clear" w:color="auto" w:fill="auto"/>
            <w:vAlign w:val="center"/>
            <w:hideMark/>
          </w:tcPr>
          <w:p w14:paraId="5FA6E8F9"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3552C61E" w14:textId="77777777" w:rsidR="000F3454" w:rsidRPr="00312EF5" w:rsidRDefault="000F3454" w:rsidP="00312EF5">
            <w:pPr>
              <w:spacing w:after="0" w:line="240" w:lineRule="auto"/>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single" w:sz="4" w:space="0" w:color="auto"/>
              <w:right w:val="single" w:sz="4" w:space="0" w:color="auto"/>
            </w:tcBorders>
            <w:shd w:val="clear" w:color="auto" w:fill="auto"/>
            <w:vAlign w:val="center"/>
            <w:hideMark/>
          </w:tcPr>
          <w:p w14:paraId="21448089" w14:textId="1286A908" w:rsidR="000F3454" w:rsidRPr="00312EF5" w:rsidRDefault="00C57ED1" w:rsidP="00994BEB">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100</w:t>
            </w:r>
            <w:r w:rsidR="00994BEB" w:rsidRPr="00312EF5">
              <w:rPr>
                <w:rFonts w:ascii="Times New Roman" w:eastAsia="Times New Roman" w:hAnsi="Times New Roman" w:cs="Times New Roman"/>
                <w:color w:val="000000"/>
                <w:sz w:val="20"/>
                <w:szCs w:val="20"/>
                <w:lang w:eastAsia="cs-CZ"/>
              </w:rPr>
              <w:t xml:space="preserve"> </w:t>
            </w:r>
            <w:r w:rsidR="000F3454" w:rsidRPr="00312EF5">
              <w:rPr>
                <w:rFonts w:ascii="Times New Roman" w:eastAsia="Times New Roman" w:hAnsi="Times New Roman" w:cs="Times New Roman"/>
                <w:color w:val="000000"/>
                <w:sz w:val="20"/>
                <w:szCs w:val="20"/>
                <w:lang w:eastAsia="cs-CZ"/>
              </w:rPr>
              <w:t>Rekonstruované nebo modernizované železnice – hlavní síť TEN-T</w:t>
            </w:r>
          </w:p>
        </w:tc>
        <w:tc>
          <w:tcPr>
            <w:tcW w:w="2829" w:type="dxa"/>
            <w:tcBorders>
              <w:top w:val="nil"/>
              <w:left w:val="nil"/>
              <w:bottom w:val="single" w:sz="4" w:space="0" w:color="auto"/>
              <w:right w:val="single" w:sz="4" w:space="0" w:color="auto"/>
            </w:tcBorders>
            <w:shd w:val="clear" w:color="auto" w:fill="auto"/>
            <w:vAlign w:val="center"/>
            <w:hideMark/>
          </w:tcPr>
          <w:p w14:paraId="5C03C6B5" w14:textId="530F411E" w:rsidR="000F3454" w:rsidRPr="00312EF5" w:rsidRDefault="00696605" w:rsidP="00696605">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144 000 000</w:t>
            </w:r>
          </w:p>
        </w:tc>
      </w:tr>
      <w:tr w:rsidR="000F3454" w:rsidRPr="00312EF5" w14:paraId="1FE553D0" w14:textId="77777777" w:rsidTr="00057835">
        <w:trPr>
          <w:trHeight w:val="534"/>
        </w:trPr>
        <w:tc>
          <w:tcPr>
            <w:tcW w:w="1154" w:type="dxa"/>
            <w:tcBorders>
              <w:top w:val="nil"/>
              <w:left w:val="single" w:sz="4" w:space="0" w:color="auto"/>
              <w:bottom w:val="single" w:sz="4" w:space="0" w:color="auto"/>
              <w:right w:val="single" w:sz="4" w:space="0" w:color="auto"/>
            </w:tcBorders>
            <w:shd w:val="clear" w:color="auto" w:fill="auto"/>
            <w:vAlign w:val="center"/>
            <w:hideMark/>
          </w:tcPr>
          <w:p w14:paraId="2D165D9D"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single" w:sz="4" w:space="0" w:color="auto"/>
              <w:right w:val="single" w:sz="4" w:space="0" w:color="auto"/>
            </w:tcBorders>
            <w:shd w:val="clear" w:color="auto" w:fill="auto"/>
            <w:vAlign w:val="center"/>
            <w:hideMark/>
          </w:tcPr>
          <w:p w14:paraId="4E120ADA"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single" w:sz="4" w:space="0" w:color="auto"/>
              <w:right w:val="single" w:sz="4" w:space="0" w:color="auto"/>
            </w:tcBorders>
            <w:shd w:val="clear" w:color="auto" w:fill="auto"/>
            <w:vAlign w:val="center"/>
            <w:hideMark/>
          </w:tcPr>
          <w:p w14:paraId="25373D97"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33730338" w14:textId="77777777" w:rsidR="000F3454" w:rsidRPr="00312EF5" w:rsidRDefault="000F3454" w:rsidP="00312EF5">
            <w:pPr>
              <w:spacing w:after="0" w:line="240" w:lineRule="auto"/>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single" w:sz="4" w:space="0" w:color="auto"/>
              <w:right w:val="single" w:sz="4" w:space="0" w:color="auto"/>
            </w:tcBorders>
            <w:shd w:val="clear" w:color="auto" w:fill="auto"/>
            <w:vAlign w:val="center"/>
            <w:hideMark/>
          </w:tcPr>
          <w:p w14:paraId="53428F03" w14:textId="0B41F1FF" w:rsidR="000F3454"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1</w:t>
            </w:r>
            <w:r w:rsidRPr="00312EF5">
              <w:rPr>
                <w:rFonts w:ascii="Times New Roman" w:eastAsia="Times New Roman" w:hAnsi="Times New Roman" w:cs="Times New Roman"/>
                <w:color w:val="000000"/>
                <w:sz w:val="20"/>
                <w:szCs w:val="20"/>
                <w:lang w:eastAsia="cs-CZ"/>
              </w:rPr>
              <w:t xml:space="preserve"> </w:t>
            </w:r>
            <w:r w:rsidR="000F3454" w:rsidRPr="00312EF5">
              <w:rPr>
                <w:rFonts w:ascii="Times New Roman" w:eastAsia="Times New Roman" w:hAnsi="Times New Roman" w:cs="Times New Roman"/>
                <w:color w:val="000000"/>
                <w:sz w:val="20"/>
                <w:szCs w:val="20"/>
                <w:lang w:eastAsia="cs-CZ"/>
              </w:rPr>
              <w:t xml:space="preserve">Rekonstruované nebo modernizované železnice – globální síť TEN-T </w:t>
            </w:r>
          </w:p>
        </w:tc>
        <w:tc>
          <w:tcPr>
            <w:tcW w:w="2829" w:type="dxa"/>
            <w:tcBorders>
              <w:top w:val="nil"/>
              <w:left w:val="nil"/>
              <w:bottom w:val="single" w:sz="4" w:space="0" w:color="auto"/>
              <w:right w:val="single" w:sz="4" w:space="0" w:color="auto"/>
            </w:tcBorders>
            <w:shd w:val="clear" w:color="auto" w:fill="auto"/>
            <w:vAlign w:val="center"/>
            <w:hideMark/>
          </w:tcPr>
          <w:p w14:paraId="3B755908" w14:textId="7BED6BCC" w:rsidR="000F3454" w:rsidRPr="00312EF5" w:rsidRDefault="00696605" w:rsidP="00696605">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194 998 936</w:t>
            </w:r>
            <w:r w:rsidR="000F3454" w:rsidRPr="00312EF5">
              <w:rPr>
                <w:rFonts w:ascii="Times New Roman" w:eastAsia="Times New Roman" w:hAnsi="Times New Roman" w:cs="Times New Roman"/>
                <w:color w:val="000000"/>
                <w:sz w:val="20"/>
                <w:szCs w:val="20"/>
                <w:lang w:eastAsia="cs-CZ"/>
              </w:rPr>
              <w:t xml:space="preserve">    </w:t>
            </w:r>
          </w:p>
        </w:tc>
      </w:tr>
      <w:tr w:rsidR="000F3454" w:rsidRPr="00312EF5" w14:paraId="37CC272B" w14:textId="77777777" w:rsidTr="00057835">
        <w:trPr>
          <w:trHeight w:val="603"/>
        </w:trPr>
        <w:tc>
          <w:tcPr>
            <w:tcW w:w="1154" w:type="dxa"/>
            <w:tcBorders>
              <w:top w:val="nil"/>
              <w:left w:val="single" w:sz="4" w:space="0" w:color="auto"/>
              <w:bottom w:val="single" w:sz="4" w:space="0" w:color="auto"/>
              <w:right w:val="single" w:sz="4" w:space="0" w:color="auto"/>
            </w:tcBorders>
            <w:shd w:val="clear" w:color="auto" w:fill="auto"/>
            <w:vAlign w:val="center"/>
            <w:hideMark/>
          </w:tcPr>
          <w:p w14:paraId="3BCD061D"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single" w:sz="4" w:space="0" w:color="auto"/>
              <w:right w:val="single" w:sz="4" w:space="0" w:color="auto"/>
            </w:tcBorders>
            <w:shd w:val="clear" w:color="auto" w:fill="auto"/>
            <w:vAlign w:val="center"/>
            <w:hideMark/>
          </w:tcPr>
          <w:p w14:paraId="43705F2D"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single" w:sz="4" w:space="0" w:color="auto"/>
              <w:right w:val="single" w:sz="4" w:space="0" w:color="auto"/>
            </w:tcBorders>
            <w:shd w:val="clear" w:color="auto" w:fill="auto"/>
            <w:vAlign w:val="center"/>
            <w:hideMark/>
          </w:tcPr>
          <w:p w14:paraId="4900169E"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222DD8A6" w14:textId="77777777" w:rsidR="000F3454" w:rsidRPr="00312EF5" w:rsidRDefault="000F3454" w:rsidP="00312EF5">
            <w:pPr>
              <w:spacing w:after="0" w:line="240" w:lineRule="auto"/>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single" w:sz="4" w:space="0" w:color="auto"/>
              <w:right w:val="single" w:sz="4" w:space="0" w:color="auto"/>
            </w:tcBorders>
            <w:shd w:val="clear" w:color="auto" w:fill="auto"/>
            <w:vAlign w:val="center"/>
            <w:hideMark/>
          </w:tcPr>
          <w:p w14:paraId="23707A00" w14:textId="5E4D58BC" w:rsidR="000F3454"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5</w:t>
            </w:r>
            <w:r w:rsidRPr="00312EF5">
              <w:rPr>
                <w:rFonts w:ascii="Times New Roman" w:eastAsia="Times New Roman" w:hAnsi="Times New Roman" w:cs="Times New Roman"/>
                <w:color w:val="000000"/>
                <w:sz w:val="20"/>
                <w:szCs w:val="20"/>
                <w:lang w:eastAsia="cs-CZ"/>
              </w:rPr>
              <w:t xml:space="preserve"> </w:t>
            </w:r>
            <w:r w:rsidR="000F3454" w:rsidRPr="00312EF5">
              <w:rPr>
                <w:rFonts w:ascii="Times New Roman" w:eastAsia="Times New Roman" w:hAnsi="Times New Roman" w:cs="Times New Roman"/>
                <w:color w:val="000000"/>
                <w:sz w:val="20"/>
                <w:szCs w:val="20"/>
                <w:lang w:eastAsia="cs-CZ"/>
              </w:rPr>
              <w:t>Evropský systém řízení železničního provozu (ERTMS)</w:t>
            </w:r>
          </w:p>
        </w:tc>
        <w:tc>
          <w:tcPr>
            <w:tcW w:w="2829" w:type="dxa"/>
            <w:tcBorders>
              <w:top w:val="nil"/>
              <w:left w:val="nil"/>
              <w:bottom w:val="single" w:sz="4" w:space="0" w:color="auto"/>
              <w:right w:val="single" w:sz="4" w:space="0" w:color="auto"/>
            </w:tcBorders>
            <w:shd w:val="clear" w:color="auto" w:fill="auto"/>
            <w:vAlign w:val="center"/>
            <w:hideMark/>
          </w:tcPr>
          <w:p w14:paraId="2D051A3B" w14:textId="5852063A" w:rsidR="000F3454" w:rsidRPr="00312EF5" w:rsidRDefault="00D308E4" w:rsidP="00D308E4">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76 511 000</w:t>
            </w:r>
            <w:r w:rsidR="000F3454" w:rsidRPr="00312EF5">
              <w:rPr>
                <w:rFonts w:ascii="Times New Roman" w:eastAsia="Times New Roman" w:hAnsi="Times New Roman" w:cs="Times New Roman"/>
                <w:color w:val="000000"/>
                <w:sz w:val="20"/>
                <w:szCs w:val="20"/>
                <w:lang w:eastAsia="cs-CZ"/>
              </w:rPr>
              <w:t xml:space="preserve">    </w:t>
            </w:r>
          </w:p>
        </w:tc>
      </w:tr>
      <w:tr w:rsidR="000F3454" w:rsidRPr="00312EF5" w14:paraId="170341FD" w14:textId="77777777" w:rsidTr="00057835">
        <w:trPr>
          <w:trHeight w:val="414"/>
        </w:trPr>
        <w:tc>
          <w:tcPr>
            <w:tcW w:w="1154" w:type="dxa"/>
            <w:tcBorders>
              <w:top w:val="nil"/>
              <w:left w:val="single" w:sz="4" w:space="0" w:color="auto"/>
              <w:bottom w:val="single" w:sz="4" w:space="0" w:color="auto"/>
              <w:right w:val="single" w:sz="4" w:space="0" w:color="auto"/>
            </w:tcBorders>
            <w:shd w:val="clear" w:color="auto" w:fill="auto"/>
            <w:vAlign w:val="center"/>
            <w:hideMark/>
          </w:tcPr>
          <w:p w14:paraId="2E077F61"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single" w:sz="4" w:space="0" w:color="auto"/>
              <w:right w:val="single" w:sz="4" w:space="0" w:color="auto"/>
            </w:tcBorders>
            <w:shd w:val="clear" w:color="auto" w:fill="auto"/>
            <w:vAlign w:val="center"/>
            <w:hideMark/>
          </w:tcPr>
          <w:p w14:paraId="70AE6F26"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single" w:sz="4" w:space="0" w:color="auto"/>
              <w:right w:val="single" w:sz="4" w:space="0" w:color="auto"/>
            </w:tcBorders>
            <w:shd w:val="clear" w:color="auto" w:fill="auto"/>
            <w:vAlign w:val="center"/>
            <w:hideMark/>
          </w:tcPr>
          <w:p w14:paraId="6EEAE682"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64027357" w14:textId="77777777" w:rsidR="000F3454" w:rsidRPr="00312EF5" w:rsidRDefault="000F3454" w:rsidP="00312EF5">
            <w:pPr>
              <w:spacing w:after="0" w:line="240" w:lineRule="auto"/>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single" w:sz="4" w:space="0" w:color="auto"/>
              <w:right w:val="single" w:sz="4" w:space="0" w:color="auto"/>
            </w:tcBorders>
            <w:shd w:val="clear" w:color="auto" w:fill="auto"/>
            <w:vAlign w:val="center"/>
            <w:hideMark/>
          </w:tcPr>
          <w:p w14:paraId="449A0409" w14:textId="5DC5C86B" w:rsidR="000F3454"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6</w:t>
            </w:r>
            <w:r w:rsidRPr="00312EF5">
              <w:rPr>
                <w:rFonts w:ascii="Times New Roman" w:eastAsia="Times New Roman" w:hAnsi="Times New Roman" w:cs="Times New Roman"/>
                <w:color w:val="000000"/>
                <w:sz w:val="20"/>
                <w:szCs w:val="20"/>
                <w:lang w:eastAsia="cs-CZ"/>
              </w:rPr>
              <w:t xml:space="preserve"> </w:t>
            </w:r>
            <w:r w:rsidR="000F3454" w:rsidRPr="00312EF5">
              <w:rPr>
                <w:rFonts w:ascii="Times New Roman" w:eastAsia="Times New Roman" w:hAnsi="Times New Roman" w:cs="Times New Roman"/>
                <w:color w:val="000000"/>
                <w:sz w:val="20"/>
                <w:szCs w:val="20"/>
                <w:lang w:eastAsia="cs-CZ"/>
              </w:rPr>
              <w:t>Mobilní majetek železnic</w:t>
            </w:r>
          </w:p>
        </w:tc>
        <w:tc>
          <w:tcPr>
            <w:tcW w:w="2829" w:type="dxa"/>
            <w:tcBorders>
              <w:top w:val="nil"/>
              <w:left w:val="nil"/>
              <w:bottom w:val="single" w:sz="4" w:space="0" w:color="auto"/>
              <w:right w:val="single" w:sz="4" w:space="0" w:color="auto"/>
            </w:tcBorders>
            <w:shd w:val="clear" w:color="auto" w:fill="auto"/>
            <w:vAlign w:val="center"/>
            <w:hideMark/>
          </w:tcPr>
          <w:p w14:paraId="63999C04" w14:textId="07A6998D" w:rsidR="000F3454" w:rsidRPr="00312EF5" w:rsidRDefault="000F3454" w:rsidP="00994BEB">
            <w:pPr>
              <w:spacing w:after="0" w:line="240" w:lineRule="auto"/>
              <w:jc w:val="right"/>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 xml:space="preserve">20 000 000    </w:t>
            </w:r>
          </w:p>
        </w:tc>
      </w:tr>
      <w:tr w:rsidR="000F3454" w:rsidRPr="00312EF5" w14:paraId="0355D7D9" w14:textId="77777777" w:rsidTr="00994BEB">
        <w:trPr>
          <w:trHeight w:val="448"/>
        </w:trPr>
        <w:tc>
          <w:tcPr>
            <w:tcW w:w="1154" w:type="dxa"/>
            <w:tcBorders>
              <w:top w:val="nil"/>
              <w:left w:val="single" w:sz="4" w:space="0" w:color="auto"/>
              <w:bottom w:val="nil"/>
              <w:right w:val="single" w:sz="4" w:space="0" w:color="auto"/>
            </w:tcBorders>
            <w:shd w:val="clear" w:color="auto" w:fill="auto"/>
            <w:vAlign w:val="center"/>
            <w:hideMark/>
          </w:tcPr>
          <w:p w14:paraId="7307360A" w14:textId="77777777" w:rsidR="000F3454" w:rsidRPr="00312EF5" w:rsidRDefault="000F3454"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nil"/>
              <w:right w:val="single" w:sz="4" w:space="0" w:color="auto"/>
            </w:tcBorders>
            <w:shd w:val="clear" w:color="auto" w:fill="auto"/>
            <w:vAlign w:val="center"/>
            <w:hideMark/>
          </w:tcPr>
          <w:p w14:paraId="76B10122"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nil"/>
              <w:right w:val="single" w:sz="4" w:space="0" w:color="auto"/>
            </w:tcBorders>
            <w:shd w:val="clear" w:color="auto" w:fill="auto"/>
            <w:vAlign w:val="center"/>
            <w:hideMark/>
          </w:tcPr>
          <w:p w14:paraId="7F857DF1" w14:textId="77777777" w:rsidR="000F3454" w:rsidRPr="00312EF5" w:rsidRDefault="000F3454"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7137F8F9" w14:textId="77777777" w:rsidR="000F3454" w:rsidRPr="00312EF5" w:rsidRDefault="000F3454" w:rsidP="00312EF5">
            <w:pPr>
              <w:spacing w:after="0" w:line="240" w:lineRule="auto"/>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nil"/>
              <w:right w:val="single" w:sz="4" w:space="0" w:color="auto"/>
            </w:tcBorders>
            <w:shd w:val="clear" w:color="auto" w:fill="auto"/>
            <w:vAlign w:val="center"/>
            <w:hideMark/>
          </w:tcPr>
          <w:p w14:paraId="3F3D8BD9" w14:textId="1D5D602F" w:rsidR="000F3454"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7</w:t>
            </w:r>
            <w:r w:rsidRPr="00312EF5">
              <w:rPr>
                <w:rFonts w:ascii="Times New Roman" w:eastAsia="Times New Roman" w:hAnsi="Times New Roman" w:cs="Times New Roman"/>
                <w:color w:val="000000"/>
                <w:sz w:val="20"/>
                <w:szCs w:val="20"/>
                <w:lang w:eastAsia="cs-CZ"/>
              </w:rPr>
              <w:t xml:space="preserve"> </w:t>
            </w:r>
            <w:r w:rsidR="001F67B8" w:rsidRPr="001F67B8">
              <w:rPr>
                <w:rFonts w:ascii="Times New Roman" w:eastAsia="Times New Roman" w:hAnsi="Times New Roman" w:cs="Times New Roman"/>
                <w:color w:val="000000"/>
                <w:sz w:val="20"/>
                <w:szCs w:val="20"/>
                <w:lang w:eastAsia="cs-CZ"/>
              </w:rPr>
              <w:t>Mobilní majetek železnic s nulovými emisemi / na elektrický pohon</w:t>
            </w:r>
          </w:p>
        </w:tc>
        <w:tc>
          <w:tcPr>
            <w:tcW w:w="2829" w:type="dxa"/>
            <w:tcBorders>
              <w:top w:val="nil"/>
              <w:left w:val="nil"/>
              <w:bottom w:val="nil"/>
              <w:right w:val="single" w:sz="4" w:space="0" w:color="auto"/>
            </w:tcBorders>
            <w:shd w:val="clear" w:color="auto" w:fill="auto"/>
            <w:vAlign w:val="center"/>
            <w:hideMark/>
          </w:tcPr>
          <w:p w14:paraId="372AE311" w14:textId="223FBA20" w:rsidR="000F3454" w:rsidRPr="00312EF5" w:rsidRDefault="000F3454" w:rsidP="00994BEB">
            <w:pPr>
              <w:spacing w:after="0" w:line="240" w:lineRule="auto"/>
              <w:jc w:val="right"/>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 xml:space="preserve">80 000 000    </w:t>
            </w:r>
          </w:p>
        </w:tc>
      </w:tr>
      <w:tr w:rsidR="00994BEB" w:rsidRPr="00312EF5" w14:paraId="49BA4B28" w14:textId="77777777" w:rsidTr="00057835">
        <w:trPr>
          <w:trHeight w:val="448"/>
        </w:trPr>
        <w:tc>
          <w:tcPr>
            <w:tcW w:w="1154" w:type="dxa"/>
            <w:tcBorders>
              <w:top w:val="nil"/>
              <w:left w:val="single" w:sz="4" w:space="0" w:color="auto"/>
              <w:bottom w:val="single" w:sz="4" w:space="0" w:color="auto"/>
              <w:right w:val="single" w:sz="4" w:space="0" w:color="auto"/>
            </w:tcBorders>
            <w:shd w:val="clear" w:color="auto" w:fill="auto"/>
            <w:vAlign w:val="center"/>
          </w:tcPr>
          <w:p w14:paraId="2D5C4504" w14:textId="2AAA7798" w:rsidR="00994BEB" w:rsidRPr="00312EF5" w:rsidRDefault="00994BEB" w:rsidP="00994BEB">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133" w:type="dxa"/>
            <w:tcBorders>
              <w:top w:val="nil"/>
              <w:left w:val="nil"/>
              <w:bottom w:val="single" w:sz="4" w:space="0" w:color="auto"/>
              <w:right w:val="single" w:sz="4" w:space="0" w:color="auto"/>
            </w:tcBorders>
            <w:shd w:val="clear" w:color="auto" w:fill="auto"/>
            <w:vAlign w:val="center"/>
          </w:tcPr>
          <w:p w14:paraId="47D08484" w14:textId="68BABAB6" w:rsidR="00994BEB" w:rsidRPr="00312EF5" w:rsidRDefault="00994BEB" w:rsidP="00994BEB">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785" w:type="dxa"/>
            <w:tcBorders>
              <w:top w:val="nil"/>
              <w:left w:val="nil"/>
              <w:bottom w:val="single" w:sz="4" w:space="0" w:color="auto"/>
              <w:right w:val="single" w:sz="4" w:space="0" w:color="auto"/>
            </w:tcBorders>
            <w:shd w:val="clear" w:color="auto" w:fill="auto"/>
            <w:vAlign w:val="center"/>
          </w:tcPr>
          <w:p w14:paraId="2578A288" w14:textId="5E99D6AB" w:rsidR="00994BEB" w:rsidRPr="00312EF5" w:rsidRDefault="00994BEB" w:rsidP="00994BEB">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2395" w:type="dxa"/>
            <w:tcBorders>
              <w:top w:val="single" w:sz="4" w:space="0" w:color="auto"/>
              <w:left w:val="nil"/>
              <w:bottom w:val="single" w:sz="4" w:space="0" w:color="auto"/>
              <w:right w:val="single" w:sz="4" w:space="0" w:color="auto"/>
            </w:tcBorders>
          </w:tcPr>
          <w:p w14:paraId="2000086F" w14:textId="77777777" w:rsidR="00994BEB" w:rsidRPr="00312EF5" w:rsidRDefault="00994BEB" w:rsidP="00994BEB">
            <w:pPr>
              <w:spacing w:after="0" w:line="240" w:lineRule="auto"/>
              <w:rPr>
                <w:rFonts w:ascii="Times New Roman" w:eastAsia="Times New Roman" w:hAnsi="Times New Roman" w:cs="Times New Roman"/>
                <w:color w:val="000000"/>
                <w:sz w:val="20"/>
                <w:szCs w:val="20"/>
                <w:lang w:eastAsia="cs-CZ"/>
              </w:rPr>
            </w:pPr>
          </w:p>
        </w:tc>
        <w:tc>
          <w:tcPr>
            <w:tcW w:w="4869" w:type="dxa"/>
            <w:tcBorders>
              <w:top w:val="nil"/>
              <w:left w:val="single" w:sz="4" w:space="0" w:color="auto"/>
              <w:bottom w:val="single" w:sz="4" w:space="0" w:color="auto"/>
              <w:right w:val="single" w:sz="4" w:space="0" w:color="auto"/>
            </w:tcBorders>
            <w:shd w:val="clear" w:color="auto" w:fill="auto"/>
            <w:vAlign w:val="center"/>
          </w:tcPr>
          <w:p w14:paraId="3C5059AD" w14:textId="01D4294F" w:rsidR="00994BEB" w:rsidRPr="00312EF5" w:rsidRDefault="00994BEB" w:rsidP="00994BEB">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8</w:t>
            </w:r>
            <w:r>
              <w:rPr>
                <w:rFonts w:ascii="Times New Roman" w:eastAsia="Times New Roman" w:hAnsi="Times New Roman" w:cs="Times New Roman"/>
                <w:color w:val="000000"/>
                <w:sz w:val="20"/>
                <w:szCs w:val="20"/>
                <w:lang w:eastAsia="cs-CZ"/>
              </w:rPr>
              <w:t xml:space="preserve"> multimodální doprava TEN-T</w:t>
            </w:r>
          </w:p>
        </w:tc>
        <w:tc>
          <w:tcPr>
            <w:tcW w:w="2829" w:type="dxa"/>
            <w:tcBorders>
              <w:top w:val="nil"/>
              <w:left w:val="nil"/>
              <w:bottom w:val="single" w:sz="4" w:space="0" w:color="auto"/>
              <w:right w:val="single" w:sz="4" w:space="0" w:color="auto"/>
            </w:tcBorders>
            <w:shd w:val="clear" w:color="auto" w:fill="auto"/>
            <w:vAlign w:val="center"/>
          </w:tcPr>
          <w:p w14:paraId="718D0308" w14:textId="311189EB" w:rsidR="00994BEB" w:rsidRPr="00312EF5" w:rsidRDefault="00994BEB" w:rsidP="00994BEB">
            <w:pPr>
              <w:spacing w:after="0" w:line="240" w:lineRule="auto"/>
              <w:jc w:val="right"/>
              <w:rPr>
                <w:rFonts w:ascii="Times New Roman" w:eastAsia="Times New Roman" w:hAnsi="Times New Roman" w:cs="Times New Roman"/>
                <w:color w:val="000000"/>
                <w:sz w:val="20"/>
                <w:szCs w:val="20"/>
                <w:lang w:eastAsia="cs-CZ"/>
              </w:rPr>
            </w:pPr>
            <w:r w:rsidRPr="00994BEB">
              <w:rPr>
                <w:rFonts w:ascii="Times New Roman" w:eastAsia="Times New Roman" w:hAnsi="Times New Roman" w:cs="Times New Roman"/>
                <w:color w:val="000000"/>
                <w:sz w:val="20"/>
                <w:szCs w:val="20"/>
                <w:lang w:eastAsia="cs-CZ"/>
              </w:rPr>
              <w:t>23</w:t>
            </w:r>
            <w:r>
              <w:rPr>
                <w:rFonts w:ascii="Times New Roman" w:eastAsia="Times New Roman" w:hAnsi="Times New Roman" w:cs="Times New Roman"/>
                <w:color w:val="000000"/>
                <w:sz w:val="20"/>
                <w:szCs w:val="20"/>
                <w:lang w:eastAsia="cs-CZ"/>
              </w:rPr>
              <w:t xml:space="preserve"> </w:t>
            </w:r>
            <w:r w:rsidRPr="00994BEB">
              <w:rPr>
                <w:rFonts w:ascii="Times New Roman" w:eastAsia="Times New Roman" w:hAnsi="Times New Roman" w:cs="Times New Roman"/>
                <w:color w:val="000000"/>
                <w:sz w:val="20"/>
                <w:szCs w:val="20"/>
                <w:lang w:eastAsia="cs-CZ"/>
              </w:rPr>
              <w:t>076</w:t>
            </w:r>
            <w:r>
              <w:rPr>
                <w:rFonts w:ascii="Times New Roman" w:eastAsia="Times New Roman" w:hAnsi="Times New Roman" w:cs="Times New Roman"/>
                <w:color w:val="000000"/>
                <w:sz w:val="20"/>
                <w:szCs w:val="20"/>
                <w:lang w:eastAsia="cs-CZ"/>
              </w:rPr>
              <w:t xml:space="preserve"> </w:t>
            </w:r>
            <w:r w:rsidRPr="00994BEB">
              <w:rPr>
                <w:rFonts w:ascii="Times New Roman" w:eastAsia="Times New Roman" w:hAnsi="Times New Roman" w:cs="Times New Roman"/>
                <w:color w:val="000000"/>
                <w:sz w:val="20"/>
                <w:szCs w:val="20"/>
                <w:lang w:eastAsia="cs-CZ"/>
              </w:rPr>
              <w:t>900</w:t>
            </w:r>
          </w:p>
        </w:tc>
      </w:tr>
    </w:tbl>
    <w:p w14:paraId="28DAC466" w14:textId="0511A11D" w:rsidR="0040619A" w:rsidRDefault="0040619A" w:rsidP="00807D29">
      <w:pPr>
        <w:pStyle w:val="Normalbullet211"/>
      </w:pPr>
    </w:p>
    <w:p w14:paraId="105E7947" w14:textId="77777777" w:rsidR="00057835" w:rsidRPr="00057835" w:rsidRDefault="00057835" w:rsidP="00057835">
      <w:pPr>
        <w:pStyle w:val="Odstavecseseznamem"/>
        <w:rPr>
          <w:lang w:eastAsia="cs-CZ" w:bidi="cs-CZ"/>
        </w:rPr>
      </w:pPr>
    </w:p>
    <w:p w14:paraId="6BAD4210" w14:textId="7430DDB3" w:rsidR="0040619A" w:rsidRPr="00851E96" w:rsidRDefault="0040619A" w:rsidP="0040619A">
      <w:pPr>
        <w:pStyle w:val="Nadpis6"/>
        <w:rPr>
          <w:iCs/>
          <w:szCs w:val="24"/>
        </w:rPr>
      </w:pPr>
      <w:r w:rsidRPr="00851E96">
        <w:t xml:space="preserve">Tabulka </w:t>
      </w:r>
      <w:r w:rsidR="000F3454">
        <w:t>2</w:t>
      </w:r>
      <w:r w:rsidRPr="00851E96">
        <w:t xml:space="preserve">: Dimenze 2 – </w:t>
      </w:r>
      <w:r w:rsidRPr="00A910CB">
        <w:t>forma</w:t>
      </w:r>
      <w:r w:rsidRPr="00851E96">
        <w:t xml:space="preserve"> financování</w:t>
      </w:r>
    </w:p>
    <w:tbl>
      <w:tblPr>
        <w:tblStyle w:val="Mkatabulky1"/>
        <w:tblW w:w="5000" w:type="pct"/>
        <w:tblLayout w:type="fixed"/>
        <w:tblLook w:val="04A0" w:firstRow="1" w:lastRow="0" w:firstColumn="1" w:lastColumn="0" w:noHBand="0" w:noVBand="1"/>
      </w:tblPr>
      <w:tblGrid>
        <w:gridCol w:w="1569"/>
        <w:gridCol w:w="1347"/>
        <w:gridCol w:w="2637"/>
        <w:gridCol w:w="2576"/>
        <w:gridCol w:w="2576"/>
        <w:gridCol w:w="3963"/>
      </w:tblGrid>
      <w:tr w:rsidR="000F3454" w:rsidRPr="00851E96" w14:paraId="1C55857D" w14:textId="77777777" w:rsidTr="000F3454">
        <w:trPr>
          <w:trHeight w:val="579"/>
        </w:trPr>
        <w:tc>
          <w:tcPr>
            <w:tcW w:w="535" w:type="pct"/>
            <w:shd w:val="clear" w:color="auto" w:fill="9CC2E5" w:themeFill="accent1" w:themeFillTint="99"/>
          </w:tcPr>
          <w:p w14:paraId="2252BDC8"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459" w:type="pct"/>
            <w:shd w:val="clear" w:color="auto" w:fill="9CC2E5" w:themeFill="accent1" w:themeFillTint="99"/>
          </w:tcPr>
          <w:p w14:paraId="5B4761F2"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899" w:type="pct"/>
            <w:shd w:val="clear" w:color="auto" w:fill="9CC2E5" w:themeFill="accent1" w:themeFillTint="99"/>
          </w:tcPr>
          <w:p w14:paraId="5C8554E8"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878" w:type="pct"/>
            <w:shd w:val="clear" w:color="auto" w:fill="9CC2E5" w:themeFill="accent1" w:themeFillTint="99"/>
          </w:tcPr>
          <w:p w14:paraId="43600BBB" w14:textId="6FA2A172" w:rsidR="000F3454" w:rsidRPr="00851E96" w:rsidRDefault="000F3454" w:rsidP="0040619A">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878" w:type="pct"/>
            <w:shd w:val="clear" w:color="auto" w:fill="9CC2E5" w:themeFill="accent1" w:themeFillTint="99"/>
          </w:tcPr>
          <w:p w14:paraId="501407F0" w14:textId="591CDD3B"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1352" w:type="pct"/>
            <w:shd w:val="clear" w:color="auto" w:fill="9CC2E5" w:themeFill="accent1" w:themeFillTint="99"/>
          </w:tcPr>
          <w:p w14:paraId="2B81598F"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0F3454" w:rsidRPr="00851E96" w14:paraId="274D4CE5" w14:textId="77777777" w:rsidTr="000F3454">
        <w:trPr>
          <w:trHeight w:val="784"/>
        </w:trPr>
        <w:tc>
          <w:tcPr>
            <w:tcW w:w="535" w:type="pct"/>
          </w:tcPr>
          <w:p w14:paraId="17EECB47" w14:textId="77777777" w:rsidR="000F3454" w:rsidRPr="00851E96" w:rsidRDefault="000F3454" w:rsidP="0040619A">
            <w:pPr>
              <w:spacing w:before="120" w:after="120"/>
              <w:jc w:val="both"/>
              <w:rPr>
                <w:rFonts w:ascii="Times New Roman" w:eastAsia="Calibri" w:hAnsi="Times New Roman" w:cs="Times New Roman"/>
                <w:b/>
                <w:noProof/>
                <w:sz w:val="20"/>
                <w:szCs w:val="20"/>
              </w:rPr>
            </w:pPr>
            <w:r>
              <w:rPr>
                <w:rFonts w:ascii="Times New Roman" w:eastAsia="Times New Roman" w:hAnsi="Times New Roman" w:cs="Times New Roman"/>
                <w:iCs/>
                <w:noProof/>
                <w:sz w:val="20"/>
                <w:szCs w:val="20"/>
              </w:rPr>
              <w:lastRenderedPageBreak/>
              <w:t>1</w:t>
            </w:r>
          </w:p>
        </w:tc>
        <w:tc>
          <w:tcPr>
            <w:tcW w:w="459" w:type="pct"/>
          </w:tcPr>
          <w:p w14:paraId="3EF9257B" w14:textId="77777777" w:rsidR="000F3454" w:rsidRPr="00851E96" w:rsidRDefault="000F3454" w:rsidP="0040619A">
            <w:pPr>
              <w:spacing w:before="120" w:after="120"/>
              <w:jc w:val="both"/>
              <w:rPr>
                <w:rFonts w:ascii="Times New Roman" w:eastAsia="Calibri" w:hAnsi="Times New Roman" w:cs="Times New Roman"/>
                <w:b/>
                <w:noProof/>
                <w:sz w:val="20"/>
                <w:szCs w:val="20"/>
              </w:rPr>
            </w:pPr>
            <w:r w:rsidRPr="000526E4">
              <w:rPr>
                <w:rFonts w:ascii="Times New Roman" w:eastAsia="Times New Roman" w:hAnsi="Times New Roman" w:cs="Times New Roman"/>
                <w:iCs/>
                <w:noProof/>
                <w:sz w:val="20"/>
                <w:szCs w:val="20"/>
              </w:rPr>
              <w:t>FS</w:t>
            </w:r>
          </w:p>
        </w:tc>
        <w:tc>
          <w:tcPr>
            <w:tcW w:w="899" w:type="pct"/>
          </w:tcPr>
          <w:p w14:paraId="771FAC7B" w14:textId="77777777" w:rsidR="000F3454" w:rsidRPr="00851E96" w:rsidRDefault="000F3454" w:rsidP="0040619A">
            <w:pPr>
              <w:spacing w:before="120" w:after="120"/>
              <w:jc w:val="both"/>
              <w:rPr>
                <w:rFonts w:ascii="Times New Roman" w:eastAsia="Calibri" w:hAnsi="Times New Roman" w:cs="Times New Roman"/>
                <w:b/>
                <w:noProof/>
                <w:sz w:val="20"/>
                <w:szCs w:val="20"/>
              </w:rPr>
            </w:pPr>
            <w:r w:rsidRPr="00FC7F6E">
              <w:rPr>
                <w:rFonts w:ascii="Times New Roman" w:eastAsia="Times New Roman" w:hAnsi="Times New Roman" w:cs="Times New Roman"/>
                <w:iCs/>
                <w:noProof/>
                <w:sz w:val="20"/>
                <w:szCs w:val="20"/>
              </w:rPr>
              <w:t>Nepoužije se</w:t>
            </w:r>
          </w:p>
        </w:tc>
        <w:tc>
          <w:tcPr>
            <w:tcW w:w="878" w:type="pct"/>
          </w:tcPr>
          <w:p w14:paraId="0E461C5D" w14:textId="77777777" w:rsidR="000F3454" w:rsidRPr="006A35DD" w:rsidRDefault="000F3454" w:rsidP="0040619A">
            <w:pPr>
              <w:spacing w:before="120" w:after="120"/>
              <w:jc w:val="both"/>
              <w:rPr>
                <w:rFonts w:ascii="Times New Roman" w:eastAsia="Times New Roman" w:hAnsi="Times New Roman" w:cs="Times New Roman"/>
                <w:iCs/>
                <w:noProof/>
                <w:sz w:val="20"/>
                <w:szCs w:val="20"/>
              </w:rPr>
            </w:pPr>
          </w:p>
        </w:tc>
        <w:tc>
          <w:tcPr>
            <w:tcW w:w="878" w:type="pct"/>
          </w:tcPr>
          <w:p w14:paraId="5ED32C1C" w14:textId="56AEE2F8" w:rsidR="000F3454" w:rsidRPr="00851E96" w:rsidRDefault="000F3454" w:rsidP="0040619A">
            <w:pPr>
              <w:spacing w:before="120" w:after="120"/>
              <w:jc w:val="both"/>
              <w:rPr>
                <w:rFonts w:ascii="Times New Roman" w:eastAsia="Calibri" w:hAnsi="Times New Roman" w:cs="Times New Roman"/>
                <w:b/>
                <w:noProof/>
                <w:sz w:val="20"/>
                <w:szCs w:val="20"/>
              </w:rPr>
            </w:pPr>
            <w:r w:rsidRPr="006A35DD">
              <w:rPr>
                <w:rFonts w:ascii="Times New Roman" w:eastAsia="Times New Roman" w:hAnsi="Times New Roman" w:cs="Times New Roman"/>
                <w:iCs/>
                <w:noProof/>
                <w:sz w:val="20"/>
                <w:szCs w:val="20"/>
              </w:rPr>
              <w:t>01</w:t>
            </w:r>
            <w:r w:rsidRPr="006A35DD">
              <w:rPr>
                <w:rFonts w:ascii="Times New Roman" w:eastAsia="Times New Roman" w:hAnsi="Times New Roman" w:cs="Times New Roman"/>
                <w:iCs/>
                <w:noProof/>
                <w:sz w:val="20"/>
                <w:szCs w:val="20"/>
              </w:rPr>
              <w:tab/>
              <w:t>Grant</w:t>
            </w:r>
          </w:p>
        </w:tc>
        <w:tc>
          <w:tcPr>
            <w:tcW w:w="1352" w:type="pct"/>
          </w:tcPr>
          <w:p w14:paraId="665007EF" w14:textId="3E25D225" w:rsidR="000F3454" w:rsidRPr="00122ACB" w:rsidRDefault="001B2BDB" w:rsidP="00FA41CF">
            <w:pPr>
              <w:jc w:val="right"/>
              <w:rPr>
                <w:rFonts w:ascii="Times New Roman" w:eastAsia="Calibri" w:hAnsi="Times New Roman" w:cs="Times New Roman"/>
                <w:noProof/>
                <w:sz w:val="20"/>
                <w:szCs w:val="20"/>
              </w:rPr>
            </w:pPr>
            <w:r>
              <w:rPr>
                <w:rFonts w:ascii="Calibri" w:hAnsi="Calibri" w:cs="Calibri"/>
                <w:bCs/>
                <w:color w:val="000000"/>
                <w:sz w:val="20"/>
                <w:szCs w:val="20"/>
              </w:rPr>
              <w:t xml:space="preserve"> </w:t>
            </w:r>
            <w:r w:rsidR="00D308E4">
              <w:rPr>
                <w:rFonts w:ascii="Calibri" w:hAnsi="Calibri" w:cs="Calibri"/>
                <w:bCs/>
                <w:color w:val="000000"/>
                <w:sz w:val="20"/>
                <w:szCs w:val="20"/>
              </w:rPr>
              <w:t>  2</w:t>
            </w:r>
            <w:r w:rsidR="00CE2D3C">
              <w:rPr>
                <w:rFonts w:ascii="Calibri" w:hAnsi="Calibri" w:cs="Calibri"/>
                <w:bCs/>
                <w:color w:val="000000"/>
                <w:sz w:val="20"/>
                <w:szCs w:val="20"/>
              </w:rPr>
              <w:t> 7</w:t>
            </w:r>
            <w:r w:rsidR="00FA41CF">
              <w:rPr>
                <w:rFonts w:ascii="Calibri" w:hAnsi="Calibri" w:cs="Calibri"/>
                <w:bCs/>
                <w:color w:val="000000"/>
                <w:sz w:val="20"/>
                <w:szCs w:val="20"/>
              </w:rPr>
              <w:t>2</w:t>
            </w:r>
            <w:r w:rsidR="00CE2D3C">
              <w:rPr>
                <w:rFonts w:ascii="Calibri" w:hAnsi="Calibri" w:cs="Calibri"/>
                <w:bCs/>
                <w:color w:val="000000"/>
                <w:sz w:val="20"/>
                <w:szCs w:val="20"/>
              </w:rPr>
              <w:t>3 215 961</w:t>
            </w:r>
            <w:r w:rsidR="000F3454" w:rsidRPr="00994BEB">
              <w:rPr>
                <w:rFonts w:ascii="Calibri" w:hAnsi="Calibri" w:cs="Calibri"/>
                <w:bCs/>
                <w:color w:val="000000"/>
                <w:sz w:val="20"/>
                <w:szCs w:val="20"/>
              </w:rPr>
              <w:t xml:space="preserve"> </w:t>
            </w:r>
          </w:p>
        </w:tc>
      </w:tr>
    </w:tbl>
    <w:p w14:paraId="5093D224" w14:textId="77777777" w:rsidR="00344765" w:rsidRPr="00344765" w:rsidRDefault="00344765" w:rsidP="00344765">
      <w:pPr>
        <w:pStyle w:val="Odstavecseseznamem"/>
        <w:rPr>
          <w:lang w:eastAsia="cs-CZ" w:bidi="cs-CZ"/>
        </w:rPr>
      </w:pPr>
    </w:p>
    <w:p w14:paraId="0AA61410" w14:textId="183C2FD7" w:rsidR="0040619A" w:rsidRPr="00851E96" w:rsidRDefault="0040619A" w:rsidP="0040619A">
      <w:pPr>
        <w:pStyle w:val="Nadpis6"/>
        <w:rPr>
          <w:iCs/>
          <w:szCs w:val="24"/>
        </w:rPr>
      </w:pPr>
      <w:r w:rsidRPr="00851E96">
        <w:t xml:space="preserve">Tabulka </w:t>
      </w:r>
      <w:r w:rsidR="000F3454">
        <w:t>3</w:t>
      </w:r>
      <w:r w:rsidRPr="00851E96">
        <w:t>: Dimenze 3 – mechanismus územního plnění a územní zaměření</w:t>
      </w:r>
    </w:p>
    <w:tbl>
      <w:tblPr>
        <w:tblStyle w:val="Mkatabulky1"/>
        <w:tblW w:w="5000" w:type="pct"/>
        <w:tblLook w:val="04A0" w:firstRow="1" w:lastRow="0" w:firstColumn="1" w:lastColumn="0" w:noHBand="0" w:noVBand="1"/>
      </w:tblPr>
      <w:tblGrid>
        <w:gridCol w:w="1428"/>
        <w:gridCol w:w="1071"/>
        <w:gridCol w:w="2717"/>
        <w:gridCol w:w="2925"/>
        <w:gridCol w:w="2925"/>
        <w:gridCol w:w="3602"/>
      </w:tblGrid>
      <w:tr w:rsidR="000F3454" w:rsidRPr="00851E96" w14:paraId="46FB941F" w14:textId="77777777" w:rsidTr="000F3454">
        <w:trPr>
          <w:trHeight w:val="479"/>
        </w:trPr>
        <w:tc>
          <w:tcPr>
            <w:tcW w:w="487" w:type="pct"/>
            <w:shd w:val="clear" w:color="auto" w:fill="9CC2E5" w:themeFill="accent1" w:themeFillTint="99"/>
          </w:tcPr>
          <w:p w14:paraId="7CD9DD9C"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365" w:type="pct"/>
            <w:shd w:val="clear" w:color="auto" w:fill="9CC2E5" w:themeFill="accent1" w:themeFillTint="99"/>
          </w:tcPr>
          <w:p w14:paraId="4D179A10"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926" w:type="pct"/>
            <w:shd w:val="clear" w:color="auto" w:fill="9CC2E5" w:themeFill="accent1" w:themeFillTint="99"/>
          </w:tcPr>
          <w:p w14:paraId="1D7E4356"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997" w:type="pct"/>
            <w:shd w:val="clear" w:color="auto" w:fill="9CC2E5" w:themeFill="accent1" w:themeFillTint="99"/>
          </w:tcPr>
          <w:p w14:paraId="659EFD81" w14:textId="721D55FB" w:rsidR="000F3454" w:rsidRPr="00851E96" w:rsidRDefault="000F3454" w:rsidP="0040619A">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997" w:type="pct"/>
            <w:shd w:val="clear" w:color="auto" w:fill="9CC2E5" w:themeFill="accent1" w:themeFillTint="99"/>
          </w:tcPr>
          <w:p w14:paraId="20147232" w14:textId="4CE0C2D3"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1228" w:type="pct"/>
            <w:shd w:val="clear" w:color="auto" w:fill="9CC2E5" w:themeFill="accent1" w:themeFillTint="99"/>
          </w:tcPr>
          <w:p w14:paraId="4B6D9BB7" w14:textId="77777777"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0F3454" w:rsidRPr="00851E96" w14:paraId="57F35641" w14:textId="77777777" w:rsidTr="000F3454">
        <w:trPr>
          <w:trHeight w:val="479"/>
        </w:trPr>
        <w:tc>
          <w:tcPr>
            <w:tcW w:w="487" w:type="pct"/>
          </w:tcPr>
          <w:p w14:paraId="3C6E3E88" w14:textId="77777777" w:rsidR="000F3454" w:rsidRPr="003230D6" w:rsidRDefault="000F3454" w:rsidP="0040619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w:t>
            </w:r>
          </w:p>
        </w:tc>
        <w:tc>
          <w:tcPr>
            <w:tcW w:w="365" w:type="pct"/>
          </w:tcPr>
          <w:p w14:paraId="6C61B601" w14:textId="77777777" w:rsidR="000F3454" w:rsidRPr="003230D6" w:rsidRDefault="000F3454" w:rsidP="0040619A">
            <w:pPr>
              <w:spacing w:before="120" w:after="120"/>
              <w:jc w:val="both"/>
              <w:rPr>
                <w:rFonts w:ascii="Times New Roman" w:eastAsia="Times New Roman" w:hAnsi="Times New Roman" w:cs="Times New Roman"/>
                <w:iCs/>
                <w:noProof/>
                <w:sz w:val="20"/>
                <w:szCs w:val="20"/>
              </w:rPr>
            </w:pPr>
            <w:r w:rsidRPr="003230D6">
              <w:rPr>
                <w:rFonts w:ascii="Times New Roman" w:eastAsia="Times New Roman" w:hAnsi="Times New Roman" w:cs="Times New Roman"/>
                <w:iCs/>
                <w:noProof/>
                <w:sz w:val="20"/>
                <w:szCs w:val="20"/>
              </w:rPr>
              <w:t>FS</w:t>
            </w:r>
          </w:p>
        </w:tc>
        <w:tc>
          <w:tcPr>
            <w:tcW w:w="926" w:type="pct"/>
          </w:tcPr>
          <w:p w14:paraId="7B9032F4" w14:textId="77777777" w:rsidR="000F3454" w:rsidRPr="003230D6" w:rsidRDefault="000F3454" w:rsidP="0040619A">
            <w:pPr>
              <w:spacing w:before="120" w:after="120"/>
              <w:jc w:val="both"/>
              <w:rPr>
                <w:rFonts w:ascii="Times New Roman" w:eastAsia="Times New Roman" w:hAnsi="Times New Roman" w:cs="Times New Roman"/>
                <w:iCs/>
                <w:noProof/>
                <w:sz w:val="20"/>
                <w:szCs w:val="20"/>
              </w:rPr>
            </w:pPr>
            <w:r w:rsidRPr="00FC7F6E">
              <w:rPr>
                <w:rFonts w:ascii="Times New Roman" w:eastAsia="Times New Roman" w:hAnsi="Times New Roman" w:cs="Times New Roman"/>
                <w:iCs/>
                <w:noProof/>
                <w:sz w:val="20"/>
                <w:szCs w:val="20"/>
              </w:rPr>
              <w:t>Nepoužije se</w:t>
            </w:r>
          </w:p>
        </w:tc>
        <w:tc>
          <w:tcPr>
            <w:tcW w:w="997" w:type="pct"/>
          </w:tcPr>
          <w:p w14:paraId="2D18C5BC" w14:textId="77777777" w:rsidR="000F3454" w:rsidRPr="00FC7F6E" w:rsidRDefault="000F3454" w:rsidP="0040619A">
            <w:pPr>
              <w:spacing w:before="120" w:after="120"/>
              <w:jc w:val="both"/>
              <w:rPr>
                <w:rFonts w:ascii="Times New Roman" w:eastAsia="Times New Roman" w:hAnsi="Times New Roman" w:cs="Times New Roman"/>
                <w:iCs/>
                <w:noProof/>
                <w:sz w:val="20"/>
                <w:szCs w:val="20"/>
              </w:rPr>
            </w:pPr>
          </w:p>
        </w:tc>
        <w:tc>
          <w:tcPr>
            <w:tcW w:w="997" w:type="pct"/>
          </w:tcPr>
          <w:p w14:paraId="1F453B7E" w14:textId="1F702A70" w:rsidR="000F3454" w:rsidRPr="00851E96" w:rsidRDefault="000F3454" w:rsidP="0040619A">
            <w:pPr>
              <w:spacing w:before="120" w:after="120"/>
              <w:jc w:val="both"/>
              <w:rPr>
                <w:rFonts w:ascii="Times New Roman" w:eastAsia="Times New Roman" w:hAnsi="Times New Roman" w:cs="Times New Roman"/>
                <w:b/>
                <w:iCs/>
                <w:noProof/>
                <w:sz w:val="20"/>
                <w:szCs w:val="20"/>
              </w:rPr>
            </w:pPr>
            <w:r w:rsidRPr="00FC7F6E">
              <w:rPr>
                <w:rFonts w:ascii="Times New Roman" w:eastAsia="Times New Roman" w:hAnsi="Times New Roman" w:cs="Times New Roman"/>
                <w:iCs/>
                <w:noProof/>
                <w:sz w:val="20"/>
                <w:szCs w:val="20"/>
              </w:rPr>
              <w:t>Nepoužije se</w:t>
            </w:r>
          </w:p>
        </w:tc>
        <w:tc>
          <w:tcPr>
            <w:tcW w:w="1228" w:type="pct"/>
          </w:tcPr>
          <w:p w14:paraId="3E081AA7" w14:textId="57E85C0E" w:rsidR="000F3454" w:rsidRPr="00851E96" w:rsidRDefault="00CE2D3C" w:rsidP="00FA41CF">
            <w:pPr>
              <w:jc w:val="right"/>
              <w:rPr>
                <w:rFonts w:ascii="Times New Roman" w:eastAsia="Times New Roman" w:hAnsi="Times New Roman" w:cs="Times New Roman"/>
                <w:b/>
                <w:iCs/>
                <w:noProof/>
                <w:sz w:val="20"/>
                <w:szCs w:val="20"/>
              </w:rPr>
            </w:pPr>
            <w:r>
              <w:rPr>
                <w:rFonts w:ascii="Calibri" w:hAnsi="Calibri" w:cs="Calibri"/>
                <w:bCs/>
                <w:color w:val="000000"/>
                <w:sz w:val="20"/>
                <w:szCs w:val="20"/>
              </w:rPr>
              <w:t>2 7</w:t>
            </w:r>
            <w:r w:rsidR="00FA41CF">
              <w:rPr>
                <w:rFonts w:ascii="Calibri" w:hAnsi="Calibri" w:cs="Calibri"/>
                <w:bCs/>
                <w:color w:val="000000"/>
                <w:sz w:val="20"/>
                <w:szCs w:val="20"/>
              </w:rPr>
              <w:t>2</w:t>
            </w:r>
            <w:r>
              <w:rPr>
                <w:rFonts w:ascii="Calibri" w:hAnsi="Calibri" w:cs="Calibri"/>
                <w:bCs/>
                <w:color w:val="000000"/>
                <w:sz w:val="20"/>
                <w:szCs w:val="20"/>
              </w:rPr>
              <w:t>3 215 961</w:t>
            </w:r>
            <w:r w:rsidRPr="00994BEB">
              <w:rPr>
                <w:rFonts w:ascii="Calibri" w:hAnsi="Calibri" w:cs="Calibri"/>
                <w:bCs/>
                <w:color w:val="000000"/>
                <w:sz w:val="20"/>
                <w:szCs w:val="20"/>
              </w:rPr>
              <w:t xml:space="preserve"> </w:t>
            </w:r>
            <w:r w:rsidR="000F3454" w:rsidRPr="00994BEB">
              <w:rPr>
                <w:rFonts w:ascii="Calibri" w:hAnsi="Calibri" w:cs="Calibri"/>
                <w:bCs/>
                <w:color w:val="000000"/>
                <w:sz w:val="20"/>
                <w:szCs w:val="20"/>
              </w:rPr>
              <w:t xml:space="preserve">  </w:t>
            </w:r>
          </w:p>
        </w:tc>
      </w:tr>
    </w:tbl>
    <w:p w14:paraId="3B063A39" w14:textId="11EE6019" w:rsidR="0040619A" w:rsidRDefault="0040619A" w:rsidP="0040619A">
      <w:pPr>
        <w:rPr>
          <w:lang w:eastAsia="cs-CZ" w:bidi="cs-CZ"/>
        </w:rPr>
      </w:pPr>
    </w:p>
    <w:p w14:paraId="532285C4" w14:textId="77777777" w:rsidR="00DA6CBA" w:rsidRPr="00E019AD" w:rsidRDefault="00DA6CBA" w:rsidP="00057835">
      <w:pPr>
        <w:pStyle w:val="Nadpis6"/>
        <w:rPr>
          <w:color w:val="000000" w:themeColor="text1"/>
        </w:rPr>
      </w:pPr>
      <w:r w:rsidRPr="00E019AD">
        <w:rPr>
          <w:color w:val="000000" w:themeColor="text1"/>
        </w:rPr>
        <w:t>Tabulka 4: Dimenze 6 – vedlejší témata ESF+</w:t>
      </w:r>
    </w:p>
    <w:tbl>
      <w:tblPr>
        <w:tblStyle w:val="Mkatabulky"/>
        <w:tblW w:w="5000" w:type="pct"/>
        <w:tblLook w:val="04A0" w:firstRow="1" w:lastRow="0" w:firstColumn="1" w:lastColumn="0" w:noHBand="0" w:noVBand="1"/>
      </w:tblPr>
      <w:tblGrid>
        <w:gridCol w:w="2274"/>
        <w:gridCol w:w="1238"/>
        <w:gridCol w:w="3538"/>
        <w:gridCol w:w="3388"/>
        <w:gridCol w:w="1261"/>
        <w:gridCol w:w="2969"/>
      </w:tblGrid>
      <w:tr w:rsidR="00E019AD" w:rsidRPr="00E019AD" w14:paraId="1F18888A" w14:textId="77777777" w:rsidTr="00E019AD">
        <w:tc>
          <w:tcPr>
            <w:tcW w:w="775" w:type="pct"/>
            <w:shd w:val="clear" w:color="auto" w:fill="9CC2E5" w:themeFill="accent1" w:themeFillTint="99"/>
            <w:vAlign w:val="center"/>
          </w:tcPr>
          <w:p w14:paraId="6E729862" w14:textId="77777777" w:rsidR="00DA6CBA" w:rsidRPr="00E019AD" w:rsidRDefault="00DA6CBA" w:rsidP="00DA6CBA">
            <w:pPr>
              <w:spacing w:after="160" w:line="259" w:lineRule="auto"/>
              <w:rPr>
                <w:b/>
                <w:color w:val="000000" w:themeColor="text1"/>
              </w:rPr>
            </w:pPr>
            <w:r w:rsidRPr="00E019AD">
              <w:rPr>
                <w:b/>
                <w:color w:val="000000" w:themeColor="text1"/>
              </w:rPr>
              <w:t>Číslo priority</w:t>
            </w:r>
          </w:p>
        </w:tc>
        <w:tc>
          <w:tcPr>
            <w:tcW w:w="422" w:type="pct"/>
            <w:shd w:val="clear" w:color="auto" w:fill="9CC2E5" w:themeFill="accent1" w:themeFillTint="99"/>
            <w:vAlign w:val="center"/>
          </w:tcPr>
          <w:p w14:paraId="3D4CE2EF" w14:textId="77777777" w:rsidR="00DA6CBA" w:rsidRPr="00E019AD" w:rsidRDefault="00DA6CBA" w:rsidP="00DA6CBA">
            <w:pPr>
              <w:spacing w:after="160" w:line="259" w:lineRule="auto"/>
              <w:rPr>
                <w:b/>
                <w:color w:val="000000" w:themeColor="text1"/>
              </w:rPr>
            </w:pPr>
            <w:r w:rsidRPr="00E019AD">
              <w:rPr>
                <w:b/>
                <w:color w:val="000000" w:themeColor="text1"/>
              </w:rPr>
              <w:t>Fond</w:t>
            </w:r>
          </w:p>
        </w:tc>
        <w:tc>
          <w:tcPr>
            <w:tcW w:w="1206" w:type="pct"/>
            <w:shd w:val="clear" w:color="auto" w:fill="9CC2E5" w:themeFill="accent1" w:themeFillTint="99"/>
            <w:vAlign w:val="center"/>
          </w:tcPr>
          <w:p w14:paraId="49AAC410" w14:textId="77777777" w:rsidR="00DA6CBA" w:rsidRPr="00E019AD" w:rsidRDefault="00DA6CBA" w:rsidP="00DA6CBA">
            <w:pPr>
              <w:spacing w:after="160" w:line="259" w:lineRule="auto"/>
              <w:rPr>
                <w:b/>
                <w:color w:val="000000" w:themeColor="text1"/>
              </w:rPr>
            </w:pPr>
            <w:r w:rsidRPr="00E019AD">
              <w:rPr>
                <w:b/>
                <w:color w:val="000000" w:themeColor="text1"/>
              </w:rPr>
              <w:t>Kategorie regionu</w:t>
            </w:r>
          </w:p>
        </w:tc>
        <w:tc>
          <w:tcPr>
            <w:tcW w:w="1155" w:type="pct"/>
            <w:shd w:val="clear" w:color="auto" w:fill="9CC2E5" w:themeFill="accent1" w:themeFillTint="99"/>
            <w:vAlign w:val="center"/>
          </w:tcPr>
          <w:p w14:paraId="37308077" w14:textId="77777777" w:rsidR="00DA6CBA" w:rsidRPr="00E019AD" w:rsidRDefault="00DA6CBA" w:rsidP="00DA6CBA">
            <w:pPr>
              <w:spacing w:after="160" w:line="259" w:lineRule="auto"/>
              <w:rPr>
                <w:b/>
                <w:color w:val="000000" w:themeColor="text1"/>
              </w:rPr>
            </w:pPr>
            <w:r w:rsidRPr="00E019AD">
              <w:rPr>
                <w:b/>
                <w:color w:val="000000" w:themeColor="text1"/>
              </w:rPr>
              <w:t>Specifický cíl</w:t>
            </w:r>
          </w:p>
        </w:tc>
        <w:tc>
          <w:tcPr>
            <w:tcW w:w="430" w:type="pct"/>
            <w:shd w:val="clear" w:color="auto" w:fill="9CC2E5" w:themeFill="accent1" w:themeFillTint="99"/>
            <w:vAlign w:val="center"/>
          </w:tcPr>
          <w:p w14:paraId="5ABD2939" w14:textId="77777777" w:rsidR="00DA6CBA" w:rsidRPr="00E019AD" w:rsidRDefault="00DA6CBA" w:rsidP="00DA6CBA">
            <w:pPr>
              <w:spacing w:after="160" w:line="259" w:lineRule="auto"/>
              <w:rPr>
                <w:b/>
                <w:color w:val="000000" w:themeColor="text1"/>
              </w:rPr>
            </w:pPr>
            <w:r w:rsidRPr="00E019AD">
              <w:rPr>
                <w:b/>
                <w:color w:val="000000" w:themeColor="text1"/>
              </w:rPr>
              <w:t>Kód</w:t>
            </w:r>
          </w:p>
        </w:tc>
        <w:tc>
          <w:tcPr>
            <w:tcW w:w="1012" w:type="pct"/>
            <w:shd w:val="clear" w:color="auto" w:fill="9CC2E5" w:themeFill="accent1" w:themeFillTint="99"/>
            <w:vAlign w:val="center"/>
          </w:tcPr>
          <w:p w14:paraId="25E3614D" w14:textId="77777777" w:rsidR="00DA6CBA" w:rsidRPr="00E019AD" w:rsidRDefault="00DA6CBA" w:rsidP="00DA6CBA">
            <w:pPr>
              <w:spacing w:after="160" w:line="259" w:lineRule="auto"/>
              <w:rPr>
                <w:b/>
                <w:color w:val="000000" w:themeColor="text1"/>
              </w:rPr>
            </w:pPr>
            <w:r w:rsidRPr="00E019AD">
              <w:rPr>
                <w:b/>
                <w:color w:val="000000" w:themeColor="text1"/>
              </w:rPr>
              <w:t>Částka (v EUR)</w:t>
            </w:r>
          </w:p>
        </w:tc>
      </w:tr>
      <w:tr w:rsidR="00DA6CBA" w:rsidRPr="00DA6CBA" w14:paraId="38BEB362" w14:textId="77777777" w:rsidTr="002C6847">
        <w:tc>
          <w:tcPr>
            <w:tcW w:w="775" w:type="pct"/>
          </w:tcPr>
          <w:p w14:paraId="0B3AC724" w14:textId="77777777" w:rsidR="00DA6CBA" w:rsidRPr="00DA6CBA" w:rsidRDefault="00DA6CBA" w:rsidP="00DA6CBA">
            <w:pPr>
              <w:spacing w:after="160" w:line="259" w:lineRule="auto"/>
              <w:rPr>
                <w:color w:val="D0CECE" w:themeColor="background2" w:themeShade="E6"/>
              </w:rPr>
            </w:pPr>
          </w:p>
        </w:tc>
        <w:tc>
          <w:tcPr>
            <w:tcW w:w="422" w:type="pct"/>
          </w:tcPr>
          <w:p w14:paraId="68F65B9C" w14:textId="77777777" w:rsidR="00DA6CBA" w:rsidRPr="00DA6CBA" w:rsidRDefault="00DA6CBA" w:rsidP="00DA6CBA">
            <w:pPr>
              <w:spacing w:after="160" w:line="259" w:lineRule="auto"/>
              <w:rPr>
                <w:color w:val="D0CECE" w:themeColor="background2" w:themeShade="E6"/>
              </w:rPr>
            </w:pPr>
          </w:p>
        </w:tc>
        <w:tc>
          <w:tcPr>
            <w:tcW w:w="1206" w:type="pct"/>
          </w:tcPr>
          <w:p w14:paraId="4E255DF7" w14:textId="77777777" w:rsidR="00DA6CBA" w:rsidRPr="00DA6CBA" w:rsidRDefault="00DA6CBA" w:rsidP="00DA6CBA">
            <w:pPr>
              <w:spacing w:after="160" w:line="259" w:lineRule="auto"/>
              <w:rPr>
                <w:color w:val="D0CECE" w:themeColor="background2" w:themeShade="E6"/>
              </w:rPr>
            </w:pPr>
          </w:p>
        </w:tc>
        <w:tc>
          <w:tcPr>
            <w:tcW w:w="1155" w:type="pct"/>
          </w:tcPr>
          <w:p w14:paraId="0A92B4F6" w14:textId="77777777" w:rsidR="00DA6CBA" w:rsidRPr="00DA6CBA" w:rsidRDefault="00DA6CBA" w:rsidP="00DA6CBA">
            <w:pPr>
              <w:spacing w:after="160" w:line="259" w:lineRule="auto"/>
              <w:rPr>
                <w:color w:val="D0CECE" w:themeColor="background2" w:themeShade="E6"/>
              </w:rPr>
            </w:pPr>
          </w:p>
        </w:tc>
        <w:tc>
          <w:tcPr>
            <w:tcW w:w="430" w:type="pct"/>
          </w:tcPr>
          <w:p w14:paraId="3934E7E2" w14:textId="77777777" w:rsidR="00DA6CBA" w:rsidRPr="00DA6CBA" w:rsidRDefault="00DA6CBA" w:rsidP="00DA6CBA">
            <w:pPr>
              <w:spacing w:after="160" w:line="259" w:lineRule="auto"/>
              <w:rPr>
                <w:color w:val="D0CECE" w:themeColor="background2" w:themeShade="E6"/>
              </w:rPr>
            </w:pPr>
          </w:p>
        </w:tc>
        <w:tc>
          <w:tcPr>
            <w:tcW w:w="1012" w:type="pct"/>
          </w:tcPr>
          <w:p w14:paraId="3DB08A84" w14:textId="77777777" w:rsidR="00DA6CBA" w:rsidRPr="00DA6CBA" w:rsidRDefault="00DA6CBA" w:rsidP="00DA6CBA">
            <w:pPr>
              <w:spacing w:after="160" w:line="259" w:lineRule="auto"/>
              <w:rPr>
                <w:color w:val="D0CECE" w:themeColor="background2" w:themeShade="E6"/>
              </w:rPr>
            </w:pPr>
          </w:p>
        </w:tc>
      </w:tr>
    </w:tbl>
    <w:p w14:paraId="72C71AE3" w14:textId="77777777" w:rsidR="004C277C" w:rsidRDefault="004C277C" w:rsidP="004C277C">
      <w:pPr>
        <w:pStyle w:val="K-Text"/>
      </w:pPr>
      <w:bookmarkStart w:id="102" w:name="_Toc13572882"/>
      <w:bookmarkStart w:id="103" w:name="_Toc13572891"/>
      <w:bookmarkStart w:id="104" w:name="_Toc13572892"/>
      <w:bookmarkStart w:id="105" w:name="_Toc29450899"/>
      <w:bookmarkStart w:id="106" w:name="_Toc524099467"/>
      <w:bookmarkEnd w:id="102"/>
      <w:bookmarkEnd w:id="103"/>
      <w:bookmarkEnd w:id="104"/>
    </w:p>
    <w:p w14:paraId="391CA4A7" w14:textId="204E3154" w:rsidR="00DA6CBA" w:rsidRPr="00E019AD" w:rsidRDefault="00DA6CBA" w:rsidP="00057835">
      <w:pPr>
        <w:pStyle w:val="Nadpis6"/>
        <w:rPr>
          <w:color w:val="000000" w:themeColor="text1"/>
        </w:rPr>
      </w:pPr>
      <w:r w:rsidRPr="00E019AD">
        <w:rPr>
          <w:color w:val="000000" w:themeColor="text1"/>
        </w:rPr>
        <w:t>Tabulka 5: Dimenze 7 – ESF+*, EFRR, Fond soudržnosti a dimenze genderové rovnosti v rámci FST</w:t>
      </w:r>
    </w:p>
    <w:tbl>
      <w:tblPr>
        <w:tblStyle w:val="Mkatabulky3"/>
        <w:tblW w:w="5000" w:type="pct"/>
        <w:tblInd w:w="0" w:type="dxa"/>
        <w:tblLook w:val="04A0" w:firstRow="1" w:lastRow="0" w:firstColumn="1" w:lastColumn="0" w:noHBand="0" w:noVBand="1"/>
      </w:tblPr>
      <w:tblGrid>
        <w:gridCol w:w="2274"/>
        <w:gridCol w:w="1238"/>
        <w:gridCol w:w="3538"/>
        <w:gridCol w:w="3388"/>
        <w:gridCol w:w="1261"/>
        <w:gridCol w:w="2969"/>
      </w:tblGrid>
      <w:tr w:rsidR="00E019AD" w:rsidRPr="00E019AD" w14:paraId="1F2B3D17" w14:textId="77777777" w:rsidTr="003C338A">
        <w:trPr>
          <w:trHeight w:val="404"/>
        </w:trPr>
        <w:tc>
          <w:tcPr>
            <w:tcW w:w="775" w:type="pct"/>
            <w:shd w:val="clear" w:color="auto" w:fill="9CC2E5" w:themeFill="accent1" w:themeFillTint="99"/>
            <w:vAlign w:val="center"/>
          </w:tcPr>
          <w:p w14:paraId="1AE57EB3" w14:textId="77777777" w:rsidR="00DA6CBA" w:rsidRPr="004C277C" w:rsidRDefault="00DA6CBA" w:rsidP="00DA6CBA">
            <w:pPr>
              <w:spacing w:before="60" w:after="60"/>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Číslo priority</w:t>
            </w:r>
          </w:p>
        </w:tc>
        <w:tc>
          <w:tcPr>
            <w:tcW w:w="422" w:type="pct"/>
            <w:shd w:val="clear" w:color="auto" w:fill="9CC2E5" w:themeFill="accent1" w:themeFillTint="99"/>
            <w:vAlign w:val="center"/>
          </w:tcPr>
          <w:p w14:paraId="713A5F4F" w14:textId="77777777" w:rsidR="00DA6CBA" w:rsidRPr="004C277C" w:rsidRDefault="00DA6CBA" w:rsidP="00DA6CBA">
            <w:pPr>
              <w:spacing w:before="60" w:after="60"/>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Fond</w:t>
            </w:r>
          </w:p>
        </w:tc>
        <w:tc>
          <w:tcPr>
            <w:tcW w:w="1206" w:type="pct"/>
            <w:shd w:val="clear" w:color="auto" w:fill="9CC2E5" w:themeFill="accent1" w:themeFillTint="99"/>
            <w:vAlign w:val="center"/>
          </w:tcPr>
          <w:p w14:paraId="67674212" w14:textId="77777777" w:rsidR="00DA6CBA" w:rsidRPr="004C277C" w:rsidRDefault="00DA6CBA" w:rsidP="00DA6CBA">
            <w:pPr>
              <w:spacing w:before="60" w:after="60"/>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Kategorie regionu</w:t>
            </w:r>
          </w:p>
        </w:tc>
        <w:tc>
          <w:tcPr>
            <w:tcW w:w="1155" w:type="pct"/>
            <w:shd w:val="clear" w:color="auto" w:fill="9CC2E5" w:themeFill="accent1" w:themeFillTint="99"/>
            <w:vAlign w:val="center"/>
          </w:tcPr>
          <w:p w14:paraId="7F5EADC9" w14:textId="77777777" w:rsidR="00DA6CBA" w:rsidRPr="004C277C" w:rsidRDefault="00DA6CBA" w:rsidP="00DA6CBA">
            <w:pPr>
              <w:spacing w:before="60" w:after="60"/>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Specifický cíl</w:t>
            </w:r>
          </w:p>
        </w:tc>
        <w:tc>
          <w:tcPr>
            <w:tcW w:w="430" w:type="pct"/>
            <w:shd w:val="clear" w:color="auto" w:fill="9CC2E5" w:themeFill="accent1" w:themeFillTint="99"/>
            <w:vAlign w:val="center"/>
          </w:tcPr>
          <w:p w14:paraId="6E3E04E2" w14:textId="77777777" w:rsidR="00DA6CBA" w:rsidRPr="004C277C" w:rsidRDefault="00DA6CBA" w:rsidP="00DA6CBA">
            <w:pPr>
              <w:spacing w:before="60" w:after="60"/>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Kód</w:t>
            </w:r>
          </w:p>
        </w:tc>
        <w:tc>
          <w:tcPr>
            <w:tcW w:w="1012" w:type="pct"/>
            <w:shd w:val="clear" w:color="auto" w:fill="9CC2E5" w:themeFill="accent1" w:themeFillTint="99"/>
            <w:vAlign w:val="center"/>
          </w:tcPr>
          <w:p w14:paraId="5C4E3E85" w14:textId="77777777" w:rsidR="00DA6CBA" w:rsidRPr="004C277C" w:rsidRDefault="00DA6CBA" w:rsidP="00DA6CBA">
            <w:pPr>
              <w:spacing w:before="60" w:after="60"/>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Částka (v EUR)</w:t>
            </w:r>
          </w:p>
        </w:tc>
      </w:tr>
      <w:tr w:rsidR="00E019AD" w:rsidRPr="00E019AD" w14:paraId="57DDF64B" w14:textId="77777777" w:rsidTr="00057835">
        <w:trPr>
          <w:trHeight w:val="404"/>
        </w:trPr>
        <w:tc>
          <w:tcPr>
            <w:tcW w:w="775" w:type="pct"/>
          </w:tcPr>
          <w:p w14:paraId="57AE6EDA" w14:textId="77777777" w:rsidR="00DA6CBA" w:rsidRPr="00E019AD" w:rsidRDefault="00DA6CBA" w:rsidP="00DA6CBA">
            <w:pPr>
              <w:spacing w:before="60" w:after="60"/>
              <w:rPr>
                <w:rFonts w:ascii="Times New Roman" w:eastAsia="Calibri" w:hAnsi="Times New Roman" w:cs="Times New Roman"/>
                <w:color w:val="000000" w:themeColor="text1"/>
                <w:sz w:val="24"/>
              </w:rPr>
            </w:pPr>
          </w:p>
        </w:tc>
        <w:tc>
          <w:tcPr>
            <w:tcW w:w="422" w:type="pct"/>
          </w:tcPr>
          <w:p w14:paraId="59DF7B7C" w14:textId="77777777" w:rsidR="00DA6CBA" w:rsidRPr="00E019AD" w:rsidRDefault="00DA6CBA" w:rsidP="00DA6CBA">
            <w:pPr>
              <w:spacing w:before="60" w:after="60"/>
              <w:rPr>
                <w:rFonts w:ascii="Times New Roman" w:eastAsia="Calibri" w:hAnsi="Times New Roman" w:cs="Times New Roman"/>
                <w:color w:val="000000" w:themeColor="text1"/>
                <w:sz w:val="24"/>
              </w:rPr>
            </w:pPr>
          </w:p>
        </w:tc>
        <w:tc>
          <w:tcPr>
            <w:tcW w:w="1206" w:type="pct"/>
          </w:tcPr>
          <w:p w14:paraId="6D91192A" w14:textId="77777777" w:rsidR="00DA6CBA" w:rsidRPr="00E019AD" w:rsidRDefault="00DA6CBA" w:rsidP="00DA6CBA">
            <w:pPr>
              <w:spacing w:before="60" w:after="60"/>
              <w:rPr>
                <w:rFonts w:ascii="Times New Roman" w:eastAsia="Calibri" w:hAnsi="Times New Roman" w:cs="Times New Roman"/>
                <w:color w:val="000000" w:themeColor="text1"/>
                <w:sz w:val="24"/>
              </w:rPr>
            </w:pPr>
          </w:p>
        </w:tc>
        <w:tc>
          <w:tcPr>
            <w:tcW w:w="1155" w:type="pct"/>
          </w:tcPr>
          <w:p w14:paraId="727F4748" w14:textId="77777777" w:rsidR="00DA6CBA" w:rsidRPr="00E019AD" w:rsidRDefault="00DA6CBA" w:rsidP="00DA6CBA">
            <w:pPr>
              <w:spacing w:before="60" w:after="60"/>
              <w:rPr>
                <w:rFonts w:ascii="Times New Roman" w:eastAsia="Calibri" w:hAnsi="Times New Roman" w:cs="Times New Roman"/>
                <w:color w:val="000000" w:themeColor="text1"/>
                <w:sz w:val="24"/>
              </w:rPr>
            </w:pPr>
          </w:p>
        </w:tc>
        <w:tc>
          <w:tcPr>
            <w:tcW w:w="430" w:type="pct"/>
          </w:tcPr>
          <w:p w14:paraId="17DE8C12" w14:textId="67B0229B" w:rsidR="00DA6CBA" w:rsidRPr="00356CEC" w:rsidRDefault="00E10A60" w:rsidP="00DA6CBA">
            <w:pPr>
              <w:spacing w:before="60" w:after="60"/>
              <w:rPr>
                <w:rFonts w:ascii="Times New Roman" w:eastAsia="Calibri" w:hAnsi="Times New Roman" w:cs="Times New Roman"/>
                <w:color w:val="000000" w:themeColor="text1"/>
                <w:sz w:val="20"/>
                <w:szCs w:val="20"/>
              </w:rPr>
            </w:pPr>
            <w:r w:rsidRPr="00356CEC">
              <w:rPr>
                <w:rFonts w:ascii="Times New Roman" w:eastAsia="Calibri" w:hAnsi="Times New Roman" w:cs="Times New Roman"/>
                <w:color w:val="000000" w:themeColor="text1"/>
                <w:sz w:val="20"/>
                <w:szCs w:val="20"/>
              </w:rPr>
              <w:t>3</w:t>
            </w:r>
          </w:p>
        </w:tc>
        <w:tc>
          <w:tcPr>
            <w:tcW w:w="1012" w:type="pct"/>
          </w:tcPr>
          <w:p w14:paraId="4FB04C34" w14:textId="06E249E1" w:rsidR="00DA6CBA" w:rsidRPr="00E019AD" w:rsidRDefault="00E10A60" w:rsidP="00FA41CF">
            <w:pPr>
              <w:spacing w:before="60" w:after="60"/>
              <w:jc w:val="right"/>
              <w:rPr>
                <w:rFonts w:ascii="Times New Roman" w:eastAsia="Calibri" w:hAnsi="Times New Roman" w:cs="Times New Roman"/>
                <w:color w:val="000000" w:themeColor="text1"/>
                <w:sz w:val="24"/>
              </w:rPr>
            </w:pPr>
            <w:r>
              <w:rPr>
                <w:rFonts w:ascii="Calibri" w:hAnsi="Calibri" w:cs="Calibri"/>
                <w:bCs/>
                <w:color w:val="000000"/>
                <w:sz w:val="20"/>
                <w:szCs w:val="20"/>
              </w:rPr>
              <w:t>2 7</w:t>
            </w:r>
            <w:r w:rsidR="00FA41CF">
              <w:rPr>
                <w:rFonts w:ascii="Calibri" w:hAnsi="Calibri" w:cs="Calibri"/>
                <w:bCs/>
                <w:color w:val="000000"/>
                <w:sz w:val="20"/>
                <w:szCs w:val="20"/>
              </w:rPr>
              <w:t>2</w:t>
            </w:r>
            <w:r>
              <w:rPr>
                <w:rFonts w:ascii="Calibri" w:hAnsi="Calibri" w:cs="Calibri"/>
                <w:bCs/>
                <w:color w:val="000000"/>
                <w:sz w:val="20"/>
                <w:szCs w:val="20"/>
              </w:rPr>
              <w:t>3 2</w:t>
            </w:r>
            <w:r w:rsidR="004117E8">
              <w:rPr>
                <w:rFonts w:ascii="Calibri" w:hAnsi="Calibri" w:cs="Calibri"/>
                <w:bCs/>
                <w:color w:val="000000"/>
                <w:sz w:val="20"/>
                <w:szCs w:val="20"/>
              </w:rPr>
              <w:t>21</w:t>
            </w:r>
            <w:r>
              <w:rPr>
                <w:rFonts w:ascii="Calibri" w:hAnsi="Calibri" w:cs="Calibri"/>
                <w:bCs/>
                <w:color w:val="000000"/>
                <w:sz w:val="20"/>
                <w:szCs w:val="20"/>
              </w:rPr>
              <w:t> 961</w:t>
            </w:r>
          </w:p>
        </w:tc>
      </w:tr>
    </w:tbl>
    <w:p w14:paraId="72599724" w14:textId="153F66B9" w:rsidR="00DA6CBA" w:rsidRDefault="00DA6CBA" w:rsidP="00DA6CBA">
      <w:pPr>
        <w:spacing w:before="120" w:after="120" w:line="240" w:lineRule="auto"/>
        <w:ind w:left="851" w:hanging="851"/>
        <w:rPr>
          <w:rFonts w:ascii="Times New Roman" w:eastAsia="Calibri" w:hAnsi="Times New Roman" w:cs="Times New Roman"/>
          <w:color w:val="000000" w:themeColor="text1"/>
          <w:sz w:val="24"/>
        </w:rPr>
      </w:pPr>
      <w:r w:rsidRPr="00E019AD">
        <w:rPr>
          <w:rFonts w:ascii="Times New Roman" w:eastAsia="Calibri" w:hAnsi="Times New Roman" w:cs="Times New Roman"/>
          <w:b/>
          <w:bCs/>
          <w:color w:val="000000" w:themeColor="text1"/>
          <w:sz w:val="24"/>
          <w:vertAlign w:val="superscript"/>
        </w:rPr>
        <w:t>*</w:t>
      </w:r>
      <w:r w:rsidRPr="00E019AD">
        <w:rPr>
          <w:rFonts w:ascii="Times New Roman" w:eastAsia="Calibri" w:hAnsi="Times New Roman" w:cs="Times New Roman"/>
          <w:color w:val="000000" w:themeColor="text1"/>
          <w:sz w:val="24"/>
        </w:rPr>
        <w:tab/>
        <w:t>40 % pro ESF+ v zásadě přispívá ke sledování genderové rovnosti. Pokud se členský stát rozhodne použít článek 6 nařízení o ESF+, jakož i konkrétní opatření programu v oblasti genderové rovnosti, použije se 100 %.</w:t>
      </w:r>
    </w:p>
    <w:p w14:paraId="3C548AA5" w14:textId="77777777" w:rsidR="004C277C" w:rsidRPr="00E019AD" w:rsidRDefault="004C277C" w:rsidP="00DA6CBA">
      <w:pPr>
        <w:spacing w:before="120" w:after="120" w:line="240" w:lineRule="auto"/>
        <w:ind w:left="851" w:hanging="851"/>
        <w:rPr>
          <w:rFonts w:ascii="Times New Roman" w:eastAsia="Calibri" w:hAnsi="Times New Roman" w:cs="Times New Roman"/>
          <w:color w:val="000000" w:themeColor="text1"/>
          <w:sz w:val="24"/>
        </w:rPr>
      </w:pPr>
    </w:p>
    <w:p w14:paraId="673C14BF" w14:textId="60F01AB3" w:rsidR="00DA6CBA" w:rsidRPr="00E019AD" w:rsidRDefault="00DA6CBA" w:rsidP="003C338A">
      <w:pPr>
        <w:pStyle w:val="Nadpis5"/>
        <w:rPr>
          <w:rFonts w:eastAsia="Calibri"/>
        </w:rPr>
      </w:pPr>
      <w:bookmarkStart w:id="107" w:name="_Toc72255299"/>
      <w:r w:rsidRPr="00E019AD">
        <w:rPr>
          <w:rFonts w:eastAsia="Calibri"/>
        </w:rPr>
        <w:t xml:space="preserve">Orientační </w:t>
      </w:r>
      <w:r w:rsidRPr="003C338A">
        <w:rPr>
          <w:rFonts w:eastAsia="Calibri"/>
        </w:rPr>
        <w:t>rozdělení</w:t>
      </w:r>
      <w:r w:rsidRPr="00E019AD">
        <w:rPr>
          <w:rFonts w:eastAsia="Calibri"/>
        </w:rPr>
        <w:t xml:space="preserve"> programových zdrojů (EU) podle typu intervence pro ENRAF</w:t>
      </w:r>
      <w:bookmarkEnd w:id="107"/>
    </w:p>
    <w:p w14:paraId="06F4E039" w14:textId="77777777" w:rsidR="00DA6CBA" w:rsidRPr="00E019AD" w:rsidRDefault="00DA6CBA" w:rsidP="00DA6CBA">
      <w:pPr>
        <w:spacing w:before="120" w:after="120" w:line="360" w:lineRule="auto"/>
        <w:ind w:left="567"/>
        <w:rPr>
          <w:rFonts w:ascii="Times New Roman" w:eastAsia="Calibri" w:hAnsi="Times New Roman" w:cs="Times New Roman"/>
          <w:i/>
          <w:color w:val="000000" w:themeColor="text1"/>
          <w:sz w:val="24"/>
        </w:rPr>
      </w:pPr>
      <w:r w:rsidRPr="00E019AD">
        <w:rPr>
          <w:rFonts w:ascii="Times New Roman" w:eastAsia="Calibri" w:hAnsi="Times New Roman" w:cs="Times New Roman"/>
          <w:i/>
          <w:color w:val="000000" w:themeColor="text1"/>
          <w:sz w:val="24"/>
        </w:rPr>
        <w:t>Odkaz: čl. 22 odst. 3 písm. c) nařízení o společných ustanoveních</w:t>
      </w:r>
    </w:p>
    <w:p w14:paraId="7B4A8F58" w14:textId="77777777" w:rsidR="00DA6CBA" w:rsidRPr="00E019AD" w:rsidRDefault="00DA6CBA" w:rsidP="00E31151">
      <w:pPr>
        <w:pStyle w:val="Nadpis6"/>
        <w:rPr>
          <w:color w:val="000000" w:themeColor="text1"/>
        </w:rPr>
      </w:pPr>
      <w:r w:rsidRPr="00E019AD">
        <w:rPr>
          <w:color w:val="000000" w:themeColor="text1"/>
        </w:rPr>
        <w:lastRenderedPageBreak/>
        <w:t>Tabulka 1</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3623"/>
        <w:gridCol w:w="4084"/>
        <w:gridCol w:w="1349"/>
        <w:gridCol w:w="3106"/>
      </w:tblGrid>
      <w:tr w:rsidR="003C338A" w:rsidRPr="003C338A" w14:paraId="4A4D5C88" w14:textId="77777777" w:rsidTr="009A5DE1">
        <w:tc>
          <w:tcPr>
            <w:tcW w:w="83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6A1C59" w14:textId="284A2668" w:rsidR="00DA6CBA" w:rsidRPr="004C277C" w:rsidRDefault="00DA6CBA" w:rsidP="00DA6CBA">
            <w:pPr>
              <w:spacing w:before="60" w:after="60" w:line="240" w:lineRule="auto"/>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Číslo priority</w:t>
            </w:r>
          </w:p>
        </w:tc>
        <w:tc>
          <w:tcPr>
            <w:tcW w:w="124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FCE8C6C" w14:textId="3F25CD84" w:rsidR="00DA6CBA" w:rsidRPr="004C277C" w:rsidRDefault="00DA6CBA" w:rsidP="00DA6CBA">
            <w:pPr>
              <w:spacing w:before="60" w:after="60" w:line="240" w:lineRule="auto"/>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Specifický cíl</w:t>
            </w:r>
          </w:p>
        </w:tc>
        <w:tc>
          <w:tcPr>
            <w:tcW w:w="139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EE0273" w14:textId="7DE028D2" w:rsidR="00DA6CBA" w:rsidRPr="004C277C" w:rsidRDefault="00DA6CBA" w:rsidP="00DA6CBA">
            <w:pPr>
              <w:spacing w:before="60" w:after="60" w:line="240" w:lineRule="auto"/>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Typ intervence</w:t>
            </w:r>
          </w:p>
        </w:tc>
        <w:tc>
          <w:tcPr>
            <w:tcW w:w="46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E0A8E0" w14:textId="0C74F4CE" w:rsidR="00DA6CBA" w:rsidRPr="004C277C" w:rsidRDefault="00DA6CBA" w:rsidP="00DA6CBA">
            <w:pPr>
              <w:spacing w:before="60" w:after="60" w:line="240" w:lineRule="auto"/>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Kód</w:t>
            </w:r>
          </w:p>
        </w:tc>
        <w:tc>
          <w:tcPr>
            <w:tcW w:w="106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FBB94EF" w14:textId="1B7C5927" w:rsidR="00DA6CBA" w:rsidRPr="004C277C" w:rsidRDefault="00DA6CBA" w:rsidP="00DA6CBA">
            <w:pPr>
              <w:spacing w:before="60" w:after="60" w:line="240" w:lineRule="auto"/>
              <w:jc w:val="center"/>
              <w:rPr>
                <w:rFonts w:ascii="Times New Roman" w:eastAsia="Calibri" w:hAnsi="Times New Roman" w:cs="Times New Roman"/>
                <w:b/>
                <w:color w:val="000000" w:themeColor="text1"/>
                <w:sz w:val="24"/>
              </w:rPr>
            </w:pPr>
            <w:r w:rsidRPr="004C277C">
              <w:rPr>
                <w:rFonts w:ascii="Times New Roman" w:eastAsia="Calibri" w:hAnsi="Times New Roman" w:cs="Times New Roman"/>
                <w:b/>
                <w:color w:val="000000" w:themeColor="text1"/>
                <w:sz w:val="24"/>
              </w:rPr>
              <w:t>Částka (v EUR)</w:t>
            </w:r>
          </w:p>
        </w:tc>
      </w:tr>
      <w:tr w:rsidR="003C338A" w:rsidRPr="003C338A" w14:paraId="508E2540" w14:textId="77777777" w:rsidTr="009A5DE1">
        <w:tc>
          <w:tcPr>
            <w:tcW w:w="833" w:type="pct"/>
            <w:tcBorders>
              <w:top w:val="single" w:sz="4" w:space="0" w:color="auto"/>
              <w:left w:val="single" w:sz="4" w:space="0" w:color="auto"/>
              <w:bottom w:val="single" w:sz="4" w:space="0" w:color="auto"/>
              <w:right w:val="single" w:sz="4" w:space="0" w:color="auto"/>
            </w:tcBorders>
            <w:shd w:val="clear" w:color="auto" w:fill="auto"/>
          </w:tcPr>
          <w:p w14:paraId="14E3A0BB" w14:textId="77777777" w:rsidR="00DA6CBA" w:rsidRPr="00E019AD" w:rsidRDefault="00DA6CBA" w:rsidP="00DA6CBA">
            <w:pPr>
              <w:spacing w:before="60" w:after="60" w:line="240" w:lineRule="auto"/>
              <w:rPr>
                <w:rFonts w:ascii="Times New Roman" w:eastAsia="Calibri" w:hAnsi="Times New Roman" w:cs="Times New Roman"/>
                <w:color w:val="000000" w:themeColor="text1"/>
                <w:sz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7B99D8CE" w14:textId="77777777" w:rsidR="00DA6CBA" w:rsidRPr="00E019AD" w:rsidRDefault="00DA6CBA" w:rsidP="00DA6CBA">
            <w:pPr>
              <w:spacing w:before="60" w:after="60" w:line="240" w:lineRule="auto"/>
              <w:rPr>
                <w:rFonts w:ascii="Times New Roman" w:eastAsia="Calibri" w:hAnsi="Times New Roman" w:cs="Times New Roman"/>
                <w:color w:val="000000" w:themeColor="text1"/>
                <w:sz w:val="24"/>
              </w:rPr>
            </w:pP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581F63DA" w14:textId="77777777" w:rsidR="00DA6CBA" w:rsidRPr="00E019AD" w:rsidRDefault="00DA6CBA" w:rsidP="00DA6CBA">
            <w:pPr>
              <w:spacing w:before="60" w:after="60" w:line="240" w:lineRule="auto"/>
              <w:rPr>
                <w:rFonts w:ascii="Times New Roman" w:eastAsia="Calibri" w:hAnsi="Times New Roman" w:cs="Times New Roman"/>
                <w:color w:val="000000" w:themeColor="text1"/>
                <w:sz w:val="24"/>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7467657" w14:textId="77777777" w:rsidR="00DA6CBA" w:rsidRPr="00E019AD" w:rsidRDefault="00DA6CBA" w:rsidP="00DA6CBA">
            <w:pPr>
              <w:spacing w:before="60" w:after="60" w:line="240" w:lineRule="auto"/>
              <w:rPr>
                <w:rFonts w:ascii="Times New Roman" w:eastAsia="Calibri" w:hAnsi="Times New Roman" w:cs="Times New Roman"/>
                <w:color w:val="000000" w:themeColor="text1"/>
                <w:sz w:val="24"/>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14:paraId="7536C0C4" w14:textId="77777777" w:rsidR="00DA6CBA" w:rsidRPr="00E019AD" w:rsidRDefault="00DA6CBA" w:rsidP="00DA6CBA">
            <w:pPr>
              <w:spacing w:before="60" w:after="60" w:line="240" w:lineRule="auto"/>
              <w:rPr>
                <w:rFonts w:ascii="Times New Roman" w:eastAsia="Calibri" w:hAnsi="Times New Roman" w:cs="Times New Roman"/>
                <w:color w:val="000000" w:themeColor="text1"/>
                <w:sz w:val="24"/>
              </w:rPr>
            </w:pPr>
          </w:p>
        </w:tc>
      </w:tr>
    </w:tbl>
    <w:p w14:paraId="01E02CA9" w14:textId="77777777" w:rsidR="00DA6CBA" w:rsidRPr="00E019AD" w:rsidRDefault="00DA6CBA" w:rsidP="00DA6CBA">
      <w:pPr>
        <w:pStyle w:val="K-Text"/>
        <w:rPr>
          <w:rFonts w:eastAsia="Calibri"/>
          <w:iCs w:val="0"/>
          <w:color w:val="000000" w:themeColor="text1"/>
          <w:sz w:val="24"/>
          <w:szCs w:val="22"/>
        </w:rPr>
      </w:pPr>
    </w:p>
    <w:p w14:paraId="69840A32" w14:textId="442F1ECC" w:rsidR="00FE73F8" w:rsidRPr="003C338A" w:rsidRDefault="00FE73F8" w:rsidP="005E5A98">
      <w:pPr>
        <w:pStyle w:val="Nadpis4"/>
      </w:pPr>
      <w:bookmarkStart w:id="108" w:name="_Toc72255300"/>
      <w:r w:rsidRPr="003C338A">
        <w:rPr>
          <w:rFonts w:eastAsia="Calibri"/>
        </w:rPr>
        <w:t>Specifický cíl</w:t>
      </w:r>
      <w:r w:rsidR="00280840" w:rsidRPr="003C338A">
        <w:rPr>
          <w:rFonts w:eastAsia="Calibri"/>
        </w:rPr>
        <w:t xml:space="preserve"> </w:t>
      </w:r>
      <w:r w:rsidR="00E35E65" w:rsidRPr="003C338A">
        <w:rPr>
          <w:rFonts w:eastAsia="Calibri"/>
        </w:rPr>
        <w:t>–</w:t>
      </w:r>
      <w:r w:rsidR="000459EE" w:rsidRPr="003C338A">
        <w:rPr>
          <w:rFonts w:eastAsia="Calibri"/>
        </w:rPr>
        <w:t xml:space="preserve"> </w:t>
      </w:r>
      <w:r w:rsidR="005E5A98" w:rsidRPr="005E5A98">
        <w:rPr>
          <w:rFonts w:eastAsia="Calibri"/>
        </w:rPr>
        <w:t xml:space="preserve">Rozvoj a posilování udržitelné, inteligentní a intermodální celostátní, regionální a místní mobility odolné vůči změnám klimatu, včetně lepšího přístupu k </w:t>
      </w:r>
      <w:r w:rsidR="005E5A98">
        <w:rPr>
          <w:rFonts w:eastAsia="Calibri"/>
        </w:rPr>
        <w:t>síti TEN-T a přeshraniční mobil</w:t>
      </w:r>
      <w:r w:rsidR="00671AF7" w:rsidRPr="003C338A">
        <w:rPr>
          <w:rFonts w:eastAsia="Calibri"/>
        </w:rPr>
        <w:t>ity;</w:t>
      </w:r>
      <w:bookmarkEnd w:id="105"/>
      <w:bookmarkEnd w:id="108"/>
      <w:r w:rsidR="00E35E65" w:rsidRPr="003C338A">
        <w:rPr>
          <w:rFonts w:eastAsia="Calibri"/>
        </w:rPr>
        <w:t xml:space="preserve"> </w:t>
      </w:r>
      <w:bookmarkEnd w:id="106"/>
    </w:p>
    <w:p w14:paraId="4600EB50" w14:textId="0615FBD9" w:rsidR="00FE73F8" w:rsidRPr="003C338A" w:rsidRDefault="00FE73F8" w:rsidP="003C338A">
      <w:pPr>
        <w:pStyle w:val="Nadpis5"/>
        <w:rPr>
          <w:iCs/>
          <w:noProof/>
          <w:szCs w:val="24"/>
        </w:rPr>
      </w:pPr>
      <w:bookmarkStart w:id="109" w:name="_Toc524099468"/>
      <w:bookmarkStart w:id="110" w:name="_Toc29450900"/>
      <w:bookmarkStart w:id="111" w:name="_Toc72255301"/>
      <w:r w:rsidRPr="003C338A">
        <w:rPr>
          <w:rFonts w:eastAsia="Calibri"/>
        </w:rPr>
        <w:t>Intervence</w:t>
      </w:r>
      <w:r w:rsidRPr="003C338A">
        <w:rPr>
          <w:rFonts w:eastAsia="Calibri"/>
          <w:noProof/>
        </w:rPr>
        <w:t xml:space="preserve"> fondů</w:t>
      </w:r>
      <w:bookmarkEnd w:id="109"/>
      <w:bookmarkEnd w:id="110"/>
      <w:bookmarkEnd w:id="111"/>
    </w:p>
    <w:p w14:paraId="34444DBB" w14:textId="0AB1E481" w:rsidR="00E31151" w:rsidRPr="003C338A" w:rsidRDefault="00E31151" w:rsidP="003C5EA7">
      <w:pPr>
        <w:spacing w:before="120" w:after="120" w:line="240" w:lineRule="auto"/>
        <w:jc w:val="both"/>
        <w:rPr>
          <w:rFonts w:ascii="Times New Roman" w:eastAsia="Times New Roman" w:hAnsi="Times New Roman" w:cs="Times New Roman"/>
          <w:i/>
          <w:iCs/>
          <w:noProof/>
          <w:color w:val="000000" w:themeColor="text1"/>
          <w:sz w:val="24"/>
          <w:szCs w:val="24"/>
          <w:lang w:eastAsia="cs-CZ" w:bidi="cs-CZ"/>
        </w:rPr>
      </w:pPr>
      <w:r w:rsidRPr="003C338A">
        <w:rPr>
          <w:rFonts w:ascii="Times New Roman" w:eastAsia="Times New Roman" w:hAnsi="Times New Roman" w:cs="Times New Roman"/>
          <w:i/>
          <w:iCs/>
          <w:noProof/>
          <w:color w:val="000000" w:themeColor="text1"/>
          <w:sz w:val="24"/>
          <w:szCs w:val="24"/>
          <w:lang w:eastAsia="cs-CZ" w:bidi="cs-CZ"/>
        </w:rPr>
        <w:t>Odkaz: čl. 22 odst. 3 písm. d) body i), iii), iv), v), vi) a vii) nařízení o společných ustanoveních;</w:t>
      </w:r>
    </w:p>
    <w:p w14:paraId="5A7B2E40" w14:textId="6E91F59E" w:rsidR="003C5EA7" w:rsidRPr="003C338A" w:rsidRDefault="003C5EA7" w:rsidP="003C5EA7">
      <w:pPr>
        <w:spacing w:before="120" w:after="120" w:line="240" w:lineRule="auto"/>
        <w:jc w:val="both"/>
        <w:rPr>
          <w:rFonts w:ascii="Times New Roman" w:eastAsia="Times New Roman" w:hAnsi="Times New Roman" w:cs="Times New Roman"/>
          <w:i/>
          <w:iCs/>
          <w:noProof/>
          <w:color w:val="000000" w:themeColor="text1"/>
          <w:sz w:val="24"/>
          <w:szCs w:val="24"/>
          <w:lang w:eastAsia="cs-CZ" w:bidi="cs-CZ"/>
        </w:rPr>
      </w:pPr>
      <w:r w:rsidRPr="003C338A">
        <w:rPr>
          <w:rFonts w:ascii="Times New Roman" w:eastAsia="Times New Roman" w:hAnsi="Times New Roman" w:cs="Times New Roman"/>
          <w:i/>
          <w:iCs/>
          <w:noProof/>
          <w:color w:val="000000" w:themeColor="text1"/>
          <w:sz w:val="24"/>
          <w:szCs w:val="24"/>
          <w:lang w:eastAsia="cs-CZ" w:bidi="cs-CZ"/>
        </w:rPr>
        <w:t>Související druhy činností</w:t>
      </w:r>
      <w:r w:rsidRPr="003C338A" w:rsidDel="003C5EA7">
        <w:rPr>
          <w:rFonts w:ascii="Times New Roman" w:eastAsia="Times New Roman" w:hAnsi="Times New Roman" w:cs="Times New Roman"/>
          <w:i/>
          <w:iCs/>
          <w:noProof/>
          <w:color w:val="000000" w:themeColor="text1"/>
          <w:sz w:val="24"/>
          <w:szCs w:val="24"/>
          <w:lang w:eastAsia="cs-CZ" w:bidi="cs-CZ"/>
        </w:rPr>
        <w:t xml:space="preserve"> </w:t>
      </w:r>
      <w:r w:rsidR="00E31151" w:rsidRPr="003C338A">
        <w:rPr>
          <w:rFonts w:ascii="Times New Roman" w:eastAsia="Times New Roman" w:hAnsi="Times New Roman" w:cs="Times New Roman"/>
          <w:i/>
          <w:iCs/>
          <w:noProof/>
          <w:color w:val="000000" w:themeColor="text1"/>
          <w:sz w:val="24"/>
          <w:szCs w:val="24"/>
          <w:lang w:eastAsia="cs-CZ" w:bidi="cs-CZ"/>
        </w:rPr>
        <w:t>- čl. 22 odst. 3 písm. d) bod i) nařízení o společných ustanoveních. Ustanovení čl. 6 odst. 2 nařízení o ESF+:</w:t>
      </w:r>
    </w:p>
    <w:tbl>
      <w:tblPr>
        <w:tblStyle w:val="Mkatabulky1"/>
        <w:tblW w:w="0" w:type="auto"/>
        <w:tblLook w:val="04A0" w:firstRow="1" w:lastRow="0" w:firstColumn="1" w:lastColumn="0" w:noHBand="0" w:noVBand="1"/>
      </w:tblPr>
      <w:tblGrid>
        <w:gridCol w:w="14596"/>
      </w:tblGrid>
      <w:tr w:rsidR="003C338A" w:rsidRPr="003C338A" w14:paraId="6341E58D" w14:textId="77777777" w:rsidTr="003D4B75">
        <w:tc>
          <w:tcPr>
            <w:tcW w:w="14596" w:type="dxa"/>
          </w:tcPr>
          <w:p w14:paraId="7BE85EAD" w14:textId="58C853DB" w:rsidR="00E31151" w:rsidRPr="003C338A" w:rsidRDefault="00E31151">
            <w:pPr>
              <w:spacing w:before="100" w:beforeAutospacing="1" w:after="100" w:afterAutospacing="1"/>
              <w:jc w:val="both"/>
              <w:rPr>
                <w:rFonts w:ascii="Times New Roman" w:eastAsia="Times New Roman" w:hAnsi="Times New Roman" w:cs="Times New Roman"/>
                <w:noProof/>
                <w:color w:val="000000" w:themeColor="text1"/>
                <w:sz w:val="24"/>
                <w:szCs w:val="20"/>
              </w:rPr>
            </w:pPr>
            <w:r w:rsidRPr="003C338A">
              <w:rPr>
                <w:color w:val="000000" w:themeColor="text1"/>
              </w:rPr>
              <w:t>Textové pole [8 000]</w:t>
            </w:r>
          </w:p>
          <w:p w14:paraId="0484EF62" w14:textId="583171D2" w:rsidR="00B2781E" w:rsidRPr="003C338A" w:rsidRDefault="008576C3" w:rsidP="009A5DE1">
            <w:pPr>
              <w:spacing w:before="100" w:beforeAutospacing="1" w:after="100" w:afterAutospacing="1"/>
              <w:jc w:val="both"/>
              <w:rPr>
                <w:rFonts w:ascii="Times New Roman" w:eastAsia="Times New Roman" w:hAnsi="Times New Roman" w:cs="Times New Roman"/>
                <w:noProof/>
                <w:color w:val="000000" w:themeColor="text1"/>
                <w:sz w:val="24"/>
                <w:szCs w:val="20"/>
              </w:rPr>
            </w:pPr>
            <w:r w:rsidRPr="003C338A">
              <w:rPr>
                <w:rFonts w:ascii="Times New Roman" w:eastAsia="Times New Roman" w:hAnsi="Times New Roman" w:cs="Times New Roman"/>
                <w:noProof/>
                <w:color w:val="000000" w:themeColor="text1"/>
                <w:sz w:val="24"/>
                <w:szCs w:val="20"/>
              </w:rPr>
              <w:t xml:space="preserve">K podpoře budou vybrány intervence směřující do </w:t>
            </w:r>
            <w:r w:rsidR="009714EB" w:rsidRPr="003C338A">
              <w:rPr>
                <w:rFonts w:ascii="Times New Roman" w:eastAsia="Times New Roman" w:hAnsi="Times New Roman" w:cs="Times New Roman"/>
                <w:noProof/>
                <w:color w:val="000000" w:themeColor="text1"/>
                <w:sz w:val="24"/>
                <w:szCs w:val="20"/>
              </w:rPr>
              <w:t xml:space="preserve">železniční sítě mimo TEN-T a to zejména do </w:t>
            </w:r>
            <w:r w:rsidRPr="003C338A">
              <w:rPr>
                <w:rFonts w:ascii="Times New Roman" w:eastAsia="Times New Roman" w:hAnsi="Times New Roman" w:cs="Times New Roman"/>
                <w:noProof/>
                <w:color w:val="000000" w:themeColor="text1"/>
                <w:sz w:val="24"/>
                <w:szCs w:val="20"/>
              </w:rPr>
              <w:t xml:space="preserve">páteře efektivní a udržitelné regionální, příměstské i městské dopravy v hustě osídlených oblastech a navazující na TEN-T sítě. </w:t>
            </w:r>
          </w:p>
          <w:p w14:paraId="05B6B714" w14:textId="5DB777DE" w:rsidR="008576C3" w:rsidRPr="003C338A" w:rsidRDefault="008576C3">
            <w:pPr>
              <w:spacing w:before="100" w:beforeAutospacing="1" w:after="100" w:afterAutospacing="1"/>
              <w:jc w:val="both"/>
              <w:rPr>
                <w:rFonts w:ascii="Times New Roman" w:eastAsia="Times New Roman" w:hAnsi="Times New Roman" w:cs="Times New Roman"/>
                <w:noProof/>
                <w:color w:val="000000" w:themeColor="text1"/>
                <w:sz w:val="24"/>
                <w:szCs w:val="20"/>
              </w:rPr>
            </w:pPr>
            <w:r w:rsidRPr="003C338A">
              <w:rPr>
                <w:rFonts w:ascii="Times New Roman" w:eastAsia="Times New Roman" w:hAnsi="Times New Roman" w:cs="Times New Roman"/>
                <w:noProof/>
                <w:color w:val="000000" w:themeColor="text1"/>
                <w:sz w:val="24"/>
                <w:szCs w:val="20"/>
              </w:rPr>
              <w:t>Dále budou podporovány aktivity zajišťující zlepšení kvality železniční infrastruktury ohledně plynulosti, kapacity, bezpečnosti a lepší návaznosti dopravy z regionálních tratí navazující až k síti TEN-T, vč. zlepšení aktraktivity pro osobní dopravu z pohledu cestujícího, tzn. budou podpořeny modernizace stanic, zastávek směřující ke zvyšování komfortu a zlepšení služeb, vč. zvýšení bezpečnosti. Taktéž budou umožněny modernizace nádražních prostor, včetně budov sloužící pro odbavování osob.</w:t>
            </w:r>
          </w:p>
          <w:p w14:paraId="076E286B" w14:textId="49D6BB4A" w:rsidR="00FB476E" w:rsidRPr="003C338A" w:rsidRDefault="00FB476E">
            <w:pPr>
              <w:spacing w:before="100" w:beforeAutospacing="1" w:after="100" w:afterAutospacing="1"/>
              <w:jc w:val="both"/>
              <w:rPr>
                <w:rFonts w:ascii="Times New Roman" w:hAnsi="Times New Roman" w:cs="Times New Roman"/>
                <w:color w:val="000000" w:themeColor="text1"/>
                <w:sz w:val="24"/>
                <w:szCs w:val="24"/>
              </w:rPr>
            </w:pPr>
            <w:r w:rsidRPr="003C338A">
              <w:rPr>
                <w:rFonts w:ascii="Times New Roman" w:eastAsia="Times New Roman" w:hAnsi="Times New Roman" w:cs="Times New Roman"/>
                <w:noProof/>
                <w:color w:val="000000" w:themeColor="text1"/>
                <w:sz w:val="24"/>
                <w:szCs w:val="20"/>
              </w:rPr>
              <w:t xml:space="preserve">Plánované intervence </w:t>
            </w:r>
            <w:r w:rsidR="008576C3" w:rsidRPr="003C338A">
              <w:rPr>
                <w:rFonts w:ascii="Times New Roman" w:eastAsia="Times New Roman" w:hAnsi="Times New Roman" w:cs="Times New Roman"/>
                <w:noProof/>
                <w:color w:val="000000" w:themeColor="text1"/>
                <w:sz w:val="24"/>
                <w:szCs w:val="20"/>
              </w:rPr>
              <w:t>v oblasti čisté mobility budou z</w:t>
            </w:r>
            <w:r w:rsidRPr="003C338A">
              <w:rPr>
                <w:rFonts w:ascii="Times New Roman" w:eastAsia="Times New Roman" w:hAnsi="Times New Roman" w:cs="Times New Roman"/>
                <w:noProof/>
                <w:color w:val="000000" w:themeColor="text1"/>
                <w:sz w:val="24"/>
                <w:szCs w:val="20"/>
              </w:rPr>
              <w:t>aměřeny především na rozvoj infrastruktury pro elektromobilitu a jiná alternativní paliva (vodík, LNG</w:t>
            </w:r>
            <w:r w:rsidR="00824BDF" w:rsidRPr="003C338A">
              <w:rPr>
                <w:rFonts w:ascii="Times New Roman" w:eastAsia="Times New Roman" w:hAnsi="Times New Roman" w:cs="Times New Roman"/>
                <w:noProof/>
                <w:color w:val="000000" w:themeColor="text1"/>
                <w:sz w:val="24"/>
                <w:szCs w:val="20"/>
              </w:rPr>
              <w:t>, biometan/bioCNG</w:t>
            </w:r>
            <w:r w:rsidRPr="003C338A">
              <w:rPr>
                <w:rFonts w:ascii="Times New Roman" w:eastAsia="Times New Roman" w:hAnsi="Times New Roman" w:cs="Times New Roman"/>
                <w:noProof/>
                <w:color w:val="000000" w:themeColor="text1"/>
                <w:sz w:val="24"/>
                <w:szCs w:val="20"/>
              </w:rPr>
              <w:t xml:space="preserve">) a to zejména </w:t>
            </w:r>
            <w:r w:rsidR="008576C3" w:rsidRPr="003C338A">
              <w:rPr>
                <w:rFonts w:ascii="Times New Roman" w:eastAsia="Times New Roman" w:hAnsi="Times New Roman" w:cs="Times New Roman"/>
                <w:noProof/>
                <w:color w:val="000000" w:themeColor="text1"/>
                <w:sz w:val="24"/>
                <w:szCs w:val="20"/>
              </w:rPr>
              <w:t xml:space="preserve">na </w:t>
            </w:r>
            <w:r w:rsidRPr="003C338A">
              <w:rPr>
                <w:rFonts w:ascii="Times New Roman" w:eastAsia="Times New Roman" w:hAnsi="Times New Roman" w:cs="Times New Roman"/>
                <w:noProof/>
                <w:color w:val="000000" w:themeColor="text1"/>
                <w:sz w:val="24"/>
                <w:szCs w:val="20"/>
              </w:rPr>
              <w:t>infrastrukturu veřejně přístupných dobíjecích a plnících stanic</w:t>
            </w:r>
            <w:r w:rsidR="00B011E9">
              <w:t xml:space="preserve"> </w:t>
            </w:r>
            <w:r w:rsidR="00B011E9" w:rsidRPr="00B011E9">
              <w:rPr>
                <w:rFonts w:ascii="Times New Roman" w:eastAsia="Times New Roman" w:hAnsi="Times New Roman" w:cs="Times New Roman"/>
                <w:noProof/>
                <w:color w:val="000000" w:themeColor="text1"/>
                <w:sz w:val="24"/>
                <w:szCs w:val="20"/>
              </w:rPr>
              <w:t>včetně transportovatelných mobilních stanic a zařízení k takovým stanicím přepravovaných</w:t>
            </w:r>
            <w:r w:rsidR="009C3C04" w:rsidRPr="003C338A">
              <w:rPr>
                <w:rFonts w:ascii="Times New Roman" w:eastAsia="Times New Roman" w:hAnsi="Times New Roman" w:cs="Times New Roman"/>
                <w:noProof/>
                <w:color w:val="000000" w:themeColor="text1"/>
                <w:sz w:val="24"/>
                <w:szCs w:val="20"/>
              </w:rPr>
              <w:t>.</w:t>
            </w:r>
            <w:r w:rsidR="00C3418C" w:rsidRPr="003C338A">
              <w:rPr>
                <w:rFonts w:ascii="Times New Roman" w:hAnsi="Times New Roman" w:cs="Times New Roman"/>
                <w:color w:val="000000" w:themeColor="text1"/>
                <w:sz w:val="24"/>
                <w:szCs w:val="24"/>
              </w:rPr>
              <w:t xml:space="preserve"> </w:t>
            </w:r>
          </w:p>
          <w:p w14:paraId="658F2DB4" w14:textId="37516B03" w:rsidR="00FB476E" w:rsidRPr="003C338A" w:rsidRDefault="00FB476E" w:rsidP="00FB476E">
            <w:pPr>
              <w:jc w:val="both"/>
              <w:rPr>
                <w:rFonts w:ascii="Times New Roman" w:hAnsi="Times New Roman" w:cs="Times New Roman"/>
                <w:color w:val="000000" w:themeColor="text1"/>
                <w:sz w:val="24"/>
                <w:szCs w:val="24"/>
              </w:rPr>
            </w:pPr>
            <w:r w:rsidRPr="003C338A">
              <w:rPr>
                <w:rFonts w:ascii="Times New Roman" w:hAnsi="Times New Roman" w:cs="Times New Roman"/>
                <w:color w:val="000000" w:themeColor="text1"/>
                <w:sz w:val="24"/>
                <w:szCs w:val="24"/>
              </w:rPr>
              <w:t>V oblasti ITS</w:t>
            </w:r>
            <w:r w:rsidR="00C47182">
              <w:rPr>
                <w:rFonts w:ascii="Times New Roman" w:hAnsi="Times New Roman" w:cs="Times New Roman"/>
                <w:color w:val="000000" w:themeColor="text1"/>
                <w:sz w:val="24"/>
                <w:szCs w:val="24"/>
              </w:rPr>
              <w:t xml:space="preserve"> a prostorových dat</w:t>
            </w:r>
            <w:r w:rsidRPr="003C338A">
              <w:rPr>
                <w:rFonts w:ascii="Times New Roman" w:hAnsi="Times New Roman" w:cs="Times New Roman"/>
                <w:color w:val="000000" w:themeColor="text1"/>
                <w:sz w:val="24"/>
                <w:szCs w:val="24"/>
              </w:rPr>
              <w:t xml:space="preserve"> se počítá s podporou:</w:t>
            </w:r>
            <w:r w:rsidR="004639FA" w:rsidRPr="003C338A">
              <w:rPr>
                <w:rFonts w:ascii="Times New Roman" w:hAnsi="Times New Roman" w:cs="Times New Roman"/>
                <w:color w:val="000000" w:themeColor="text1"/>
                <w:sz w:val="24"/>
                <w:szCs w:val="24"/>
              </w:rPr>
              <w:t xml:space="preserve"> </w:t>
            </w:r>
          </w:p>
          <w:p w14:paraId="1D0D57A9" w14:textId="006EFD10" w:rsidR="00FB476E" w:rsidRPr="003C338A" w:rsidRDefault="00FB476E" w:rsidP="006264C3">
            <w:pPr>
              <w:pStyle w:val="Odstavecseseznamem"/>
              <w:numPr>
                <w:ilvl w:val="0"/>
                <w:numId w:val="43"/>
              </w:numPr>
              <w:jc w:val="both"/>
              <w:rPr>
                <w:rFonts w:ascii="Times New Roman" w:hAnsi="Times New Roman" w:cs="Times New Roman"/>
                <w:color w:val="000000" w:themeColor="text1"/>
                <w:sz w:val="24"/>
                <w:szCs w:val="24"/>
              </w:rPr>
            </w:pPr>
            <w:r w:rsidRPr="003C338A">
              <w:rPr>
                <w:rFonts w:ascii="Times New Roman" w:hAnsi="Times New Roman" w:cs="Times New Roman"/>
                <w:color w:val="000000" w:themeColor="text1"/>
                <w:sz w:val="24"/>
                <w:szCs w:val="24"/>
              </w:rPr>
              <w:lastRenderedPageBreak/>
              <w:t>rozvoje systémů a služeb ITS, infrastruktur prostorových dat, sítí a služeb elektronických komunikací pro poskytování informací o dopravní</w:t>
            </w:r>
            <w:r w:rsidR="009446DC" w:rsidRPr="003C338A">
              <w:rPr>
                <w:rFonts w:ascii="Times New Roman" w:hAnsi="Times New Roman" w:cs="Times New Roman"/>
                <w:color w:val="000000" w:themeColor="text1"/>
                <w:sz w:val="24"/>
                <w:szCs w:val="24"/>
              </w:rPr>
              <w:t>m</w:t>
            </w:r>
            <w:r w:rsidRPr="003C338A">
              <w:rPr>
                <w:rFonts w:ascii="Times New Roman" w:hAnsi="Times New Roman" w:cs="Times New Roman"/>
                <w:color w:val="000000" w:themeColor="text1"/>
                <w:sz w:val="24"/>
                <w:szCs w:val="24"/>
              </w:rPr>
              <w:t xml:space="preserve"> provozu a</w:t>
            </w:r>
            <w:r w:rsidR="00FB6BFB" w:rsidRPr="003C338A">
              <w:rPr>
                <w:rFonts w:ascii="Times New Roman" w:hAnsi="Times New Roman" w:cs="Times New Roman"/>
                <w:color w:val="000000" w:themeColor="text1"/>
                <w:sz w:val="24"/>
                <w:szCs w:val="24"/>
              </w:rPr>
              <w:t> </w:t>
            </w:r>
            <w:r w:rsidRPr="003C338A">
              <w:rPr>
                <w:rFonts w:ascii="Times New Roman" w:hAnsi="Times New Roman" w:cs="Times New Roman"/>
                <w:color w:val="000000" w:themeColor="text1"/>
                <w:sz w:val="24"/>
                <w:szCs w:val="24"/>
              </w:rPr>
              <w:t>pro</w:t>
            </w:r>
            <w:r w:rsidR="00FB6BFB" w:rsidRPr="003C338A">
              <w:rPr>
                <w:rFonts w:ascii="Times New Roman" w:hAnsi="Times New Roman" w:cs="Times New Roman"/>
                <w:color w:val="000000" w:themeColor="text1"/>
                <w:sz w:val="24"/>
                <w:szCs w:val="24"/>
              </w:rPr>
              <w:t> </w:t>
            </w:r>
            <w:r w:rsidRPr="003C338A">
              <w:rPr>
                <w:rFonts w:ascii="Times New Roman" w:hAnsi="Times New Roman" w:cs="Times New Roman"/>
                <w:color w:val="000000" w:themeColor="text1"/>
                <w:sz w:val="24"/>
                <w:szCs w:val="24"/>
              </w:rPr>
              <w:t>dynamické řízení dopravy</w:t>
            </w:r>
            <w:r w:rsidR="006D2F2B" w:rsidRPr="003C338A">
              <w:rPr>
                <w:rFonts w:ascii="Times New Roman" w:hAnsi="Times New Roman" w:cs="Times New Roman"/>
                <w:color w:val="000000" w:themeColor="text1"/>
                <w:sz w:val="24"/>
                <w:szCs w:val="24"/>
              </w:rPr>
              <w:t xml:space="preserve"> (např. dopravní ústředny ve městech pro koordinaci signálních plánů křižovatek)</w:t>
            </w:r>
            <w:r w:rsidR="00026FCC" w:rsidRPr="003C338A">
              <w:rPr>
                <w:rFonts w:ascii="Times New Roman" w:hAnsi="Times New Roman" w:cs="Times New Roman"/>
                <w:color w:val="000000" w:themeColor="text1"/>
                <w:sz w:val="24"/>
                <w:szCs w:val="24"/>
              </w:rPr>
              <w:t>;</w:t>
            </w:r>
            <w:r w:rsidRPr="003C338A">
              <w:rPr>
                <w:rFonts w:ascii="Times New Roman" w:hAnsi="Times New Roman" w:cs="Times New Roman"/>
                <w:color w:val="000000" w:themeColor="text1"/>
                <w:sz w:val="24"/>
                <w:szCs w:val="24"/>
              </w:rPr>
              <w:t xml:space="preserve"> </w:t>
            </w:r>
          </w:p>
          <w:p w14:paraId="29E4C7B2" w14:textId="3B8AE572" w:rsidR="00FB476E" w:rsidRPr="003C338A" w:rsidRDefault="00FB476E" w:rsidP="006264C3">
            <w:pPr>
              <w:pStyle w:val="Odstavecseseznamem"/>
              <w:numPr>
                <w:ilvl w:val="0"/>
                <w:numId w:val="43"/>
              </w:numPr>
              <w:jc w:val="both"/>
              <w:rPr>
                <w:rFonts w:ascii="Times New Roman" w:hAnsi="Times New Roman" w:cs="Times New Roman"/>
                <w:color w:val="000000" w:themeColor="text1"/>
                <w:sz w:val="24"/>
                <w:szCs w:val="24"/>
              </w:rPr>
            </w:pPr>
            <w:r w:rsidRPr="003C338A">
              <w:rPr>
                <w:rFonts w:ascii="Times New Roman" w:hAnsi="Times New Roman" w:cs="Times New Roman"/>
                <w:color w:val="000000" w:themeColor="text1"/>
                <w:sz w:val="24"/>
                <w:szCs w:val="24"/>
              </w:rPr>
              <w:t xml:space="preserve">kompatibility systémů a kontinuity služeb ITS mezi jednotlivými systémy na místní </w:t>
            </w:r>
            <w:r w:rsidR="009446DC" w:rsidRPr="003C338A">
              <w:rPr>
                <w:rFonts w:ascii="Times New Roman" w:hAnsi="Times New Roman" w:cs="Times New Roman"/>
                <w:color w:val="000000" w:themeColor="text1"/>
                <w:sz w:val="24"/>
                <w:szCs w:val="24"/>
              </w:rPr>
              <w:t xml:space="preserve">a </w:t>
            </w:r>
            <w:r w:rsidRPr="003C338A">
              <w:rPr>
                <w:rFonts w:ascii="Times New Roman" w:hAnsi="Times New Roman" w:cs="Times New Roman"/>
                <w:color w:val="000000" w:themeColor="text1"/>
                <w:sz w:val="24"/>
                <w:szCs w:val="24"/>
              </w:rPr>
              <w:t>regionální úrovni</w:t>
            </w:r>
            <w:r w:rsidR="00026FCC" w:rsidRPr="003C338A">
              <w:rPr>
                <w:rFonts w:ascii="Times New Roman" w:hAnsi="Times New Roman" w:cs="Times New Roman"/>
                <w:color w:val="000000" w:themeColor="text1"/>
                <w:sz w:val="24"/>
                <w:szCs w:val="24"/>
              </w:rPr>
              <w:t>;</w:t>
            </w:r>
          </w:p>
          <w:p w14:paraId="623F11EA" w14:textId="0BE2B70C" w:rsidR="00A9719F" w:rsidRPr="003C338A" w:rsidRDefault="00A9719F" w:rsidP="006264C3">
            <w:pPr>
              <w:pStyle w:val="Odstavecseseznamem"/>
              <w:numPr>
                <w:ilvl w:val="0"/>
                <w:numId w:val="43"/>
              </w:numPr>
              <w:jc w:val="both"/>
              <w:rPr>
                <w:rFonts w:ascii="Times New Roman" w:hAnsi="Times New Roman" w:cs="Times New Roman"/>
                <w:color w:val="000000" w:themeColor="text1"/>
                <w:sz w:val="24"/>
                <w:szCs w:val="24"/>
                <w:lang w:val="en-US"/>
              </w:rPr>
            </w:pPr>
            <w:r w:rsidRPr="003C338A">
              <w:rPr>
                <w:rFonts w:ascii="Times New Roman" w:hAnsi="Times New Roman" w:cs="Times New Roman"/>
                <w:color w:val="000000" w:themeColor="text1"/>
                <w:sz w:val="24"/>
                <w:szCs w:val="24"/>
              </w:rPr>
              <w:t>implementace dopravních detektorů, kamerových systémů pro ITS systémy</w:t>
            </w:r>
            <w:r w:rsidR="00D40767" w:rsidRPr="003C338A">
              <w:rPr>
                <w:rFonts w:ascii="Times New Roman" w:hAnsi="Times New Roman" w:cs="Times New Roman"/>
                <w:color w:val="000000" w:themeColor="text1"/>
                <w:sz w:val="24"/>
                <w:szCs w:val="24"/>
              </w:rPr>
              <w:t xml:space="preserve"> a</w:t>
            </w:r>
            <w:r w:rsidR="00FB6BFB" w:rsidRPr="003C338A">
              <w:rPr>
                <w:rFonts w:ascii="Times New Roman" w:hAnsi="Times New Roman" w:cs="Times New Roman"/>
                <w:color w:val="000000" w:themeColor="text1"/>
                <w:sz w:val="24"/>
                <w:szCs w:val="24"/>
              </w:rPr>
              <w:t> </w:t>
            </w:r>
            <w:r w:rsidR="00D40767" w:rsidRPr="003C338A">
              <w:rPr>
                <w:rFonts w:ascii="Times New Roman" w:hAnsi="Times New Roman" w:cs="Times New Roman"/>
                <w:color w:val="000000" w:themeColor="text1"/>
                <w:sz w:val="24"/>
                <w:szCs w:val="24"/>
              </w:rPr>
              <w:t>prostorových dat</w:t>
            </w:r>
            <w:r w:rsidRPr="003C338A">
              <w:rPr>
                <w:rFonts w:ascii="Times New Roman" w:hAnsi="Times New Roman" w:cs="Times New Roman"/>
                <w:color w:val="000000" w:themeColor="text1"/>
                <w:sz w:val="24"/>
                <w:szCs w:val="24"/>
              </w:rPr>
              <w:t>, včetně řešení přenosu dat</w:t>
            </w:r>
            <w:r w:rsidR="00026FCC" w:rsidRPr="003C338A">
              <w:rPr>
                <w:rFonts w:ascii="Times New Roman" w:hAnsi="Times New Roman" w:cs="Times New Roman"/>
                <w:color w:val="000000" w:themeColor="text1"/>
                <w:sz w:val="24"/>
                <w:szCs w:val="24"/>
              </w:rPr>
              <w:t>;</w:t>
            </w:r>
          </w:p>
          <w:p w14:paraId="1CBCB14F" w14:textId="57E5D8B4" w:rsidR="00F04B69" w:rsidRPr="003C338A" w:rsidRDefault="00A9719F" w:rsidP="006264C3">
            <w:pPr>
              <w:pStyle w:val="Odstavecseseznamem"/>
              <w:numPr>
                <w:ilvl w:val="0"/>
                <w:numId w:val="43"/>
              </w:numPr>
              <w:jc w:val="both"/>
              <w:rPr>
                <w:rFonts w:ascii="Times New Roman" w:hAnsi="Times New Roman" w:cs="Times New Roman"/>
                <w:color w:val="000000" w:themeColor="text1"/>
                <w:sz w:val="24"/>
                <w:szCs w:val="24"/>
              </w:rPr>
            </w:pPr>
            <w:r w:rsidRPr="003C338A">
              <w:rPr>
                <w:rFonts w:ascii="Times New Roman" w:hAnsi="Times New Roman" w:cs="Times New Roman"/>
                <w:color w:val="000000" w:themeColor="text1"/>
                <w:sz w:val="24"/>
                <w:szCs w:val="24"/>
              </w:rPr>
              <w:t>pořizování a instalace technických zařízení sloužící</w:t>
            </w:r>
            <w:r w:rsidR="009446DC" w:rsidRPr="003C338A">
              <w:rPr>
                <w:rFonts w:ascii="Times New Roman" w:hAnsi="Times New Roman" w:cs="Times New Roman"/>
                <w:color w:val="000000" w:themeColor="text1"/>
                <w:sz w:val="24"/>
                <w:szCs w:val="24"/>
              </w:rPr>
              <w:t>ch</w:t>
            </w:r>
            <w:r w:rsidRPr="003C338A">
              <w:rPr>
                <w:rFonts w:ascii="Times New Roman" w:hAnsi="Times New Roman" w:cs="Times New Roman"/>
                <w:color w:val="000000" w:themeColor="text1"/>
                <w:sz w:val="24"/>
                <w:szCs w:val="24"/>
              </w:rPr>
              <w:t xml:space="preserve"> k získávání statických a</w:t>
            </w:r>
            <w:r w:rsidR="00FB6BFB" w:rsidRPr="003C338A">
              <w:rPr>
                <w:rFonts w:ascii="Times New Roman" w:hAnsi="Times New Roman" w:cs="Times New Roman"/>
                <w:color w:val="000000" w:themeColor="text1"/>
                <w:sz w:val="24"/>
                <w:szCs w:val="24"/>
              </w:rPr>
              <w:t> </w:t>
            </w:r>
            <w:r w:rsidRPr="003C338A">
              <w:rPr>
                <w:rFonts w:ascii="Times New Roman" w:hAnsi="Times New Roman" w:cs="Times New Roman"/>
                <w:color w:val="000000" w:themeColor="text1"/>
                <w:sz w:val="24"/>
                <w:szCs w:val="24"/>
              </w:rPr>
              <w:t>dynamických dat o dopravě</w:t>
            </w:r>
            <w:r w:rsidR="009446DC" w:rsidRPr="003C338A">
              <w:rPr>
                <w:rFonts w:ascii="Times New Roman" w:hAnsi="Times New Roman" w:cs="Times New Roman"/>
                <w:color w:val="000000" w:themeColor="text1"/>
                <w:sz w:val="24"/>
                <w:szCs w:val="24"/>
              </w:rPr>
              <w:t xml:space="preserve"> včetně přenosu těchto dat směrem ke koncovým uživatelům</w:t>
            </w:r>
            <w:r w:rsidR="00026FCC" w:rsidRPr="003C338A">
              <w:rPr>
                <w:rFonts w:ascii="Times New Roman" w:hAnsi="Times New Roman" w:cs="Times New Roman"/>
                <w:color w:val="000000" w:themeColor="text1"/>
                <w:sz w:val="24"/>
                <w:szCs w:val="24"/>
              </w:rPr>
              <w:t>;</w:t>
            </w:r>
          </w:p>
          <w:p w14:paraId="47DA1BA2" w14:textId="77777777" w:rsidR="00FE73F8" w:rsidRDefault="00FD5297" w:rsidP="00F04B69">
            <w:pPr>
              <w:jc w:val="both"/>
              <w:rPr>
                <w:rFonts w:cstheme="minorHAnsi"/>
                <w:color w:val="000000" w:themeColor="text1"/>
              </w:rPr>
            </w:pPr>
            <w:r w:rsidRPr="003C338A">
              <w:rPr>
                <w:rFonts w:ascii="Times New Roman" w:hAnsi="Times New Roman" w:cs="Times New Roman"/>
                <w:color w:val="000000" w:themeColor="text1"/>
                <w:sz w:val="24"/>
                <w:szCs w:val="24"/>
              </w:rPr>
              <w:t>ostatních výše nespecifikovaných prvků a aplikací ITS a C-ITS</w:t>
            </w:r>
            <w:r w:rsidR="00026FCC" w:rsidRPr="003C338A">
              <w:rPr>
                <w:rFonts w:ascii="Times New Roman" w:hAnsi="Times New Roman" w:cs="Times New Roman"/>
                <w:color w:val="000000" w:themeColor="text1"/>
                <w:sz w:val="24"/>
                <w:szCs w:val="24"/>
              </w:rPr>
              <w:t>.</w:t>
            </w:r>
            <w:r w:rsidR="00E45EB4" w:rsidRPr="003C338A">
              <w:rPr>
                <w:rFonts w:cstheme="minorHAnsi"/>
                <w:color w:val="000000" w:themeColor="text1"/>
              </w:rPr>
              <w:t xml:space="preserve">   </w:t>
            </w:r>
          </w:p>
          <w:p w14:paraId="260716D1" w14:textId="77777777" w:rsidR="00DA25D6" w:rsidRDefault="00DA25D6" w:rsidP="00DA25D6">
            <w:pPr>
              <w:spacing w:before="120" w:after="120"/>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Při navrhování a výstavbě dopravních zařízení a infrastruktury je třeba plně zohlednit požadavky stanovené v nařízení (č. 146/2008 Sb., ve znění pozdějších předpisů) na rozsah a obsah projektové dokumentace dopravních zařízení a infrastruktury. Toto nařízení zahrnuje mimo jiné tyto aspekty:</w:t>
            </w:r>
          </w:p>
          <w:p w14:paraId="79030426" w14:textId="77777777" w:rsidR="00DA25D6" w:rsidRDefault="00DA25D6" w:rsidP="00DA25D6">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Povodňové rizikové zóny, ohrožené rizikové zóny,</w:t>
            </w:r>
            <w:r>
              <w:rPr>
                <w:rFonts w:ascii="Times New Roman" w:eastAsia="Calibri" w:hAnsi="Times New Roman" w:cs="Times New Roman"/>
                <w:noProof/>
                <w:sz w:val="24"/>
                <w:szCs w:val="20"/>
              </w:rPr>
              <w:t xml:space="preserve"> </w:t>
            </w:r>
          </w:p>
          <w:p w14:paraId="03C316CD" w14:textId="77777777" w:rsidR="00DA25D6" w:rsidRDefault="00DA25D6" w:rsidP="00DA25D6">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Mechanická odolnost a stabilita,</w:t>
            </w:r>
            <w:r>
              <w:rPr>
                <w:rFonts w:ascii="Times New Roman" w:eastAsia="Calibri" w:hAnsi="Times New Roman" w:cs="Times New Roman"/>
                <w:noProof/>
                <w:sz w:val="24"/>
                <w:szCs w:val="20"/>
              </w:rPr>
              <w:t xml:space="preserve"> </w:t>
            </w:r>
          </w:p>
          <w:p w14:paraId="6E4E66A6" w14:textId="77777777" w:rsidR="00DA25D6" w:rsidRDefault="00DA25D6" w:rsidP="00DA25D6">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Bezpečné využívání dopravních zařízení a infrastruktury</w:t>
            </w:r>
          </w:p>
          <w:p w14:paraId="50C4E6A4" w14:textId="77777777" w:rsidR="00DA25D6" w:rsidRPr="007854A9" w:rsidRDefault="00DA25D6" w:rsidP="00DA25D6">
            <w:pPr>
              <w:jc w:val="both"/>
              <w:rPr>
                <w:rFonts w:ascii="Times New Roman" w:eastAsia="Calibri" w:hAnsi="Times New Roman" w:cs="Times New Roman"/>
                <w:noProof/>
                <w:sz w:val="24"/>
                <w:szCs w:val="20"/>
              </w:rPr>
            </w:pPr>
            <w:r>
              <w:rPr>
                <w:rFonts w:ascii="Times New Roman" w:eastAsia="Calibri" w:hAnsi="Times New Roman" w:cs="Times New Roman"/>
                <w:noProof/>
                <w:sz w:val="24"/>
                <w:szCs w:val="20"/>
              </w:rPr>
              <w:t xml:space="preserve"> - </w:t>
            </w:r>
            <w:r w:rsidRPr="007854A9">
              <w:rPr>
                <w:rFonts w:ascii="Times New Roman" w:eastAsia="Calibri" w:hAnsi="Times New Roman" w:cs="Times New Roman"/>
                <w:noProof/>
                <w:sz w:val="24"/>
                <w:szCs w:val="20"/>
              </w:rPr>
              <w:t>Zásady ochrany dopravních zařízení a infrastruktury před negativními vliv vnějšího prostředí.</w:t>
            </w:r>
          </w:p>
          <w:p w14:paraId="0545D67B" w14:textId="5A13E236" w:rsidR="00DA25D6" w:rsidRPr="003C338A" w:rsidRDefault="00DA25D6" w:rsidP="00F04B69">
            <w:pPr>
              <w:jc w:val="both"/>
              <w:rPr>
                <w:rFonts w:ascii="Times New Roman" w:hAnsi="Times New Roman" w:cs="Times New Roman"/>
                <w:color w:val="000000" w:themeColor="text1"/>
                <w:sz w:val="24"/>
                <w:szCs w:val="24"/>
              </w:rPr>
            </w:pPr>
          </w:p>
        </w:tc>
      </w:tr>
    </w:tbl>
    <w:p w14:paraId="2214B417" w14:textId="0F4D90A7" w:rsidR="00E31151" w:rsidRPr="003C338A" w:rsidRDefault="00FE73F8" w:rsidP="00E31151">
      <w:pPr>
        <w:spacing w:before="120" w:after="120" w:line="240" w:lineRule="auto"/>
        <w:jc w:val="both"/>
        <w:rPr>
          <w:rFonts w:ascii="Times New Roman" w:eastAsia="Calibri" w:hAnsi="Times New Roman" w:cs="Times New Roman"/>
          <w:i/>
          <w:noProof/>
          <w:color w:val="000000" w:themeColor="text1"/>
          <w:sz w:val="24"/>
          <w:szCs w:val="20"/>
          <w:lang w:eastAsia="cs-CZ" w:bidi="cs-CZ"/>
        </w:rPr>
      </w:pPr>
      <w:r w:rsidRPr="003C338A">
        <w:rPr>
          <w:rFonts w:ascii="Times New Roman" w:eastAsia="Calibri" w:hAnsi="Times New Roman" w:cs="Times New Roman"/>
          <w:i/>
          <w:noProof/>
          <w:color w:val="000000" w:themeColor="text1"/>
          <w:sz w:val="24"/>
          <w:szCs w:val="20"/>
          <w:lang w:eastAsia="cs-CZ" w:bidi="cs-CZ"/>
        </w:rPr>
        <w:lastRenderedPageBreak/>
        <w:t>Hlavní cílové skupiny:</w:t>
      </w:r>
      <w:r w:rsidR="00E31151" w:rsidRPr="003C338A">
        <w:rPr>
          <w:rFonts w:ascii="Times New Roman" w:hAnsi="Times New Roman" w:cs="Times New Roman"/>
          <w:color w:val="000000" w:themeColor="text1"/>
          <w:sz w:val="24"/>
        </w:rPr>
        <w:t xml:space="preserve"> </w:t>
      </w:r>
      <w:r w:rsidR="00E31151" w:rsidRPr="003C338A">
        <w:rPr>
          <w:rFonts w:ascii="Times New Roman" w:eastAsia="Calibri" w:hAnsi="Times New Roman" w:cs="Times New Roman"/>
          <w:i/>
          <w:noProof/>
          <w:color w:val="000000" w:themeColor="text1"/>
          <w:sz w:val="24"/>
          <w:szCs w:val="20"/>
          <w:lang w:eastAsia="cs-CZ" w:bidi="cs-CZ"/>
        </w:rPr>
        <w:t>čl. 22 odst. 3 písm. d) bod iii) nařízení o společných ustanoveních:</w:t>
      </w:r>
    </w:p>
    <w:p w14:paraId="3306A9A4" w14:textId="1CC9BB31" w:rsidR="00E31151" w:rsidRPr="003C338A" w:rsidRDefault="00E31151" w:rsidP="009A5D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Calibri" w:hAnsi="Times New Roman" w:cs="Times New Roman"/>
          <w:noProof/>
          <w:color w:val="FF0000"/>
          <w:sz w:val="24"/>
          <w:szCs w:val="20"/>
          <w:lang w:eastAsia="cs-CZ" w:bidi="cs-CZ"/>
        </w:rPr>
      </w:pPr>
      <w:r w:rsidRPr="003C338A">
        <w:rPr>
          <w:color w:val="FF0000"/>
        </w:rPr>
        <w:t>Textové pole [1 000]</w:t>
      </w:r>
    </w:p>
    <w:p w14:paraId="24CECE28" w14:textId="6FDAAC08" w:rsidR="00A542EE" w:rsidRPr="003C338A" w:rsidRDefault="00A542EE" w:rsidP="00A33BA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noProof/>
          <w:color w:val="000000" w:themeColor="text1"/>
          <w:sz w:val="24"/>
          <w:szCs w:val="20"/>
          <w:lang w:eastAsia="cs-CZ" w:bidi="cs-CZ"/>
        </w:rPr>
      </w:pPr>
      <w:r w:rsidRPr="003C338A">
        <w:rPr>
          <w:rFonts w:ascii="Times New Roman" w:eastAsia="Calibri" w:hAnsi="Times New Roman" w:cs="Times New Roman"/>
          <w:noProof/>
          <w:color w:val="000000" w:themeColor="text1"/>
          <w:sz w:val="24"/>
          <w:szCs w:val="20"/>
        </w:rPr>
        <w:t xml:space="preserve">Uživatelé železniční a silniční dopravy – cestující, provozovatelé </w:t>
      </w:r>
      <w:r w:rsidR="00F04B69" w:rsidRPr="003C338A">
        <w:rPr>
          <w:rFonts w:ascii="Times New Roman" w:eastAsia="Calibri" w:hAnsi="Times New Roman" w:cs="Times New Roman"/>
          <w:noProof/>
          <w:color w:val="000000" w:themeColor="text1"/>
          <w:sz w:val="24"/>
          <w:szCs w:val="20"/>
        </w:rPr>
        <w:t xml:space="preserve">automobilů na alternativní pohon, </w:t>
      </w:r>
      <w:r w:rsidRPr="003C338A">
        <w:rPr>
          <w:rFonts w:ascii="Times New Roman" w:eastAsia="Calibri" w:hAnsi="Times New Roman" w:cs="Times New Roman"/>
          <w:noProof/>
          <w:color w:val="000000" w:themeColor="text1"/>
          <w:sz w:val="24"/>
          <w:szCs w:val="20"/>
        </w:rPr>
        <w:t>provozovatelé železniční dopravy, dopravci a přepravci</w:t>
      </w:r>
      <w:r w:rsidRPr="003C338A">
        <w:rPr>
          <w:rFonts w:ascii="Times New Roman" w:eastAsia="Calibri" w:hAnsi="Times New Roman" w:cs="Times New Roman"/>
          <w:noProof/>
          <w:color w:val="000000" w:themeColor="text1"/>
          <w:sz w:val="24"/>
          <w:szCs w:val="20"/>
          <w:lang w:eastAsia="cs-CZ" w:bidi="cs-CZ"/>
        </w:rPr>
        <w:t>.</w:t>
      </w:r>
    </w:p>
    <w:p w14:paraId="50A07897" w14:textId="77777777" w:rsidR="003C338A" w:rsidRDefault="003C338A" w:rsidP="00951BD9">
      <w:pPr>
        <w:spacing w:before="120" w:after="0" w:line="240" w:lineRule="auto"/>
        <w:jc w:val="both"/>
        <w:rPr>
          <w:rFonts w:ascii="Times New Roman" w:eastAsia="Calibri" w:hAnsi="Times New Roman" w:cs="Times New Roman"/>
          <w:i/>
          <w:noProof/>
          <w:color w:val="000000" w:themeColor="text1"/>
          <w:sz w:val="24"/>
          <w:szCs w:val="20"/>
          <w:lang w:eastAsia="cs-CZ" w:bidi="cs-CZ"/>
        </w:rPr>
      </w:pPr>
    </w:p>
    <w:p w14:paraId="5E7E2318" w14:textId="4CE4A722" w:rsidR="00951BD9" w:rsidRPr="003C338A" w:rsidRDefault="003C338A" w:rsidP="00951BD9">
      <w:pPr>
        <w:spacing w:before="120" w:after="0" w:line="240" w:lineRule="auto"/>
        <w:jc w:val="both"/>
        <w:rPr>
          <w:rFonts w:ascii="Times New Roman" w:eastAsia="Calibri" w:hAnsi="Times New Roman" w:cs="Times New Roman"/>
          <w:i/>
          <w:noProof/>
          <w:color w:val="000000" w:themeColor="text1"/>
          <w:sz w:val="24"/>
          <w:szCs w:val="20"/>
          <w:lang w:eastAsia="cs-CZ" w:bidi="cs-CZ"/>
        </w:rPr>
      </w:pPr>
      <w:r w:rsidRPr="003C338A">
        <w:rPr>
          <w:rFonts w:ascii="Times New Roman" w:eastAsia="Calibri" w:hAnsi="Times New Roman" w:cs="Times New Roman"/>
          <w:i/>
          <w:noProof/>
          <w:color w:val="000000" w:themeColor="text1"/>
          <w:sz w:val="24"/>
          <w:szCs w:val="20"/>
          <w:lang w:eastAsia="cs-CZ" w:bidi="cs-CZ"/>
        </w:rPr>
        <w:t>Činnosti na ochranu rovnosti, inkluze a nediskriminace – čl. 22 odst. 3 písm. d) bod iv) nařízení o společných ustanoveních</w:t>
      </w:r>
    </w:p>
    <w:p w14:paraId="7E7C3E92" w14:textId="269C0D82" w:rsidR="00E31151" w:rsidRPr="003C338A" w:rsidRDefault="00E31151"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FF0000"/>
          <w:sz w:val="24"/>
          <w:szCs w:val="20"/>
        </w:rPr>
      </w:pPr>
      <w:r w:rsidRPr="003C338A">
        <w:rPr>
          <w:color w:val="FF0000"/>
        </w:rPr>
        <w:t>Textové pole [2 000]</w:t>
      </w:r>
      <w:r w:rsidR="00172CEF">
        <w:rPr>
          <w:color w:val="FF0000"/>
        </w:rPr>
        <w:t xml:space="preserve"> text obsahuje 2 330 znaků</w:t>
      </w:r>
    </w:p>
    <w:p w14:paraId="7A3035A4" w14:textId="74265AF4" w:rsidR="006F0DF0" w:rsidRPr="003C338A" w:rsidRDefault="006F0DF0"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000000" w:themeColor="text1"/>
          <w:sz w:val="24"/>
          <w:szCs w:val="20"/>
        </w:rPr>
      </w:pPr>
      <w:r w:rsidRPr="003C338A">
        <w:rPr>
          <w:rFonts w:ascii="Times New Roman" w:eastAsia="Calibri" w:hAnsi="Times New Roman" w:cs="Times New Roman"/>
          <w:noProof/>
          <w:color w:val="000000" w:themeColor="text1"/>
          <w:sz w:val="24"/>
          <w:szCs w:val="20"/>
        </w:rPr>
        <w:t xml:space="preserve">Podpora aktivit ke zlepšení kvality železniční infrastruktury ohledně plynulosti, kapacity, bezpečnosti a lepší návaznosti dopravy z regionálních tratí navazující až k síti TEN-T. Podpora bude směřována </w:t>
      </w:r>
      <w:r w:rsidRPr="003C338A">
        <w:rPr>
          <w:rFonts w:ascii="Times New Roman" w:eastAsia="Times New Roman" w:hAnsi="Times New Roman" w:cs="Times New Roman"/>
          <w:noProof/>
          <w:color w:val="000000" w:themeColor="text1"/>
          <w:sz w:val="24"/>
          <w:szCs w:val="20"/>
        </w:rPr>
        <w:t xml:space="preserve">do železniční sítě mimo TEN-T a to zejména do páteře efektivní a udržitelné regionální, příměstské </w:t>
      </w:r>
      <w:r w:rsidRPr="003C338A">
        <w:rPr>
          <w:rFonts w:ascii="Times New Roman" w:eastAsia="Times New Roman" w:hAnsi="Times New Roman" w:cs="Times New Roman"/>
          <w:noProof/>
          <w:color w:val="000000" w:themeColor="text1"/>
          <w:sz w:val="24"/>
          <w:szCs w:val="20"/>
        </w:rPr>
        <w:lastRenderedPageBreak/>
        <w:t>i městské dopravy. Současně budou podporovány aktivity na</w:t>
      </w:r>
      <w:r w:rsidRPr="003C338A">
        <w:rPr>
          <w:rFonts w:ascii="Times New Roman" w:eastAsia="Calibri" w:hAnsi="Times New Roman" w:cs="Times New Roman"/>
          <w:noProof/>
          <w:color w:val="000000" w:themeColor="text1"/>
          <w:sz w:val="24"/>
          <w:szCs w:val="20"/>
        </w:rPr>
        <w:t xml:space="preserve"> rozvoj infrastruktury pro elektromobilitu a jiná alternativní paliva. Dále budou podporovány modernizace stanic, zastávek, s ohledem na vytváření podmínek pro fyzickou přístupnost k dopravě pro všechny skupiny obyvatelstva.</w:t>
      </w:r>
    </w:p>
    <w:p w14:paraId="084F0F50" w14:textId="77777777" w:rsidR="00A72A00" w:rsidRDefault="006F0DF0"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000000" w:themeColor="text1"/>
          <w:sz w:val="24"/>
          <w:szCs w:val="20"/>
        </w:rPr>
      </w:pPr>
      <w:r w:rsidRPr="003C338A">
        <w:rPr>
          <w:rFonts w:ascii="Times New Roman" w:eastAsia="Calibri" w:hAnsi="Times New Roman" w:cs="Times New Roman"/>
          <w:noProof/>
          <w:color w:val="000000" w:themeColor="text1"/>
          <w:sz w:val="24"/>
          <w:szCs w:val="20"/>
        </w:rPr>
        <w:t xml:space="preserve">Podpořením projektů dojde ke zvýšení mobility osob z obtížně dopravně dostupných oblastí. Zlepšení regionální dostupnosti projektem dotčeného území prostřednictvím výstavby páteřní komunikace nadregionálního významu představuje, jako jedno z doprovodných opatření k vlastní náplni projektu, opatření přispívající k podpoře rovných příležitostí, a to v těch oblastech, které jsou z pohledu obyvatelstva zlepšenou dostupností dotčeny (přístup na pracovní trh, podnikání, dojížďka za vzděláním, dostupnost zdravotní péče aj.). </w:t>
      </w:r>
    </w:p>
    <w:p w14:paraId="7E525533" w14:textId="23E059BE" w:rsidR="00A72A00" w:rsidRDefault="00A72A00"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000000" w:themeColor="text1"/>
          <w:sz w:val="24"/>
          <w:szCs w:val="20"/>
        </w:rPr>
      </w:pPr>
      <w:r>
        <w:rPr>
          <w:rFonts w:ascii="Times New Roman" w:eastAsia="Calibri" w:hAnsi="Times New Roman" w:cs="Times New Roman"/>
          <w:noProof/>
          <w:color w:val="000000" w:themeColor="text1"/>
          <w:sz w:val="24"/>
          <w:szCs w:val="20"/>
        </w:rPr>
        <w:t>Nedostatečná dopravní obslužnost má při tom největší dopad na znevýhodněné skupiny obyvatel, zvláště ženy, děti a seniory, kteří většinou nevlastní automobil a jsou závislí na veřejné dopravě. Špatná dostupnost veřejné dopravy a nedostatečná provázanost  dopravních linek tak v konečném důsledku přispívá k odlivu obyvatel z periferních oblastí do větších aglomerací a má významný negativní dopad na demografický vývoj v těchto oblastech.</w:t>
      </w:r>
    </w:p>
    <w:p w14:paraId="27990C6B" w14:textId="4E8FD104" w:rsidR="006F0DF0" w:rsidRPr="003C338A" w:rsidRDefault="006F0DF0"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000000" w:themeColor="text1"/>
          <w:sz w:val="24"/>
          <w:szCs w:val="20"/>
        </w:rPr>
      </w:pPr>
      <w:r w:rsidRPr="003C338A">
        <w:rPr>
          <w:rFonts w:ascii="Times New Roman" w:eastAsia="Calibri" w:hAnsi="Times New Roman" w:cs="Times New Roman"/>
          <w:noProof/>
          <w:color w:val="000000" w:themeColor="text1"/>
          <w:sz w:val="24"/>
          <w:szCs w:val="20"/>
        </w:rPr>
        <w:t>Rozvoj městské, příměstské a regionální dopravy zvýší rovné příležitosti mužů a žen a zároveň podpoří skupiny obyvatel se sníženou schopností pohybu,orientace a komunikace.</w:t>
      </w:r>
    </w:p>
    <w:p w14:paraId="1E9F031C" w14:textId="77777777" w:rsidR="006F0DF0" w:rsidRPr="003C338A" w:rsidRDefault="006F0DF0"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000000" w:themeColor="text1"/>
          <w:sz w:val="24"/>
          <w:szCs w:val="20"/>
        </w:rPr>
      </w:pPr>
      <w:r w:rsidRPr="003C338A">
        <w:rPr>
          <w:rFonts w:ascii="Times New Roman" w:eastAsia="Calibri" w:hAnsi="Times New Roman" w:cs="Times New Roman"/>
          <w:noProof/>
          <w:color w:val="000000" w:themeColor="text1"/>
          <w:sz w:val="24"/>
          <w:szCs w:val="20"/>
        </w:rPr>
        <w:t>Podpora rozvoje systémů a služeb ITS, které využívají informačních a komunikačních technologií pro lepší a bezpečnější řízení dopravního provozu a pro efektivnější podporu procesu přepravy osob nebo věcí, včetně aplikací a signalizací na podporu samostatného a bezpečného pohybu pro osoby se sníženou schopností pohybu,orientace a komunikace.</w:t>
      </w:r>
    </w:p>
    <w:p w14:paraId="55F1F425" w14:textId="568DF28E" w:rsidR="006F0DF0" w:rsidRPr="003C338A" w:rsidRDefault="006F0DF0" w:rsidP="004C277C">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eastAsia="Calibri" w:hAnsi="Times New Roman" w:cs="Times New Roman"/>
          <w:noProof/>
          <w:color w:val="000000" w:themeColor="text1"/>
          <w:sz w:val="24"/>
          <w:szCs w:val="20"/>
        </w:rPr>
      </w:pPr>
      <w:r w:rsidRPr="003C338A">
        <w:rPr>
          <w:rFonts w:ascii="Times New Roman" w:eastAsia="Calibri" w:hAnsi="Times New Roman" w:cs="Times New Roman"/>
          <w:noProof/>
          <w:color w:val="000000" w:themeColor="text1"/>
          <w:sz w:val="24"/>
          <w:szCs w:val="20"/>
        </w:rPr>
        <w:t xml:space="preserve">Takto podpořené projekty přispějí k podpoře rovných příležitostí, neboť umožní získat potřebné informace všem bez výjimky a současně zvýšením plynulosti dopravy bude z pohledu obyvatelstva dosaženo zlepšení dostupnosti dotčených oblastí a dojde ke zvýšení bezpečnosti dopravy. </w:t>
      </w:r>
    </w:p>
    <w:p w14:paraId="7D2D9D6E" w14:textId="77777777" w:rsidR="00951BD9" w:rsidRPr="003C338A" w:rsidRDefault="00951BD9" w:rsidP="00FE73F8">
      <w:pPr>
        <w:spacing w:before="120" w:after="0" w:line="240" w:lineRule="auto"/>
        <w:jc w:val="both"/>
        <w:rPr>
          <w:rFonts w:ascii="Times New Roman" w:eastAsia="Calibri" w:hAnsi="Times New Roman" w:cs="Times New Roman"/>
          <w:i/>
          <w:noProof/>
          <w:color w:val="000000" w:themeColor="text1"/>
          <w:sz w:val="24"/>
          <w:szCs w:val="20"/>
          <w:lang w:eastAsia="cs-CZ" w:bidi="cs-CZ"/>
        </w:rPr>
      </w:pPr>
    </w:p>
    <w:p w14:paraId="31E0B1FD" w14:textId="1F42154A" w:rsidR="00FE73F8" w:rsidRPr="003C338A" w:rsidRDefault="00671034" w:rsidP="00FE73F8">
      <w:pPr>
        <w:spacing w:before="120" w:after="0" w:line="240" w:lineRule="auto"/>
        <w:jc w:val="both"/>
        <w:rPr>
          <w:rFonts w:ascii="Times New Roman" w:eastAsia="Times New Roman" w:hAnsi="Times New Roman" w:cs="Times New Roman"/>
          <w:i/>
          <w:noProof/>
          <w:color w:val="000000" w:themeColor="text1"/>
          <w:sz w:val="24"/>
          <w:szCs w:val="24"/>
          <w:lang w:eastAsia="cs-CZ" w:bidi="cs-CZ"/>
        </w:rPr>
      </w:pPr>
      <w:r w:rsidRPr="003C338A">
        <w:rPr>
          <w:rFonts w:ascii="Times New Roman" w:eastAsia="Calibri" w:hAnsi="Times New Roman" w:cs="Times New Roman"/>
          <w:i/>
          <w:noProof/>
          <w:color w:val="000000" w:themeColor="text1"/>
          <w:sz w:val="24"/>
          <w:szCs w:val="20"/>
          <w:lang w:eastAsia="cs-CZ" w:bidi="cs-CZ"/>
        </w:rPr>
        <w:t>Uvedení konkrétních cílových území, včetně plánovaného využití územních nástrojů – čl. 22 odst. 3 písm. d) bod v) nařízení o společných ustanoveních</w:t>
      </w:r>
    </w:p>
    <w:p w14:paraId="53BD9151" w14:textId="56C17B34" w:rsidR="00671034" w:rsidRPr="003C338A" w:rsidRDefault="00671034" w:rsidP="00F04B6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lang w:eastAsia="cs-CZ" w:bidi="cs-CZ"/>
        </w:rPr>
      </w:pPr>
      <w:r w:rsidRPr="003C338A">
        <w:rPr>
          <w:color w:val="000000" w:themeColor="text1"/>
        </w:rPr>
        <w:t>Textové pole [2 000]</w:t>
      </w:r>
    </w:p>
    <w:p w14:paraId="14190178" w14:textId="0076418E" w:rsidR="00FE73F8" w:rsidRPr="003C338A" w:rsidRDefault="00F04B69" w:rsidP="00F04B6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lang w:eastAsia="cs-CZ" w:bidi="cs-CZ"/>
        </w:rPr>
      </w:pPr>
      <w:r w:rsidRPr="003C338A">
        <w:rPr>
          <w:rFonts w:ascii="Times New Roman" w:eastAsia="Calibri" w:hAnsi="Times New Roman" w:cs="Times New Roman"/>
          <w:noProof/>
          <w:color w:val="000000" w:themeColor="text1"/>
          <w:sz w:val="24"/>
          <w:szCs w:val="20"/>
          <w:lang w:eastAsia="cs-CZ" w:bidi="cs-CZ"/>
        </w:rPr>
        <w:t>Území celé ČR. Dopravní dostupnost a infrastruktura je nepochybně jedním z důležitých faktorů regionálního rozvoje a její nerovnoměrné rozmístění přispívá k nerovnoměrnému regionálnímu rozvoji. Z regionálního hlediska tedy doprava vede spíše k centralizaci než k disperzi.</w:t>
      </w:r>
      <w:r w:rsidR="00E02998" w:rsidRPr="003C338A">
        <w:rPr>
          <w:rFonts w:ascii="Times New Roman" w:eastAsia="Calibri" w:hAnsi="Times New Roman" w:cs="Times New Roman"/>
          <w:noProof/>
          <w:color w:val="000000" w:themeColor="text1"/>
          <w:sz w:val="24"/>
          <w:szCs w:val="20"/>
          <w:lang w:eastAsia="cs-CZ" w:bidi="cs-CZ"/>
        </w:rPr>
        <w:t xml:space="preserve"> </w:t>
      </w:r>
      <w:r w:rsidR="00E04BC3" w:rsidRPr="003C338A">
        <w:rPr>
          <w:rFonts w:ascii="Times New Roman" w:eastAsia="Calibri" w:hAnsi="Times New Roman" w:cs="Times New Roman"/>
          <w:noProof/>
          <w:color w:val="000000" w:themeColor="text1"/>
          <w:sz w:val="24"/>
          <w:szCs w:val="20"/>
          <w:lang w:eastAsia="cs-CZ" w:bidi="cs-CZ"/>
        </w:rPr>
        <w:t>Předpokládá se</w:t>
      </w:r>
      <w:r w:rsidR="00E02998" w:rsidRPr="003C338A">
        <w:rPr>
          <w:rFonts w:ascii="Times New Roman" w:eastAsia="Calibri" w:hAnsi="Times New Roman" w:cs="Times New Roman"/>
          <w:noProof/>
          <w:color w:val="000000" w:themeColor="text1"/>
          <w:sz w:val="24"/>
          <w:szCs w:val="20"/>
          <w:lang w:eastAsia="cs-CZ" w:bidi="cs-CZ"/>
        </w:rPr>
        <w:t xml:space="preserve"> využití nástroje ITI v oblasti ITS .</w:t>
      </w:r>
    </w:p>
    <w:p w14:paraId="04255E30" w14:textId="643919C6" w:rsidR="00605573" w:rsidRPr="003C338A" w:rsidRDefault="00605573" w:rsidP="006055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lang w:eastAsia="cs-CZ" w:bidi="cs-CZ"/>
        </w:rPr>
      </w:pPr>
      <w:r w:rsidRPr="003C338A">
        <w:rPr>
          <w:rFonts w:ascii="Times New Roman" w:eastAsia="Calibri" w:hAnsi="Times New Roman" w:cs="Times New Roman"/>
          <w:noProof/>
          <w:color w:val="000000" w:themeColor="text1"/>
          <w:sz w:val="24"/>
          <w:szCs w:val="20"/>
          <w:lang w:eastAsia="cs-CZ" w:bidi="cs-CZ"/>
        </w:rPr>
        <w:t xml:space="preserve">Podle SRR ČR 2021+ </w:t>
      </w:r>
      <w:r w:rsidR="007B545E">
        <w:rPr>
          <w:rFonts w:ascii="Times New Roman" w:eastAsia="Calibri" w:hAnsi="Times New Roman" w:cs="Times New Roman"/>
          <w:noProof/>
          <w:color w:val="000000" w:themeColor="text1"/>
          <w:sz w:val="24"/>
          <w:szCs w:val="20"/>
          <w:lang w:eastAsia="cs-CZ" w:bidi="cs-CZ"/>
        </w:rPr>
        <w:t xml:space="preserve">je </w:t>
      </w:r>
      <w:r w:rsidRPr="003C338A">
        <w:rPr>
          <w:rFonts w:ascii="Times New Roman" w:eastAsia="Calibri" w:hAnsi="Times New Roman" w:cs="Times New Roman"/>
          <w:noProof/>
          <w:color w:val="000000" w:themeColor="text1"/>
          <w:sz w:val="24"/>
          <w:szCs w:val="20"/>
          <w:lang w:eastAsia="cs-CZ" w:bidi="cs-CZ"/>
        </w:rPr>
        <w:t xml:space="preserve">v regionálních centrech častým problémem jejich znečištění (zejména ovzduší a hlukové znečištění), a to i proto, že v řadě měst této kategorie prochází hlavní dopravní tahy jejich centry. </w:t>
      </w:r>
    </w:p>
    <w:p w14:paraId="289B04C5" w14:textId="77777777" w:rsidR="00605573" w:rsidRPr="003C338A" w:rsidRDefault="00605573" w:rsidP="006055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lang w:eastAsia="cs-CZ" w:bidi="cs-CZ"/>
        </w:rPr>
      </w:pPr>
      <w:r w:rsidRPr="003C338A">
        <w:rPr>
          <w:rFonts w:ascii="Times New Roman" w:eastAsia="Calibri" w:hAnsi="Times New Roman" w:cs="Times New Roman"/>
          <w:noProof/>
          <w:color w:val="000000" w:themeColor="text1"/>
          <w:sz w:val="24"/>
          <w:szCs w:val="20"/>
          <w:lang w:eastAsia="cs-CZ" w:bidi="cs-CZ"/>
        </w:rPr>
        <w:lastRenderedPageBreak/>
        <w:t>V menších regionálních centrech jsou obtížnější podmínky pro zavádění městské hromadné dopravy, a proto je problém velkého zatížení individuální dopravou obtížně řešitelný. Z toho důvodu je vhodné i pro menší regionální centra zpracovávat alespoň zjednodušenou verzi plánu udržitelné městské mobility.</w:t>
      </w:r>
    </w:p>
    <w:p w14:paraId="77D2D437" w14:textId="65B95D8A" w:rsidR="00605573" w:rsidRPr="003C338A" w:rsidRDefault="00605573" w:rsidP="0060557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color w:val="000000" w:themeColor="text1"/>
          <w:sz w:val="24"/>
          <w:szCs w:val="20"/>
          <w:lang w:eastAsia="cs-CZ" w:bidi="cs-CZ"/>
        </w:rPr>
      </w:pPr>
      <w:r w:rsidRPr="003C338A">
        <w:rPr>
          <w:rFonts w:ascii="Times New Roman" w:eastAsia="Calibri" w:hAnsi="Times New Roman" w:cs="Times New Roman"/>
          <w:noProof/>
          <w:color w:val="000000" w:themeColor="text1"/>
          <w:sz w:val="24"/>
          <w:szCs w:val="20"/>
          <w:lang w:eastAsia="cs-CZ" w:bidi="cs-CZ"/>
        </w:rPr>
        <w:t>Integrované dopravní systémy (IDS) by měly být zaváděny i ve venkovském území v rámci celokrajského systému včetně P+R. Kromě koordinace dopravy uvnitř měst je vhodné nadále zlepšovat koordinaci dopravní obslužnosti mezi centrem a jeho zázemím tak, aby nabídka spojů odpovídala reálné poptávce cestujících, a to včetně víkendových a svátečních spojů mezi regionálními centry a jejich zázemím.</w:t>
      </w:r>
    </w:p>
    <w:p w14:paraId="1467E175" w14:textId="77777777" w:rsidR="003C5EA7" w:rsidRPr="003C338A" w:rsidRDefault="003C5EA7" w:rsidP="00FE73F8">
      <w:pPr>
        <w:spacing w:before="120" w:after="120" w:line="240" w:lineRule="auto"/>
        <w:jc w:val="both"/>
        <w:rPr>
          <w:rFonts w:ascii="Times New Roman" w:eastAsia="Calibri" w:hAnsi="Times New Roman" w:cs="Times New Roman"/>
          <w:i/>
          <w:noProof/>
          <w:color w:val="000000" w:themeColor="text1"/>
          <w:sz w:val="24"/>
          <w:szCs w:val="20"/>
          <w:lang w:eastAsia="cs-CZ" w:bidi="cs-CZ"/>
        </w:rPr>
      </w:pPr>
    </w:p>
    <w:p w14:paraId="1E5A01CF" w14:textId="73BCCF4A" w:rsidR="00FE73F8" w:rsidRPr="003C338A" w:rsidRDefault="00FE73F8" w:rsidP="00FE73F8">
      <w:pPr>
        <w:spacing w:before="120" w:after="120" w:line="240" w:lineRule="auto"/>
        <w:jc w:val="both"/>
        <w:rPr>
          <w:rFonts w:ascii="Times New Roman" w:eastAsia="Times New Roman" w:hAnsi="Times New Roman" w:cs="Times New Roman"/>
          <w:b/>
          <w:i/>
          <w:iCs/>
          <w:noProof/>
          <w:color w:val="000000" w:themeColor="text1"/>
          <w:sz w:val="24"/>
          <w:szCs w:val="24"/>
          <w:lang w:eastAsia="cs-CZ" w:bidi="cs-CZ"/>
        </w:rPr>
      </w:pPr>
      <w:r w:rsidRPr="003C338A">
        <w:rPr>
          <w:rFonts w:ascii="Times New Roman" w:eastAsia="Calibri" w:hAnsi="Times New Roman" w:cs="Times New Roman"/>
          <w:i/>
          <w:noProof/>
          <w:color w:val="000000" w:themeColor="text1"/>
          <w:sz w:val="24"/>
          <w:szCs w:val="20"/>
          <w:lang w:eastAsia="cs-CZ" w:bidi="cs-CZ"/>
        </w:rPr>
        <w:t>Meziregionální</w:t>
      </w:r>
      <w:r w:rsidR="003C5EA7" w:rsidRPr="003C338A">
        <w:rPr>
          <w:rFonts w:ascii="Times New Roman" w:eastAsia="Calibri" w:hAnsi="Times New Roman" w:cs="Times New Roman"/>
          <w:i/>
          <w:noProof/>
          <w:color w:val="000000" w:themeColor="text1"/>
          <w:sz w:val="24"/>
          <w:szCs w:val="20"/>
          <w:lang w:eastAsia="cs-CZ" w:bidi="cs-CZ"/>
        </w:rPr>
        <w:t xml:space="preserve">,  přeshraniční  </w:t>
      </w:r>
      <w:r w:rsidRPr="003C338A">
        <w:rPr>
          <w:rFonts w:ascii="Times New Roman" w:eastAsia="Calibri" w:hAnsi="Times New Roman" w:cs="Times New Roman"/>
          <w:i/>
          <w:noProof/>
          <w:color w:val="000000" w:themeColor="text1"/>
          <w:sz w:val="24"/>
          <w:szCs w:val="20"/>
          <w:lang w:eastAsia="cs-CZ" w:bidi="cs-CZ"/>
        </w:rPr>
        <w:t xml:space="preserve"> a nadnárodní činnosti </w:t>
      </w:r>
      <w:r w:rsidR="00671034" w:rsidRPr="003C338A">
        <w:rPr>
          <w:rFonts w:ascii="Times New Roman" w:eastAsia="Calibri" w:hAnsi="Times New Roman" w:cs="Times New Roman"/>
          <w:i/>
          <w:noProof/>
          <w:color w:val="000000" w:themeColor="text1"/>
          <w:sz w:val="24"/>
          <w:szCs w:val="20"/>
          <w:lang w:eastAsia="cs-CZ" w:bidi="cs-CZ"/>
        </w:rPr>
        <w:t>– čl. 22 odst. 3 písm. d) bod vi) nařízení o společných ustanoveních</w:t>
      </w:r>
    </w:p>
    <w:p w14:paraId="7E0411ED" w14:textId="04051A95" w:rsidR="00FE73F8" w:rsidRPr="003C338A" w:rsidRDefault="00671034"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color w:val="000000" w:themeColor="text1"/>
          <w:sz w:val="24"/>
          <w:szCs w:val="20"/>
          <w:lang w:eastAsia="cs-CZ" w:bidi="cs-CZ"/>
        </w:rPr>
      </w:pPr>
      <w:r w:rsidRPr="003C338A">
        <w:rPr>
          <w:color w:val="000000" w:themeColor="text1"/>
        </w:rPr>
        <w:t>Textové pole [2 000]</w:t>
      </w:r>
    </w:p>
    <w:p w14:paraId="7D30A5FB" w14:textId="2E3869B6" w:rsidR="00FE73F8" w:rsidRPr="003C338A" w:rsidRDefault="00FE73F8" w:rsidP="00FE73F8">
      <w:pPr>
        <w:spacing w:before="120" w:after="120" w:line="240" w:lineRule="auto"/>
        <w:jc w:val="both"/>
        <w:rPr>
          <w:rFonts w:ascii="Times New Roman" w:eastAsia="Times New Roman" w:hAnsi="Times New Roman" w:cs="Times New Roman"/>
          <w:b/>
          <w:i/>
          <w:iCs/>
          <w:noProof/>
          <w:color w:val="000000" w:themeColor="text1"/>
          <w:sz w:val="24"/>
          <w:szCs w:val="24"/>
          <w:lang w:eastAsia="cs-CZ" w:bidi="cs-CZ"/>
        </w:rPr>
      </w:pPr>
      <w:r w:rsidRPr="003C338A">
        <w:rPr>
          <w:rFonts w:ascii="Times New Roman" w:eastAsia="Calibri" w:hAnsi="Times New Roman" w:cs="Times New Roman"/>
          <w:i/>
          <w:noProof/>
          <w:color w:val="000000" w:themeColor="text1"/>
          <w:sz w:val="24"/>
          <w:szCs w:val="20"/>
          <w:lang w:eastAsia="cs-CZ" w:bidi="cs-CZ"/>
        </w:rPr>
        <w:t>Plánované využití finančních nástrojů</w:t>
      </w:r>
      <w:r w:rsidR="00671034" w:rsidRPr="003C338A">
        <w:rPr>
          <w:rFonts w:ascii="Times New Roman" w:eastAsia="Calibri" w:hAnsi="Times New Roman" w:cs="Times New Roman"/>
          <w:i/>
          <w:noProof/>
          <w:color w:val="000000" w:themeColor="text1"/>
          <w:sz w:val="24"/>
          <w:szCs w:val="20"/>
          <w:lang w:eastAsia="cs-CZ" w:bidi="cs-CZ"/>
        </w:rPr>
        <w:t xml:space="preserve"> – čl. 22 odst. 3 písm. d) bod vii) nařízení o společných ustanoveních</w:t>
      </w:r>
    </w:p>
    <w:p w14:paraId="5ED700B3" w14:textId="7E7489A3" w:rsidR="00671034" w:rsidRPr="00E019AD" w:rsidRDefault="00671034"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000000" w:themeColor="text1"/>
          <w:sz w:val="24"/>
          <w:szCs w:val="20"/>
          <w:lang w:eastAsia="cs-CZ" w:bidi="cs-CZ"/>
        </w:rPr>
      </w:pPr>
      <w:r w:rsidRPr="00E019AD">
        <w:rPr>
          <w:rFonts w:ascii="Times New Roman" w:eastAsia="Times New Roman" w:hAnsi="Times New Roman" w:cs="Times New Roman"/>
          <w:noProof/>
          <w:color w:val="000000" w:themeColor="text1"/>
          <w:sz w:val="24"/>
          <w:szCs w:val="20"/>
          <w:lang w:eastAsia="cs-CZ" w:bidi="cs-CZ"/>
        </w:rPr>
        <w:t>Textové pole [1 000]</w:t>
      </w:r>
    </w:p>
    <w:p w14:paraId="4E5C9C2C" w14:textId="61CF0A9D" w:rsidR="00FE73F8" w:rsidRPr="00E019AD" w:rsidRDefault="002020AB"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000000" w:themeColor="text1"/>
          <w:sz w:val="24"/>
          <w:szCs w:val="20"/>
          <w:lang w:eastAsia="cs-CZ" w:bidi="cs-CZ"/>
        </w:rPr>
      </w:pPr>
      <w:r w:rsidRPr="00E019AD">
        <w:rPr>
          <w:rFonts w:ascii="Times New Roman" w:eastAsia="Times New Roman" w:hAnsi="Times New Roman" w:cs="Times New Roman"/>
          <w:noProof/>
          <w:color w:val="000000" w:themeColor="text1"/>
          <w:sz w:val="24"/>
          <w:szCs w:val="20"/>
          <w:lang w:eastAsia="cs-CZ" w:bidi="cs-CZ"/>
        </w:rPr>
        <w:t xml:space="preserve">V tomto specifickém cíli se uvažuje o využití finančních nástrojů. Oblast rozvoje železniční infrastruktury byla vytipována jako vhodná pro využití finančního nástroje v rámci studie </w:t>
      </w:r>
      <w:r w:rsidRPr="00E019AD">
        <w:rPr>
          <w:rFonts w:ascii="Times New Roman" w:eastAsia="Times New Roman" w:hAnsi="Times New Roman" w:cs="Times New Roman"/>
          <w:i/>
          <w:noProof/>
          <w:color w:val="000000" w:themeColor="text1"/>
          <w:sz w:val="24"/>
          <w:szCs w:val="20"/>
          <w:lang w:eastAsia="cs-CZ" w:bidi="cs-CZ"/>
        </w:rPr>
        <w:t>Posouzení využití finančního nástroje v OPD 2014 – 2020</w:t>
      </w:r>
      <w:r w:rsidRPr="00E019AD">
        <w:rPr>
          <w:rStyle w:val="Znakapoznpodarou"/>
          <w:rFonts w:ascii="Times New Roman" w:eastAsia="Times New Roman" w:hAnsi="Times New Roman" w:cs="Times New Roman"/>
          <w:i/>
          <w:noProof/>
          <w:color w:val="000000" w:themeColor="text1"/>
          <w:sz w:val="24"/>
          <w:szCs w:val="20"/>
          <w:lang w:eastAsia="cs-CZ" w:bidi="cs-CZ"/>
        </w:rPr>
        <w:footnoteReference w:id="7"/>
      </w:r>
      <w:r w:rsidRPr="00E019AD">
        <w:rPr>
          <w:rFonts w:ascii="Times New Roman" w:eastAsia="Times New Roman" w:hAnsi="Times New Roman" w:cs="Times New Roman"/>
          <w:i/>
          <w:noProof/>
          <w:color w:val="000000" w:themeColor="text1"/>
          <w:sz w:val="24"/>
          <w:szCs w:val="20"/>
          <w:lang w:eastAsia="cs-CZ" w:bidi="cs-CZ"/>
        </w:rPr>
        <w:t xml:space="preserve">. </w:t>
      </w:r>
      <w:r w:rsidRPr="00E019AD">
        <w:rPr>
          <w:rFonts w:ascii="Times New Roman" w:eastAsia="Times New Roman" w:hAnsi="Times New Roman" w:cs="Times New Roman"/>
          <w:noProof/>
          <w:color w:val="000000" w:themeColor="text1"/>
          <w:sz w:val="24"/>
          <w:szCs w:val="20"/>
          <w:lang w:eastAsia="cs-CZ" w:bidi="cs-CZ"/>
        </w:rPr>
        <w:t>V souladu se závěry studie se uvažuje jako o případném správci finančního nástroje o Státním fondu dopravní infrastruktury.</w:t>
      </w:r>
      <w:r w:rsidRPr="002D2E97">
        <w:rPr>
          <w:color w:val="000000" w:themeColor="text1"/>
        </w:rPr>
        <w:t xml:space="preserve"> </w:t>
      </w:r>
      <w:r w:rsidRPr="00E019AD">
        <w:rPr>
          <w:rFonts w:ascii="Times New Roman" w:eastAsia="Times New Roman" w:hAnsi="Times New Roman" w:cs="Times New Roman"/>
          <w:noProof/>
          <w:color w:val="000000" w:themeColor="text1"/>
          <w:sz w:val="24"/>
          <w:szCs w:val="20"/>
          <w:lang w:eastAsia="cs-CZ" w:bidi="cs-CZ"/>
        </w:rPr>
        <w:t>Za účelem dalšího posouzení bude zpracována aktualizace výše uvedené analýzy.</w:t>
      </w:r>
    </w:p>
    <w:p w14:paraId="65FC11C8" w14:textId="7A985940" w:rsidR="00AF192C" w:rsidRPr="002D2E97" w:rsidRDefault="00AF192C" w:rsidP="00AF192C">
      <w:pPr>
        <w:rPr>
          <w:noProof/>
          <w:color w:val="000000" w:themeColor="text1"/>
        </w:rPr>
      </w:pPr>
    </w:p>
    <w:p w14:paraId="41A4E782" w14:textId="74CAD6C2" w:rsidR="007E017A" w:rsidRPr="002D2E97" w:rsidRDefault="007E017A" w:rsidP="00AF192C">
      <w:pPr>
        <w:rPr>
          <w:noProof/>
          <w:color w:val="000000" w:themeColor="text1"/>
        </w:rPr>
      </w:pPr>
    </w:p>
    <w:p w14:paraId="249DB914" w14:textId="0BF77187" w:rsidR="007E017A" w:rsidRPr="002D2E97" w:rsidRDefault="007E017A" w:rsidP="00AF192C">
      <w:pPr>
        <w:rPr>
          <w:noProof/>
          <w:color w:val="000000" w:themeColor="text1"/>
        </w:rPr>
      </w:pPr>
    </w:p>
    <w:p w14:paraId="7FBFB01F" w14:textId="77777777" w:rsidR="007E017A" w:rsidRPr="002D2E97" w:rsidRDefault="007E017A" w:rsidP="00AF192C">
      <w:pPr>
        <w:rPr>
          <w:noProof/>
          <w:color w:val="000000" w:themeColor="text1"/>
        </w:rPr>
        <w:sectPr w:rsidR="007E017A" w:rsidRPr="002D2E97" w:rsidSect="00E019AD">
          <w:headerReference w:type="default" r:id="rId13"/>
          <w:footerReference w:type="default" r:id="rId14"/>
          <w:footnotePr>
            <w:numRestart w:val="eachPage"/>
          </w:footnotePr>
          <w:pgSz w:w="16838" w:h="11906" w:orient="landscape" w:code="9"/>
          <w:pgMar w:top="1440" w:right="1080" w:bottom="1440" w:left="1080" w:header="709" w:footer="709" w:gutter="0"/>
          <w:cols w:space="708"/>
          <w:docGrid w:linePitch="360"/>
        </w:sectPr>
      </w:pPr>
    </w:p>
    <w:p w14:paraId="51E025EA" w14:textId="09DD16B2" w:rsidR="00FE73F8" w:rsidRPr="00851E96" w:rsidRDefault="00FE73F8" w:rsidP="00BA13E2">
      <w:pPr>
        <w:pStyle w:val="Nadpis5"/>
        <w:rPr>
          <w:iCs/>
          <w:noProof/>
          <w:szCs w:val="24"/>
        </w:rPr>
      </w:pPr>
      <w:r w:rsidRPr="00851E96">
        <w:rPr>
          <w:rFonts w:eastAsia="Calibri"/>
          <w:noProof/>
        </w:rPr>
        <w:lastRenderedPageBreak/>
        <w:t xml:space="preserve"> </w:t>
      </w:r>
      <w:bookmarkStart w:id="112" w:name="_Toc524099469"/>
      <w:bookmarkStart w:id="113" w:name="_Toc29450901"/>
      <w:bookmarkStart w:id="114" w:name="_Toc72255302"/>
      <w:r w:rsidRPr="00851E96">
        <w:rPr>
          <w:rFonts w:eastAsia="Calibri"/>
          <w:noProof/>
        </w:rPr>
        <w:t>Ukazatele</w:t>
      </w:r>
      <w:bookmarkEnd w:id="112"/>
      <w:bookmarkEnd w:id="113"/>
      <w:bookmarkEnd w:id="114"/>
    </w:p>
    <w:p w14:paraId="1F1B6B5C" w14:textId="30621102" w:rsidR="00FE73F8" w:rsidRDefault="00671034" w:rsidP="00FE73F8">
      <w:pPr>
        <w:spacing w:before="120" w:after="120" w:line="240" w:lineRule="auto"/>
        <w:jc w:val="both"/>
        <w:rPr>
          <w:rFonts w:ascii="Times New Roman" w:eastAsia="Calibri" w:hAnsi="Times New Roman" w:cs="Times New Roman"/>
          <w:i/>
          <w:noProof/>
          <w:sz w:val="24"/>
          <w:szCs w:val="20"/>
          <w:lang w:eastAsia="cs-CZ" w:bidi="cs-CZ"/>
        </w:rPr>
      </w:pPr>
      <w:r w:rsidRPr="00671034">
        <w:rPr>
          <w:rFonts w:ascii="Times New Roman" w:eastAsia="Calibri" w:hAnsi="Times New Roman" w:cs="Times New Roman"/>
          <w:i/>
          <w:noProof/>
          <w:sz w:val="24"/>
          <w:szCs w:val="20"/>
          <w:lang w:eastAsia="cs-CZ" w:bidi="cs-CZ"/>
        </w:rPr>
        <w:t>Odkaz: čl. 22 odst. 3 písm. d) bod ii), článek 8 nařízení o EFRR, čl. 23 odst. 2 nařízení o ESF+</w:t>
      </w:r>
    </w:p>
    <w:p w14:paraId="79F26ABB" w14:textId="5A853F50" w:rsidR="00FE73F8" w:rsidRPr="00851E96" w:rsidRDefault="00FE73F8" w:rsidP="00BA13E2">
      <w:pPr>
        <w:pStyle w:val="Nadpis6"/>
        <w:rPr>
          <w:i/>
          <w:szCs w:val="24"/>
        </w:rPr>
      </w:pPr>
      <w:bookmarkStart w:id="115" w:name="_Toc524099470"/>
      <w:bookmarkStart w:id="116" w:name="_Toc29450902"/>
      <w:r w:rsidRPr="00C54ACA">
        <w:t>Tabulka</w:t>
      </w:r>
      <w:r w:rsidRPr="00851E96">
        <w:t xml:space="preserve"> </w:t>
      </w:r>
      <w:r w:rsidR="00671034">
        <w:t>1</w:t>
      </w:r>
      <w:r w:rsidRPr="00851E96">
        <w:t xml:space="preserve">: </w:t>
      </w:r>
      <w:r w:rsidRPr="0022110D">
        <w:t>Ukazatele</w:t>
      </w:r>
      <w:r w:rsidRPr="00851E96">
        <w:t xml:space="preserve"> výstupů</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725"/>
        <w:gridCol w:w="681"/>
        <w:gridCol w:w="1246"/>
        <w:gridCol w:w="1096"/>
        <w:gridCol w:w="3088"/>
        <w:gridCol w:w="1246"/>
        <w:gridCol w:w="1531"/>
        <w:gridCol w:w="1632"/>
      </w:tblGrid>
      <w:tr w:rsidR="00571150" w:rsidRPr="00851E96" w14:paraId="146CB22F" w14:textId="77777777" w:rsidTr="002D2E97">
        <w:trPr>
          <w:trHeight w:val="284"/>
        </w:trPr>
        <w:tc>
          <w:tcPr>
            <w:tcW w:w="407" w:type="pct"/>
            <w:shd w:val="clear" w:color="auto" w:fill="9CC2E5" w:themeFill="accent1" w:themeFillTint="99"/>
          </w:tcPr>
          <w:p w14:paraId="234CBF3E"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945" w:type="pct"/>
            <w:shd w:val="clear" w:color="auto" w:fill="9CC2E5" w:themeFill="accent1" w:themeFillTint="99"/>
          </w:tcPr>
          <w:p w14:paraId="52517288"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Specifický cíl (cíl zaměstnanost a růst) nebo oblast podpory (ENRF)</w:t>
            </w:r>
          </w:p>
        </w:tc>
        <w:tc>
          <w:tcPr>
            <w:tcW w:w="236" w:type="pct"/>
            <w:shd w:val="clear" w:color="auto" w:fill="9CC2E5" w:themeFill="accent1" w:themeFillTint="99"/>
          </w:tcPr>
          <w:p w14:paraId="19A3B06A"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432" w:type="pct"/>
            <w:shd w:val="clear" w:color="auto" w:fill="9CC2E5" w:themeFill="accent1" w:themeFillTint="99"/>
          </w:tcPr>
          <w:p w14:paraId="37B3804A"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380" w:type="pct"/>
            <w:shd w:val="clear" w:color="auto" w:fill="9CC2E5" w:themeFill="accent1" w:themeFillTint="99"/>
          </w:tcPr>
          <w:p w14:paraId="7C4D700B" w14:textId="1D596359" w:rsidR="00FE73F8" w:rsidRPr="00851E96" w:rsidRDefault="00671034" w:rsidP="00671034">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851E96">
              <w:rPr>
                <w:rFonts w:ascii="Times New Roman" w:eastAsia="Calibri" w:hAnsi="Times New Roman" w:cs="Times New Roman"/>
                <w:b/>
                <w:noProof/>
                <w:sz w:val="16"/>
                <w:lang w:eastAsia="cs-CZ" w:bidi="cs-CZ"/>
              </w:rPr>
              <w:t xml:space="preserve"> </w:t>
            </w:r>
            <w:r w:rsidR="00FE73F8" w:rsidRPr="00851E96">
              <w:rPr>
                <w:rFonts w:ascii="Times New Roman" w:eastAsia="Calibri" w:hAnsi="Times New Roman" w:cs="Times New Roman"/>
                <w:b/>
                <w:noProof/>
                <w:sz w:val="16"/>
                <w:lang w:eastAsia="cs-CZ" w:bidi="cs-CZ"/>
              </w:rPr>
              <w:t>[5]</w:t>
            </w:r>
          </w:p>
        </w:tc>
        <w:tc>
          <w:tcPr>
            <w:tcW w:w="1071" w:type="pct"/>
            <w:shd w:val="clear" w:color="auto" w:fill="9CC2E5" w:themeFill="accent1" w:themeFillTint="99"/>
          </w:tcPr>
          <w:p w14:paraId="41D05C0B"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Ukazatel [255] </w:t>
            </w:r>
          </w:p>
        </w:tc>
        <w:tc>
          <w:tcPr>
            <w:tcW w:w="432" w:type="pct"/>
            <w:shd w:val="clear" w:color="auto" w:fill="9CC2E5" w:themeFill="accent1" w:themeFillTint="99"/>
          </w:tcPr>
          <w:p w14:paraId="7167EA2F"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Jednotka měření</w:t>
            </w:r>
          </w:p>
        </w:tc>
        <w:tc>
          <w:tcPr>
            <w:tcW w:w="531" w:type="pct"/>
            <w:shd w:val="clear" w:color="auto" w:fill="9CC2E5" w:themeFill="accent1" w:themeFillTint="99"/>
          </w:tcPr>
          <w:p w14:paraId="3A900543"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Milník (2024)</w:t>
            </w:r>
          </w:p>
          <w:p w14:paraId="42269C4E"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p>
        </w:tc>
        <w:tc>
          <w:tcPr>
            <w:tcW w:w="566" w:type="pct"/>
            <w:shd w:val="clear" w:color="auto" w:fill="9CC2E5" w:themeFill="accent1" w:themeFillTint="99"/>
          </w:tcPr>
          <w:p w14:paraId="5E472251"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69FC704A"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p>
        </w:tc>
      </w:tr>
      <w:tr w:rsidR="00F04B69" w:rsidRPr="00851E96" w14:paraId="2F69944D" w14:textId="77777777" w:rsidTr="002D2E97">
        <w:trPr>
          <w:trHeight w:val="729"/>
        </w:trPr>
        <w:tc>
          <w:tcPr>
            <w:tcW w:w="407" w:type="pct"/>
          </w:tcPr>
          <w:p w14:paraId="28FC6CBF" w14:textId="2DB1FC6F" w:rsidR="00F04B69" w:rsidRPr="000526E4" w:rsidRDefault="00F04B69" w:rsidP="00F04B69">
            <w:pPr>
              <w:spacing w:before="120" w:after="120" w:line="240" w:lineRule="auto"/>
              <w:jc w:val="both"/>
              <w:rPr>
                <w:rFonts w:ascii="Times New Roman" w:eastAsia="Calibri" w:hAnsi="Times New Roman" w:cs="Times New Roman"/>
                <w:noProof/>
                <w:sz w:val="20"/>
                <w:szCs w:val="20"/>
                <w:lang w:eastAsia="cs-CZ" w:bidi="cs-CZ"/>
              </w:rPr>
            </w:pPr>
            <w:r w:rsidRPr="00D46162">
              <w:rPr>
                <w:rFonts w:ascii="Times New Roman" w:eastAsia="Calibri" w:hAnsi="Times New Roman" w:cs="Times New Roman"/>
                <w:noProof/>
                <w:sz w:val="16"/>
                <w:szCs w:val="16"/>
                <w:lang w:eastAsia="cs-CZ" w:bidi="cs-CZ"/>
              </w:rPr>
              <w:t>1</w:t>
            </w:r>
          </w:p>
        </w:tc>
        <w:tc>
          <w:tcPr>
            <w:tcW w:w="945" w:type="pct"/>
          </w:tcPr>
          <w:p w14:paraId="76E4B3A6" w14:textId="12CCB58A" w:rsidR="00F04B69" w:rsidRPr="000526E4" w:rsidRDefault="00F04B69" w:rsidP="00F04B69">
            <w:pPr>
              <w:spacing w:before="120" w:after="120" w:line="240" w:lineRule="auto"/>
              <w:jc w:val="both"/>
              <w:rPr>
                <w:rFonts w:ascii="Times New Roman" w:eastAsia="Calibri" w:hAnsi="Times New Roman" w:cs="Times New Roman"/>
                <w:noProof/>
                <w:sz w:val="20"/>
                <w:szCs w:val="20"/>
                <w:lang w:eastAsia="cs-CZ" w:bidi="cs-CZ"/>
              </w:rPr>
            </w:pPr>
            <w:r w:rsidRPr="006232D0">
              <w:rPr>
                <w:rFonts w:ascii="Times New Roman" w:eastAsia="Calibri" w:hAnsi="Times New Roman" w:cs="Times New Roman"/>
                <w:noProof/>
                <w:sz w:val="16"/>
                <w:szCs w:val="16"/>
                <w:lang w:eastAsia="cs-CZ" w:bidi="cs-CZ"/>
              </w:rPr>
              <w:t>(c)</w:t>
            </w:r>
            <w:r w:rsidR="005E5A98">
              <w:rPr>
                <w:rFonts w:ascii="Times New Roman" w:eastAsia="Calibri" w:hAnsi="Times New Roman" w:cs="Times New Roman"/>
                <w:noProof/>
                <w:sz w:val="16"/>
                <w:szCs w:val="16"/>
                <w:lang w:eastAsia="cs-CZ" w:bidi="cs-CZ"/>
              </w:rPr>
              <w:t xml:space="preserve"> i</w:t>
            </w:r>
            <w:r w:rsidRPr="006232D0">
              <w:rPr>
                <w:rFonts w:ascii="Times New Roman" w:eastAsia="Calibri" w:hAnsi="Times New Roman" w:cs="Times New Roman"/>
                <w:noProof/>
                <w:sz w:val="16"/>
                <w:szCs w:val="16"/>
                <w:lang w:eastAsia="cs-CZ" w:bidi="cs-CZ"/>
              </w:rPr>
              <w:t xml:space="preserve">i - Rozvoj </w:t>
            </w:r>
            <w:r w:rsidR="005E5A98">
              <w:rPr>
                <w:rFonts w:ascii="Times New Roman" w:eastAsia="Calibri" w:hAnsi="Times New Roman" w:cs="Times New Roman"/>
                <w:noProof/>
                <w:sz w:val="16"/>
                <w:szCs w:val="16"/>
                <w:lang w:eastAsia="cs-CZ" w:bidi="cs-CZ"/>
              </w:rPr>
              <w:t xml:space="preserve">a posilování </w:t>
            </w:r>
            <w:r w:rsidRPr="006232D0">
              <w:rPr>
                <w:rFonts w:ascii="Times New Roman" w:eastAsia="Calibri" w:hAnsi="Times New Roman" w:cs="Times New Roman"/>
                <w:noProof/>
                <w:sz w:val="16"/>
                <w:szCs w:val="16"/>
                <w:lang w:eastAsia="cs-CZ" w:bidi="cs-CZ"/>
              </w:rPr>
              <w:t>udržitelné, inteligentní a intermodální celostátní, regionální a místní mobility odolné vůči změnám klimatu, včetně lepšího přístupu k síti TEN-T a přeshraniční mobility</w:t>
            </w:r>
          </w:p>
        </w:tc>
        <w:tc>
          <w:tcPr>
            <w:tcW w:w="236" w:type="pct"/>
          </w:tcPr>
          <w:p w14:paraId="3ECCE675" w14:textId="1D055296" w:rsidR="00F04B69" w:rsidRPr="000526E4" w:rsidRDefault="00F04B69" w:rsidP="00F04B69">
            <w:pPr>
              <w:spacing w:before="120" w:after="120" w:line="240" w:lineRule="auto"/>
              <w:jc w:val="both"/>
              <w:rPr>
                <w:rFonts w:ascii="Times New Roman" w:eastAsia="Calibri" w:hAnsi="Times New Roman" w:cs="Times New Roman"/>
                <w:noProof/>
                <w:sz w:val="20"/>
                <w:szCs w:val="20"/>
                <w:lang w:eastAsia="cs-CZ" w:bidi="cs-CZ"/>
              </w:rPr>
            </w:pPr>
            <w:r w:rsidRPr="00D46162">
              <w:rPr>
                <w:rFonts w:ascii="Times New Roman" w:eastAsia="Calibri" w:hAnsi="Times New Roman" w:cs="Times New Roman"/>
                <w:noProof/>
                <w:sz w:val="16"/>
                <w:szCs w:val="16"/>
                <w:lang w:eastAsia="cs-CZ" w:bidi="cs-CZ"/>
              </w:rPr>
              <w:t>FS</w:t>
            </w:r>
          </w:p>
        </w:tc>
        <w:tc>
          <w:tcPr>
            <w:tcW w:w="432" w:type="pct"/>
          </w:tcPr>
          <w:p w14:paraId="55B1F9C8" w14:textId="703DF472" w:rsidR="00F04B69" w:rsidRPr="000526E4" w:rsidRDefault="00F04B69" w:rsidP="00F04B69">
            <w:pPr>
              <w:spacing w:before="120" w:after="120" w:line="240" w:lineRule="auto"/>
              <w:jc w:val="both"/>
              <w:rPr>
                <w:rFonts w:ascii="Times New Roman" w:eastAsia="Calibri" w:hAnsi="Times New Roman" w:cs="Times New Roman"/>
                <w:noProof/>
                <w:sz w:val="20"/>
                <w:szCs w:val="20"/>
                <w:lang w:eastAsia="cs-CZ" w:bidi="cs-CZ"/>
              </w:rPr>
            </w:pPr>
            <w:r w:rsidRPr="00322F73">
              <w:rPr>
                <w:rFonts w:ascii="Times New Roman" w:eastAsia="Calibri" w:hAnsi="Times New Roman" w:cs="Times New Roman"/>
                <w:noProof/>
                <w:sz w:val="20"/>
                <w:szCs w:val="20"/>
                <w:lang w:eastAsia="cs-CZ" w:bidi="cs-CZ"/>
              </w:rPr>
              <w:t>Nepoužije se</w:t>
            </w:r>
          </w:p>
        </w:tc>
        <w:tc>
          <w:tcPr>
            <w:tcW w:w="380" w:type="pct"/>
          </w:tcPr>
          <w:p w14:paraId="27C86159" w14:textId="4AE10FBC" w:rsidR="00F04B69" w:rsidRPr="000526E4" w:rsidRDefault="000D126C" w:rsidP="002C71F6">
            <w:pPr>
              <w:spacing w:before="120" w:after="120" w:line="240" w:lineRule="auto"/>
              <w:jc w:val="both"/>
              <w:rPr>
                <w:rFonts w:eastAsia="Calibri"/>
                <w:b/>
                <w:i/>
                <w:noProof/>
                <w:sz w:val="20"/>
                <w:szCs w:val="20"/>
              </w:rPr>
            </w:pPr>
            <w:r w:rsidRPr="000D126C">
              <w:rPr>
                <w:rFonts w:ascii="Times New Roman" w:eastAsia="Calibri" w:hAnsi="Times New Roman" w:cs="Times New Roman"/>
                <w:noProof/>
                <w:sz w:val="16"/>
                <w:szCs w:val="16"/>
                <w:lang w:eastAsia="cs-CZ" w:bidi="cs-CZ"/>
              </w:rPr>
              <w:t>RCO</w:t>
            </w:r>
            <w:r>
              <w:rPr>
                <w:rFonts w:ascii="Times New Roman" w:eastAsia="Calibri" w:hAnsi="Times New Roman" w:cs="Times New Roman"/>
                <w:noProof/>
                <w:sz w:val="16"/>
                <w:szCs w:val="16"/>
                <w:lang w:eastAsia="cs-CZ" w:bidi="cs-CZ"/>
              </w:rPr>
              <w:t xml:space="preserve"> 4</w:t>
            </w:r>
            <w:r w:rsidR="002C71F6">
              <w:rPr>
                <w:rFonts w:ascii="Times New Roman" w:eastAsia="Calibri" w:hAnsi="Times New Roman" w:cs="Times New Roman"/>
                <w:noProof/>
                <w:sz w:val="16"/>
                <w:szCs w:val="16"/>
                <w:lang w:eastAsia="cs-CZ" w:bidi="cs-CZ"/>
              </w:rPr>
              <w:t>8</w:t>
            </w:r>
          </w:p>
        </w:tc>
        <w:tc>
          <w:tcPr>
            <w:tcW w:w="1071" w:type="pct"/>
            <w:shd w:val="clear" w:color="auto" w:fill="auto"/>
          </w:tcPr>
          <w:p w14:paraId="4D4B5831" w14:textId="7D9E9D17" w:rsidR="00F04B69" w:rsidRPr="00BC356E" w:rsidRDefault="000D126C" w:rsidP="00A92150">
            <w:pPr>
              <w:spacing w:before="120" w:after="120" w:line="240" w:lineRule="auto"/>
              <w:rPr>
                <w:rFonts w:ascii="Times New Roman" w:eastAsia="Calibri" w:hAnsi="Times New Roman" w:cs="Times New Roman"/>
                <w:b/>
                <w:i/>
                <w:noProof/>
                <w:sz w:val="20"/>
                <w:szCs w:val="20"/>
              </w:rPr>
            </w:pPr>
            <w:r w:rsidRPr="00BC356E">
              <w:rPr>
                <w:rFonts w:ascii="Times New Roman" w:hAnsi="Times New Roman" w:cs="Times New Roman"/>
                <w:sz w:val="20"/>
                <w:szCs w:val="20"/>
              </w:rPr>
              <w:t xml:space="preserve">Délka nových </w:t>
            </w:r>
            <w:r w:rsidR="002C71F6">
              <w:rPr>
                <w:rFonts w:ascii="Times New Roman" w:hAnsi="Times New Roman" w:cs="Times New Roman"/>
                <w:sz w:val="20"/>
                <w:szCs w:val="20"/>
              </w:rPr>
              <w:t xml:space="preserve">nebo upgradovaných </w:t>
            </w:r>
            <w:r w:rsidRPr="00BC356E">
              <w:rPr>
                <w:rFonts w:ascii="Times New Roman" w:hAnsi="Times New Roman" w:cs="Times New Roman"/>
                <w:sz w:val="20"/>
                <w:szCs w:val="20"/>
              </w:rPr>
              <w:t xml:space="preserve">železničních tratí – </w:t>
            </w:r>
            <w:r w:rsidR="00A92150">
              <w:rPr>
                <w:rFonts w:ascii="Times New Roman" w:hAnsi="Times New Roman" w:cs="Times New Roman"/>
                <w:sz w:val="20"/>
                <w:szCs w:val="20"/>
              </w:rPr>
              <w:t>mimo TEN-T</w:t>
            </w:r>
          </w:p>
        </w:tc>
        <w:tc>
          <w:tcPr>
            <w:tcW w:w="432" w:type="pct"/>
          </w:tcPr>
          <w:p w14:paraId="5E8326DE" w14:textId="132C6B54" w:rsidR="00F04B69" w:rsidRPr="000D126C" w:rsidRDefault="000D126C" w:rsidP="00F04B69">
            <w:pPr>
              <w:spacing w:before="120" w:after="120" w:line="240" w:lineRule="auto"/>
              <w:jc w:val="both"/>
              <w:rPr>
                <w:rFonts w:ascii="Times New Roman" w:eastAsia="Calibri" w:hAnsi="Times New Roman" w:cs="Times New Roman"/>
                <w:noProof/>
                <w:sz w:val="16"/>
                <w:szCs w:val="16"/>
                <w:lang w:eastAsia="cs-CZ" w:bidi="cs-CZ"/>
              </w:rPr>
            </w:pPr>
            <w:r w:rsidRPr="000D126C">
              <w:rPr>
                <w:rFonts w:ascii="Times New Roman" w:eastAsia="Calibri" w:hAnsi="Times New Roman" w:cs="Times New Roman"/>
                <w:noProof/>
                <w:sz w:val="16"/>
                <w:szCs w:val="16"/>
                <w:lang w:eastAsia="cs-CZ" w:bidi="cs-CZ"/>
              </w:rPr>
              <w:t>km</w:t>
            </w:r>
          </w:p>
        </w:tc>
        <w:tc>
          <w:tcPr>
            <w:tcW w:w="531" w:type="pct"/>
            <w:shd w:val="clear" w:color="auto" w:fill="auto"/>
          </w:tcPr>
          <w:p w14:paraId="6876EF08" w14:textId="05AFE5B9" w:rsidR="00F04B69" w:rsidRPr="00DA76DD" w:rsidRDefault="00DA76DD" w:rsidP="00F04B69">
            <w:pPr>
              <w:spacing w:before="120" w:after="120" w:line="240" w:lineRule="auto"/>
              <w:jc w:val="both"/>
              <w:rPr>
                <w:rFonts w:ascii="Times New Roman" w:hAnsi="Times New Roman"/>
                <w:i/>
                <w:sz w:val="16"/>
              </w:rPr>
            </w:pPr>
            <w:r>
              <w:rPr>
                <w:rFonts w:ascii="Times New Roman" w:eastAsia="Calibri" w:hAnsi="Times New Roman" w:cs="Times New Roman"/>
                <w:noProof/>
                <w:sz w:val="16"/>
                <w:szCs w:val="16"/>
                <w:lang w:eastAsia="cs-CZ" w:bidi="cs-CZ"/>
              </w:rPr>
              <w:t>0</w:t>
            </w:r>
          </w:p>
        </w:tc>
        <w:tc>
          <w:tcPr>
            <w:tcW w:w="566" w:type="pct"/>
            <w:shd w:val="clear" w:color="auto" w:fill="auto"/>
          </w:tcPr>
          <w:p w14:paraId="35BD04B0" w14:textId="48FD653B" w:rsidR="00F04B69" w:rsidRPr="00D33691" w:rsidRDefault="00DA76DD" w:rsidP="00F04B69">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14,7</w:t>
            </w:r>
          </w:p>
        </w:tc>
      </w:tr>
      <w:tr w:rsidR="002C71F6" w:rsidRPr="00851E96" w14:paraId="00E5D440" w14:textId="77777777" w:rsidTr="002D2E97">
        <w:trPr>
          <w:trHeight w:val="729"/>
        </w:trPr>
        <w:tc>
          <w:tcPr>
            <w:tcW w:w="407" w:type="pct"/>
          </w:tcPr>
          <w:p w14:paraId="609738FD" w14:textId="63BFEFB6" w:rsidR="002C71F6" w:rsidRPr="00D46162"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945" w:type="pct"/>
          </w:tcPr>
          <w:p w14:paraId="247234ED" w14:textId="03CADC60" w:rsidR="002C71F6" w:rsidRPr="006232D0" w:rsidRDefault="005E5A98"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ii</w:t>
            </w:r>
            <w:r w:rsidR="002C71F6" w:rsidRPr="006232D0">
              <w:rPr>
                <w:rFonts w:ascii="Times New Roman" w:eastAsia="Calibri" w:hAnsi="Times New Roman" w:cs="Times New Roman"/>
                <w:noProof/>
                <w:sz w:val="16"/>
                <w:szCs w:val="16"/>
                <w:lang w:eastAsia="cs-CZ" w:bidi="cs-CZ"/>
              </w:rPr>
              <w:t xml:space="preserve"> </w:t>
            </w:r>
            <w:r>
              <w:rPr>
                <w:rFonts w:ascii="Times New Roman" w:eastAsia="Calibri" w:hAnsi="Times New Roman" w:cs="Times New Roman"/>
                <w:noProof/>
                <w:sz w:val="16"/>
                <w:szCs w:val="16"/>
                <w:lang w:eastAsia="cs-CZ" w:bidi="cs-CZ"/>
              </w:rPr>
              <w:t>–</w:t>
            </w:r>
            <w:r w:rsidR="002C71F6" w:rsidRPr="006232D0">
              <w:rPr>
                <w:rFonts w:ascii="Times New Roman" w:eastAsia="Calibri" w:hAnsi="Times New Roman" w:cs="Times New Roman"/>
                <w:noProof/>
                <w:sz w:val="16"/>
                <w:szCs w:val="16"/>
                <w:lang w:eastAsia="cs-CZ" w:bidi="cs-CZ"/>
              </w:rPr>
              <w:t xml:space="preserve"> Rozvoj</w:t>
            </w:r>
            <w:r>
              <w:rPr>
                <w:rFonts w:ascii="Times New Roman" w:eastAsia="Calibri" w:hAnsi="Times New Roman" w:cs="Times New Roman"/>
                <w:noProof/>
                <w:sz w:val="16"/>
                <w:szCs w:val="16"/>
                <w:lang w:eastAsia="cs-CZ" w:bidi="cs-CZ"/>
              </w:rPr>
              <w:t xml:space="preserve"> a posilování</w:t>
            </w:r>
            <w:r w:rsidR="002C71F6" w:rsidRPr="006232D0">
              <w:rPr>
                <w:rFonts w:ascii="Times New Roman" w:eastAsia="Calibri" w:hAnsi="Times New Roman" w:cs="Times New Roman"/>
                <w:noProof/>
                <w:sz w:val="16"/>
                <w:szCs w:val="16"/>
                <w:lang w:eastAsia="cs-CZ" w:bidi="cs-CZ"/>
              </w:rPr>
              <w:t xml:space="preserve"> udržitelné, inteligentní a intermodální celostátní, regionální a místní mobility odolné vůči změnám klimatu, včetně lepšího přístupu k síti TEN-T a přeshraniční mobility</w:t>
            </w:r>
          </w:p>
        </w:tc>
        <w:tc>
          <w:tcPr>
            <w:tcW w:w="236" w:type="pct"/>
          </w:tcPr>
          <w:p w14:paraId="4C653AF8" w14:textId="4402ECFC" w:rsidR="002C71F6" w:rsidRPr="00D46162"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FS</w:t>
            </w:r>
          </w:p>
        </w:tc>
        <w:tc>
          <w:tcPr>
            <w:tcW w:w="432" w:type="pct"/>
          </w:tcPr>
          <w:p w14:paraId="629411E3" w14:textId="3F4A636D" w:rsidR="002C71F6" w:rsidRPr="00322F73" w:rsidRDefault="002C71F6" w:rsidP="002C71F6">
            <w:pPr>
              <w:spacing w:before="120" w:after="120" w:line="240" w:lineRule="auto"/>
              <w:jc w:val="both"/>
              <w:rPr>
                <w:rFonts w:ascii="Times New Roman" w:eastAsia="Calibri" w:hAnsi="Times New Roman" w:cs="Times New Roman"/>
                <w:noProof/>
                <w:sz w:val="20"/>
                <w:szCs w:val="20"/>
                <w:lang w:eastAsia="cs-CZ" w:bidi="cs-CZ"/>
              </w:rPr>
            </w:pPr>
            <w:r w:rsidRPr="00322F73">
              <w:rPr>
                <w:rFonts w:ascii="Times New Roman" w:eastAsia="Calibri" w:hAnsi="Times New Roman" w:cs="Times New Roman"/>
                <w:noProof/>
                <w:sz w:val="20"/>
                <w:szCs w:val="20"/>
                <w:lang w:eastAsia="cs-CZ" w:bidi="cs-CZ"/>
              </w:rPr>
              <w:t>Nepoužije se</w:t>
            </w:r>
          </w:p>
        </w:tc>
        <w:tc>
          <w:tcPr>
            <w:tcW w:w="380" w:type="pct"/>
          </w:tcPr>
          <w:p w14:paraId="657F0A7A" w14:textId="46825E41" w:rsidR="002C71F6" w:rsidRPr="000D126C"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sidRPr="000D126C">
              <w:rPr>
                <w:rFonts w:ascii="Times New Roman" w:eastAsia="Calibri" w:hAnsi="Times New Roman" w:cs="Times New Roman"/>
                <w:noProof/>
                <w:sz w:val="16"/>
                <w:szCs w:val="16"/>
                <w:lang w:eastAsia="cs-CZ" w:bidi="cs-CZ"/>
              </w:rPr>
              <w:t>RCO</w:t>
            </w:r>
            <w:r>
              <w:rPr>
                <w:rFonts w:ascii="Times New Roman" w:eastAsia="Calibri" w:hAnsi="Times New Roman" w:cs="Times New Roman"/>
                <w:noProof/>
                <w:sz w:val="16"/>
                <w:szCs w:val="16"/>
                <w:lang w:eastAsia="cs-CZ" w:bidi="cs-CZ"/>
              </w:rPr>
              <w:t xml:space="preserve"> 50</w:t>
            </w:r>
          </w:p>
        </w:tc>
        <w:tc>
          <w:tcPr>
            <w:tcW w:w="1071" w:type="pct"/>
            <w:shd w:val="clear" w:color="auto" w:fill="auto"/>
          </w:tcPr>
          <w:p w14:paraId="55C1E26E" w14:textId="3C21553C" w:rsidR="002C71F6" w:rsidRPr="00BC356E" w:rsidRDefault="002C71F6" w:rsidP="00A92150">
            <w:pPr>
              <w:spacing w:before="120" w:after="120" w:line="240" w:lineRule="auto"/>
              <w:rPr>
                <w:rFonts w:ascii="Times New Roman" w:hAnsi="Times New Roman" w:cs="Times New Roman"/>
                <w:sz w:val="20"/>
                <w:szCs w:val="20"/>
              </w:rPr>
            </w:pPr>
            <w:r w:rsidRPr="002C71F6">
              <w:rPr>
                <w:rFonts w:ascii="Times New Roman" w:hAnsi="Times New Roman" w:cs="Times New Roman"/>
                <w:sz w:val="20"/>
                <w:szCs w:val="20"/>
              </w:rPr>
              <w:t xml:space="preserve">Délka rekonstruovaných nebo modernizovaných železničních tratí – </w:t>
            </w:r>
            <w:r w:rsidR="00A92150">
              <w:rPr>
                <w:rFonts w:ascii="Times New Roman" w:hAnsi="Times New Roman" w:cs="Times New Roman"/>
                <w:sz w:val="20"/>
                <w:szCs w:val="20"/>
              </w:rPr>
              <w:t>mimo TEN-T</w:t>
            </w:r>
          </w:p>
        </w:tc>
        <w:tc>
          <w:tcPr>
            <w:tcW w:w="432" w:type="pct"/>
          </w:tcPr>
          <w:p w14:paraId="0A187653" w14:textId="7567E179" w:rsidR="002C71F6" w:rsidRPr="000D126C"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km</w:t>
            </w:r>
          </w:p>
        </w:tc>
        <w:tc>
          <w:tcPr>
            <w:tcW w:w="531" w:type="pct"/>
            <w:shd w:val="clear" w:color="auto" w:fill="auto"/>
          </w:tcPr>
          <w:p w14:paraId="677FF1E4" w14:textId="52E80AA8" w:rsidR="002C71F6" w:rsidRPr="00851E96" w:rsidRDefault="00DA76DD" w:rsidP="002C71F6">
            <w:pPr>
              <w:spacing w:before="120" w:after="120" w:line="240" w:lineRule="auto"/>
              <w:jc w:val="both"/>
              <w:rPr>
                <w:rFonts w:ascii="Times New Roman" w:eastAsia="Calibri" w:hAnsi="Times New Roman" w:cs="Times New Roman"/>
                <w:b/>
                <w:i/>
                <w:noProof/>
                <w:sz w:val="16"/>
                <w:szCs w:val="16"/>
                <w:lang w:eastAsia="cs-CZ" w:bidi="cs-CZ"/>
              </w:rPr>
            </w:pPr>
            <w:r>
              <w:rPr>
                <w:rFonts w:ascii="Times New Roman" w:eastAsia="Calibri" w:hAnsi="Times New Roman" w:cs="Times New Roman"/>
                <w:noProof/>
                <w:sz w:val="16"/>
                <w:szCs w:val="16"/>
                <w:lang w:eastAsia="cs-CZ" w:bidi="cs-CZ"/>
              </w:rPr>
              <w:t>0</w:t>
            </w:r>
          </w:p>
        </w:tc>
        <w:tc>
          <w:tcPr>
            <w:tcW w:w="566" w:type="pct"/>
            <w:shd w:val="clear" w:color="auto" w:fill="auto"/>
          </w:tcPr>
          <w:p w14:paraId="326FAA52" w14:textId="65CFBF9A" w:rsidR="002C71F6" w:rsidRPr="00D33691" w:rsidRDefault="00DA76DD"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57</w:t>
            </w:r>
          </w:p>
        </w:tc>
      </w:tr>
      <w:tr w:rsidR="002C71F6" w:rsidRPr="00851E96" w14:paraId="44479B38" w14:textId="77777777" w:rsidTr="002D2E97">
        <w:trPr>
          <w:trHeight w:val="729"/>
        </w:trPr>
        <w:tc>
          <w:tcPr>
            <w:tcW w:w="407" w:type="pct"/>
          </w:tcPr>
          <w:p w14:paraId="006B28F1" w14:textId="20120E13" w:rsidR="002C71F6" w:rsidRPr="000526E4" w:rsidRDefault="002C71F6" w:rsidP="002C71F6">
            <w:pPr>
              <w:spacing w:before="120" w:after="120" w:line="240" w:lineRule="auto"/>
              <w:jc w:val="both"/>
              <w:rPr>
                <w:rFonts w:ascii="Times New Roman" w:eastAsia="Calibri" w:hAnsi="Times New Roman" w:cs="Times New Roman"/>
                <w:noProof/>
                <w:sz w:val="20"/>
                <w:szCs w:val="20"/>
                <w:lang w:eastAsia="cs-CZ" w:bidi="cs-CZ"/>
              </w:rPr>
            </w:pPr>
            <w:r w:rsidRPr="00D46162">
              <w:rPr>
                <w:rFonts w:ascii="Times New Roman" w:eastAsia="Calibri" w:hAnsi="Times New Roman" w:cs="Times New Roman"/>
                <w:noProof/>
                <w:sz w:val="16"/>
                <w:szCs w:val="16"/>
                <w:lang w:eastAsia="cs-CZ" w:bidi="cs-CZ"/>
              </w:rPr>
              <w:t>1</w:t>
            </w:r>
          </w:p>
        </w:tc>
        <w:tc>
          <w:tcPr>
            <w:tcW w:w="945" w:type="pct"/>
          </w:tcPr>
          <w:p w14:paraId="2A0E464C" w14:textId="086E0D45" w:rsidR="002C71F6" w:rsidRPr="000526E4" w:rsidRDefault="005E5A98" w:rsidP="002C71F6">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16"/>
                <w:szCs w:val="16"/>
                <w:lang w:eastAsia="cs-CZ" w:bidi="cs-CZ"/>
              </w:rPr>
              <w:t>(c) i</w:t>
            </w:r>
            <w:r w:rsidR="002C71F6" w:rsidRPr="006232D0">
              <w:rPr>
                <w:rFonts w:ascii="Times New Roman" w:eastAsia="Calibri" w:hAnsi="Times New Roman" w:cs="Times New Roman"/>
                <w:noProof/>
                <w:sz w:val="16"/>
                <w:szCs w:val="16"/>
                <w:lang w:eastAsia="cs-CZ" w:bidi="cs-CZ"/>
              </w:rPr>
              <w:t xml:space="preserve">i - Rozvoj </w:t>
            </w:r>
            <w:r>
              <w:rPr>
                <w:rFonts w:ascii="Times New Roman" w:eastAsia="Calibri" w:hAnsi="Times New Roman" w:cs="Times New Roman"/>
                <w:noProof/>
                <w:sz w:val="16"/>
                <w:szCs w:val="16"/>
                <w:lang w:eastAsia="cs-CZ" w:bidi="cs-CZ"/>
              </w:rPr>
              <w:t xml:space="preserve">a posilování </w:t>
            </w:r>
            <w:r w:rsidR="002C71F6" w:rsidRPr="006232D0">
              <w:rPr>
                <w:rFonts w:ascii="Times New Roman" w:eastAsia="Calibri" w:hAnsi="Times New Roman" w:cs="Times New Roman"/>
                <w:noProof/>
                <w:sz w:val="16"/>
                <w:szCs w:val="16"/>
                <w:lang w:eastAsia="cs-CZ" w:bidi="cs-CZ"/>
              </w:rPr>
              <w:t>udržitelné, inteligentní a intermodální celostátní, regionální a místní mobility odolné vůči změnám klimatu, včetně lepšího přístupu k síti TEN-T a přeshraniční mobility</w:t>
            </w:r>
          </w:p>
        </w:tc>
        <w:tc>
          <w:tcPr>
            <w:tcW w:w="236" w:type="pct"/>
          </w:tcPr>
          <w:p w14:paraId="00AB938D" w14:textId="05D8A387" w:rsidR="002C71F6" w:rsidRPr="000526E4" w:rsidRDefault="002C71F6" w:rsidP="002C71F6">
            <w:pPr>
              <w:spacing w:before="120" w:after="120" w:line="240" w:lineRule="auto"/>
              <w:jc w:val="both"/>
              <w:rPr>
                <w:rFonts w:ascii="Times New Roman" w:eastAsia="Calibri" w:hAnsi="Times New Roman" w:cs="Times New Roman"/>
                <w:noProof/>
                <w:sz w:val="20"/>
                <w:szCs w:val="20"/>
                <w:lang w:eastAsia="cs-CZ" w:bidi="cs-CZ"/>
              </w:rPr>
            </w:pPr>
            <w:r w:rsidRPr="00D46162">
              <w:rPr>
                <w:rFonts w:ascii="Times New Roman" w:eastAsia="Calibri" w:hAnsi="Times New Roman" w:cs="Times New Roman"/>
                <w:noProof/>
                <w:sz w:val="16"/>
                <w:szCs w:val="16"/>
                <w:lang w:eastAsia="cs-CZ" w:bidi="cs-CZ"/>
              </w:rPr>
              <w:t>FS</w:t>
            </w:r>
          </w:p>
        </w:tc>
        <w:tc>
          <w:tcPr>
            <w:tcW w:w="432" w:type="pct"/>
          </w:tcPr>
          <w:p w14:paraId="51484134" w14:textId="57164DF5" w:rsidR="002C71F6" w:rsidRPr="000526E4" w:rsidRDefault="002C71F6" w:rsidP="002C71F6">
            <w:pPr>
              <w:spacing w:before="120" w:after="120" w:line="240" w:lineRule="auto"/>
              <w:jc w:val="both"/>
              <w:rPr>
                <w:rFonts w:ascii="Times New Roman" w:eastAsia="Calibri" w:hAnsi="Times New Roman" w:cs="Times New Roman"/>
                <w:noProof/>
                <w:sz w:val="20"/>
                <w:szCs w:val="20"/>
                <w:lang w:eastAsia="cs-CZ" w:bidi="cs-CZ"/>
              </w:rPr>
            </w:pPr>
            <w:r w:rsidRPr="00322F73">
              <w:rPr>
                <w:rFonts w:ascii="Times New Roman" w:eastAsia="Calibri" w:hAnsi="Times New Roman" w:cs="Times New Roman"/>
                <w:noProof/>
                <w:sz w:val="20"/>
                <w:szCs w:val="20"/>
                <w:lang w:eastAsia="cs-CZ" w:bidi="cs-CZ"/>
              </w:rPr>
              <w:t>Nepoužije se</w:t>
            </w:r>
          </w:p>
        </w:tc>
        <w:tc>
          <w:tcPr>
            <w:tcW w:w="380" w:type="pct"/>
          </w:tcPr>
          <w:p w14:paraId="5BFA5A32" w14:textId="648F6C60" w:rsidR="002C71F6" w:rsidRPr="000526E4" w:rsidRDefault="002C71F6" w:rsidP="002C71F6">
            <w:pPr>
              <w:spacing w:before="120" w:after="120" w:line="240" w:lineRule="auto"/>
              <w:jc w:val="both"/>
              <w:rPr>
                <w:rFonts w:ascii="Times New Roman" w:eastAsia="Calibri" w:hAnsi="Times New Roman" w:cs="Times New Roman"/>
                <w:b/>
                <w:i/>
                <w:noProof/>
                <w:sz w:val="20"/>
                <w:szCs w:val="20"/>
                <w:lang w:eastAsia="cs-CZ" w:bidi="cs-CZ"/>
              </w:rPr>
            </w:pPr>
            <w:r w:rsidRPr="002C71F6">
              <w:rPr>
                <w:rFonts w:ascii="Times New Roman" w:eastAsia="Calibri" w:hAnsi="Times New Roman" w:cs="Times New Roman"/>
                <w:noProof/>
                <w:sz w:val="16"/>
                <w:szCs w:val="16"/>
                <w:lang w:eastAsia="cs-CZ" w:bidi="cs-CZ"/>
              </w:rPr>
              <w:t>RCO 111</w:t>
            </w:r>
          </w:p>
        </w:tc>
        <w:tc>
          <w:tcPr>
            <w:tcW w:w="1071" w:type="pct"/>
            <w:shd w:val="clear" w:color="auto" w:fill="auto"/>
          </w:tcPr>
          <w:p w14:paraId="2E6305E2" w14:textId="444A581D" w:rsidR="002C71F6" w:rsidRPr="00FB6BFB" w:rsidRDefault="002C71F6" w:rsidP="002C71F6">
            <w:pPr>
              <w:spacing w:before="120" w:after="120" w:line="240" w:lineRule="auto"/>
              <w:rPr>
                <w:rFonts w:ascii="Times New Roman" w:eastAsia="Calibri" w:hAnsi="Times New Roman" w:cs="Times New Roman"/>
                <w:b/>
                <w:i/>
                <w:noProof/>
                <w:sz w:val="20"/>
                <w:szCs w:val="20"/>
                <w:lang w:eastAsia="cs-CZ" w:bidi="cs-CZ"/>
              </w:rPr>
            </w:pPr>
            <w:r w:rsidRPr="002C71F6">
              <w:rPr>
                <w:rFonts w:ascii="Times New Roman" w:hAnsi="Times New Roman" w:cs="Times New Roman"/>
                <w:sz w:val="20"/>
                <w:szCs w:val="20"/>
              </w:rPr>
              <w:t>Délka železničních tratí v provozu vybavených evropským systémem řízení železničního provozu - mimo TEN-T</w:t>
            </w:r>
          </w:p>
        </w:tc>
        <w:tc>
          <w:tcPr>
            <w:tcW w:w="432" w:type="pct"/>
          </w:tcPr>
          <w:p w14:paraId="27E58126" w14:textId="340D877B" w:rsidR="002C71F6" w:rsidRPr="00851E96" w:rsidRDefault="002C71F6" w:rsidP="002C71F6">
            <w:pPr>
              <w:spacing w:before="120" w:after="120" w:line="240" w:lineRule="auto"/>
              <w:jc w:val="both"/>
              <w:rPr>
                <w:rFonts w:ascii="Times New Roman" w:eastAsia="Calibri" w:hAnsi="Times New Roman" w:cs="Times New Roman"/>
                <w:b/>
                <w:i/>
                <w:noProof/>
                <w:sz w:val="16"/>
                <w:szCs w:val="16"/>
                <w:lang w:eastAsia="cs-CZ" w:bidi="cs-CZ"/>
              </w:rPr>
            </w:pPr>
            <w:r>
              <w:rPr>
                <w:rFonts w:ascii="Times New Roman" w:eastAsia="Calibri" w:hAnsi="Times New Roman" w:cs="Times New Roman"/>
                <w:noProof/>
                <w:sz w:val="16"/>
                <w:szCs w:val="16"/>
                <w:lang w:eastAsia="cs-CZ" w:bidi="cs-CZ"/>
              </w:rPr>
              <w:t>km</w:t>
            </w:r>
          </w:p>
        </w:tc>
        <w:tc>
          <w:tcPr>
            <w:tcW w:w="531" w:type="pct"/>
            <w:shd w:val="clear" w:color="auto" w:fill="auto"/>
          </w:tcPr>
          <w:p w14:paraId="2A9864AD" w14:textId="12DADE13" w:rsidR="002C71F6" w:rsidRPr="00851E96" w:rsidRDefault="00DA76DD" w:rsidP="002C71F6">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55</w:t>
            </w:r>
          </w:p>
        </w:tc>
        <w:tc>
          <w:tcPr>
            <w:tcW w:w="566" w:type="pct"/>
            <w:shd w:val="clear" w:color="auto" w:fill="auto"/>
          </w:tcPr>
          <w:p w14:paraId="335AFA78" w14:textId="6DF66ADB" w:rsidR="002C71F6" w:rsidRPr="00D33691" w:rsidRDefault="00DA76DD"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75</w:t>
            </w:r>
          </w:p>
        </w:tc>
      </w:tr>
      <w:tr w:rsidR="002C71F6" w:rsidRPr="00851E96" w14:paraId="64738BEB" w14:textId="77777777" w:rsidTr="002D2E97">
        <w:trPr>
          <w:trHeight w:val="729"/>
        </w:trPr>
        <w:tc>
          <w:tcPr>
            <w:tcW w:w="407" w:type="pct"/>
          </w:tcPr>
          <w:p w14:paraId="1ED86866" w14:textId="4C7F4834" w:rsidR="002C71F6" w:rsidRPr="00D46162"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945" w:type="pct"/>
          </w:tcPr>
          <w:p w14:paraId="6F29D1F1" w14:textId="67B3A963" w:rsidR="002C71F6" w:rsidRPr="006232D0" w:rsidRDefault="005E5A98"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2C71F6" w:rsidRPr="006232D0">
              <w:rPr>
                <w:rFonts w:ascii="Times New Roman" w:eastAsia="Calibri" w:hAnsi="Times New Roman" w:cs="Times New Roman"/>
                <w:noProof/>
                <w:sz w:val="16"/>
                <w:szCs w:val="16"/>
                <w:lang w:eastAsia="cs-CZ" w:bidi="cs-CZ"/>
              </w:rPr>
              <w:t xml:space="preserve">i - Rozvoj </w:t>
            </w:r>
            <w:r>
              <w:rPr>
                <w:rFonts w:ascii="Times New Roman" w:eastAsia="Calibri" w:hAnsi="Times New Roman" w:cs="Times New Roman"/>
                <w:noProof/>
                <w:sz w:val="16"/>
                <w:szCs w:val="16"/>
                <w:lang w:eastAsia="cs-CZ" w:bidi="cs-CZ"/>
              </w:rPr>
              <w:t xml:space="preserve">a posilování </w:t>
            </w:r>
            <w:r w:rsidR="002C71F6" w:rsidRPr="006232D0">
              <w:rPr>
                <w:rFonts w:ascii="Times New Roman" w:eastAsia="Calibri" w:hAnsi="Times New Roman" w:cs="Times New Roman"/>
                <w:noProof/>
                <w:sz w:val="16"/>
                <w:szCs w:val="16"/>
                <w:lang w:eastAsia="cs-CZ" w:bidi="cs-CZ"/>
              </w:rPr>
              <w:t>udržitelné, inteligentní a intermodální celostátní, regionální a místní mobility odolné vůči změnám klimatu, včetně lepšího přístupu k síti TEN-T a přeshraniční mobility</w:t>
            </w:r>
          </w:p>
        </w:tc>
        <w:tc>
          <w:tcPr>
            <w:tcW w:w="236" w:type="pct"/>
          </w:tcPr>
          <w:p w14:paraId="3267EFEE" w14:textId="427C8F14" w:rsidR="002C71F6" w:rsidRPr="00D46162"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FS</w:t>
            </w:r>
          </w:p>
        </w:tc>
        <w:tc>
          <w:tcPr>
            <w:tcW w:w="432" w:type="pct"/>
          </w:tcPr>
          <w:p w14:paraId="586C4E28" w14:textId="3F89D4DF" w:rsidR="002C71F6" w:rsidRPr="00322F73" w:rsidRDefault="002C71F6" w:rsidP="002C71F6">
            <w:pPr>
              <w:spacing w:before="120" w:after="120" w:line="240" w:lineRule="auto"/>
              <w:jc w:val="both"/>
              <w:rPr>
                <w:rFonts w:ascii="Times New Roman" w:eastAsia="Calibri" w:hAnsi="Times New Roman" w:cs="Times New Roman"/>
                <w:noProof/>
                <w:sz w:val="20"/>
                <w:szCs w:val="20"/>
                <w:lang w:eastAsia="cs-CZ" w:bidi="cs-CZ"/>
              </w:rPr>
            </w:pPr>
            <w:r w:rsidRPr="00322F73">
              <w:rPr>
                <w:rFonts w:ascii="Times New Roman" w:eastAsia="Calibri" w:hAnsi="Times New Roman" w:cs="Times New Roman"/>
                <w:noProof/>
                <w:sz w:val="20"/>
                <w:szCs w:val="20"/>
                <w:lang w:eastAsia="cs-CZ" w:bidi="cs-CZ"/>
              </w:rPr>
              <w:t>Nepoužije se</w:t>
            </w:r>
          </w:p>
        </w:tc>
        <w:tc>
          <w:tcPr>
            <w:tcW w:w="380" w:type="pct"/>
          </w:tcPr>
          <w:p w14:paraId="4DFF466C" w14:textId="2823BC6A" w:rsidR="002C71F6"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sidRPr="002C71F6">
              <w:rPr>
                <w:rFonts w:ascii="Times New Roman" w:eastAsia="Calibri" w:hAnsi="Times New Roman" w:cs="Times New Roman"/>
                <w:noProof/>
                <w:sz w:val="16"/>
                <w:szCs w:val="16"/>
                <w:lang w:eastAsia="cs-CZ" w:bidi="cs-CZ"/>
              </w:rPr>
              <w:t>RCO 53</w:t>
            </w:r>
          </w:p>
        </w:tc>
        <w:tc>
          <w:tcPr>
            <w:tcW w:w="1071" w:type="pct"/>
            <w:shd w:val="clear" w:color="auto" w:fill="auto"/>
          </w:tcPr>
          <w:p w14:paraId="553D7AAB" w14:textId="6E350FF8" w:rsidR="002C71F6" w:rsidRPr="00BC356E" w:rsidRDefault="002C71F6" w:rsidP="002C71F6">
            <w:pPr>
              <w:spacing w:before="120" w:after="120" w:line="240" w:lineRule="auto"/>
              <w:rPr>
                <w:rFonts w:ascii="Times New Roman" w:hAnsi="Times New Roman" w:cs="Times New Roman"/>
                <w:sz w:val="20"/>
                <w:szCs w:val="20"/>
              </w:rPr>
            </w:pPr>
            <w:r w:rsidRPr="002C71F6">
              <w:rPr>
                <w:rFonts w:ascii="Times New Roman" w:hAnsi="Times New Roman" w:cs="Times New Roman"/>
                <w:sz w:val="20"/>
                <w:szCs w:val="20"/>
              </w:rPr>
              <w:t>Nové nebo modernizované železniční stanice a zastávky</w:t>
            </w:r>
          </w:p>
        </w:tc>
        <w:tc>
          <w:tcPr>
            <w:tcW w:w="432" w:type="pct"/>
          </w:tcPr>
          <w:p w14:paraId="3297DF5E" w14:textId="4A927A1D" w:rsidR="002C71F6" w:rsidRDefault="002C71F6"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stanice a zastávky</w:t>
            </w:r>
          </w:p>
        </w:tc>
        <w:tc>
          <w:tcPr>
            <w:tcW w:w="531" w:type="pct"/>
            <w:shd w:val="clear" w:color="auto" w:fill="auto"/>
          </w:tcPr>
          <w:p w14:paraId="0760EC8C" w14:textId="622EFC47" w:rsidR="002C71F6" w:rsidRPr="00851E96" w:rsidRDefault="00DA76DD" w:rsidP="002C71F6">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0</w:t>
            </w:r>
          </w:p>
        </w:tc>
        <w:tc>
          <w:tcPr>
            <w:tcW w:w="566" w:type="pct"/>
            <w:shd w:val="clear" w:color="auto" w:fill="auto"/>
          </w:tcPr>
          <w:p w14:paraId="2C5F70B5" w14:textId="613AA2D5" w:rsidR="002C71F6" w:rsidRPr="00D33691" w:rsidRDefault="00C24CBC" w:rsidP="002C71F6">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2</w:t>
            </w:r>
          </w:p>
        </w:tc>
      </w:tr>
      <w:tr w:rsidR="00AC26C7" w:rsidRPr="00851E96" w14:paraId="2B959E61" w14:textId="4D33FF5F" w:rsidTr="002D2E97">
        <w:trPr>
          <w:trHeight w:val="729"/>
        </w:trPr>
        <w:tc>
          <w:tcPr>
            <w:tcW w:w="407" w:type="pct"/>
          </w:tcPr>
          <w:p w14:paraId="1B517368" w14:textId="35AE2B02" w:rsidR="00AC26C7" w:rsidRPr="00D46162" w:rsidRDefault="00AC26C7" w:rsidP="00AC26C7">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t>1</w:t>
            </w:r>
          </w:p>
        </w:tc>
        <w:tc>
          <w:tcPr>
            <w:tcW w:w="945" w:type="pct"/>
          </w:tcPr>
          <w:p w14:paraId="1EC51C9F" w14:textId="49D4B7DA" w:rsidR="00AC26C7" w:rsidRPr="006232D0" w:rsidRDefault="005E5A98" w:rsidP="00AC26C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w:t>
            </w:r>
            <w:r w:rsidR="00AC26C7" w:rsidRPr="006232D0">
              <w:rPr>
                <w:rFonts w:ascii="Times New Roman" w:eastAsia="Calibri" w:hAnsi="Times New Roman" w:cs="Times New Roman"/>
                <w:noProof/>
                <w:sz w:val="16"/>
                <w:szCs w:val="16"/>
                <w:lang w:eastAsia="cs-CZ" w:bidi="cs-CZ"/>
              </w:rPr>
              <w:t xml:space="preserve">i - Rozvoj </w:t>
            </w:r>
            <w:r w:rsidR="00950269">
              <w:rPr>
                <w:rFonts w:ascii="Times New Roman" w:eastAsia="Calibri" w:hAnsi="Times New Roman" w:cs="Times New Roman"/>
                <w:noProof/>
                <w:sz w:val="16"/>
                <w:szCs w:val="16"/>
                <w:lang w:eastAsia="cs-CZ" w:bidi="cs-CZ"/>
              </w:rPr>
              <w:t xml:space="preserve">a posilování </w:t>
            </w:r>
            <w:r w:rsidR="00AC26C7" w:rsidRPr="006232D0">
              <w:rPr>
                <w:rFonts w:ascii="Times New Roman" w:eastAsia="Calibri" w:hAnsi="Times New Roman" w:cs="Times New Roman"/>
                <w:noProof/>
                <w:sz w:val="16"/>
                <w:szCs w:val="16"/>
                <w:lang w:eastAsia="cs-CZ" w:bidi="cs-CZ"/>
              </w:rPr>
              <w:t xml:space="preserve">udržitelné, inteligentní a intermodální celostátní, regionální a místní mobility odolné vůči změnám klimatu, včetně lepšího </w:t>
            </w:r>
            <w:r w:rsidR="00AC26C7" w:rsidRPr="006232D0">
              <w:rPr>
                <w:rFonts w:ascii="Times New Roman" w:eastAsia="Calibri" w:hAnsi="Times New Roman" w:cs="Times New Roman"/>
                <w:noProof/>
                <w:sz w:val="16"/>
                <w:szCs w:val="16"/>
                <w:lang w:eastAsia="cs-CZ" w:bidi="cs-CZ"/>
              </w:rPr>
              <w:lastRenderedPageBreak/>
              <w:t>přístupu k síti TEN-T a přeshraniční mobility</w:t>
            </w:r>
          </w:p>
        </w:tc>
        <w:tc>
          <w:tcPr>
            <w:tcW w:w="236" w:type="pct"/>
          </w:tcPr>
          <w:p w14:paraId="0AE7D050" w14:textId="49BBDC33" w:rsidR="00AC26C7" w:rsidRPr="00D46162" w:rsidRDefault="00AC26C7" w:rsidP="00AC26C7">
            <w:pPr>
              <w:spacing w:before="120" w:after="120" w:line="240" w:lineRule="auto"/>
              <w:jc w:val="both"/>
              <w:rPr>
                <w:rFonts w:ascii="Times New Roman" w:eastAsia="Calibri" w:hAnsi="Times New Roman" w:cs="Times New Roman"/>
                <w:noProof/>
                <w:sz w:val="16"/>
                <w:szCs w:val="16"/>
                <w:lang w:eastAsia="cs-CZ" w:bidi="cs-CZ"/>
              </w:rPr>
            </w:pPr>
            <w:r w:rsidRPr="00D46162">
              <w:rPr>
                <w:rFonts w:ascii="Times New Roman" w:eastAsia="Calibri" w:hAnsi="Times New Roman" w:cs="Times New Roman"/>
                <w:noProof/>
                <w:sz w:val="16"/>
                <w:szCs w:val="16"/>
                <w:lang w:eastAsia="cs-CZ" w:bidi="cs-CZ"/>
              </w:rPr>
              <w:lastRenderedPageBreak/>
              <w:t>FS</w:t>
            </w:r>
          </w:p>
        </w:tc>
        <w:tc>
          <w:tcPr>
            <w:tcW w:w="432" w:type="pct"/>
          </w:tcPr>
          <w:p w14:paraId="7A2F4AA6" w14:textId="34B1065B" w:rsidR="00AC26C7" w:rsidRPr="00322F73" w:rsidRDefault="00AC26C7" w:rsidP="00AC26C7">
            <w:pPr>
              <w:spacing w:before="120" w:after="120" w:line="240" w:lineRule="auto"/>
              <w:jc w:val="both"/>
              <w:rPr>
                <w:rFonts w:ascii="Times New Roman" w:eastAsia="Calibri" w:hAnsi="Times New Roman" w:cs="Times New Roman"/>
                <w:noProof/>
                <w:sz w:val="20"/>
                <w:szCs w:val="20"/>
                <w:lang w:eastAsia="cs-CZ" w:bidi="cs-CZ"/>
              </w:rPr>
            </w:pPr>
            <w:r w:rsidRPr="00322F73">
              <w:rPr>
                <w:rFonts w:ascii="Times New Roman" w:eastAsia="Calibri" w:hAnsi="Times New Roman" w:cs="Times New Roman"/>
                <w:noProof/>
                <w:sz w:val="20"/>
                <w:szCs w:val="20"/>
                <w:lang w:eastAsia="cs-CZ" w:bidi="cs-CZ"/>
              </w:rPr>
              <w:t>Nepoužije se</w:t>
            </w:r>
          </w:p>
        </w:tc>
        <w:tc>
          <w:tcPr>
            <w:tcW w:w="380" w:type="pct"/>
          </w:tcPr>
          <w:p w14:paraId="034FCE5A" w14:textId="6C65ADF1" w:rsidR="00AC26C7" w:rsidRPr="002C71F6" w:rsidRDefault="00AC26C7" w:rsidP="00AC26C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RCO 110</w:t>
            </w:r>
          </w:p>
        </w:tc>
        <w:tc>
          <w:tcPr>
            <w:tcW w:w="1071" w:type="pct"/>
            <w:shd w:val="clear" w:color="auto" w:fill="auto"/>
          </w:tcPr>
          <w:p w14:paraId="27ABF28B" w14:textId="5A0DB3B9" w:rsidR="00AC26C7" w:rsidRPr="002C71F6" w:rsidRDefault="00AC26C7" w:rsidP="00AC26C7">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Délka silnic s novým nebo modernizovaným dopravním řídicím systémem – mimo </w:t>
            </w:r>
            <w:r w:rsidRPr="00AB3B8B">
              <w:rPr>
                <w:rFonts w:ascii="Times New Roman" w:hAnsi="Times New Roman" w:cs="Times New Roman"/>
                <w:sz w:val="20"/>
                <w:szCs w:val="20"/>
              </w:rPr>
              <w:t>TEN-T</w:t>
            </w:r>
          </w:p>
        </w:tc>
        <w:tc>
          <w:tcPr>
            <w:tcW w:w="432" w:type="pct"/>
          </w:tcPr>
          <w:p w14:paraId="0A84798C" w14:textId="5D0DE0ED" w:rsidR="00AC26C7" w:rsidRDefault="00AC26C7" w:rsidP="00AC26C7">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km</w:t>
            </w:r>
          </w:p>
        </w:tc>
        <w:tc>
          <w:tcPr>
            <w:tcW w:w="531" w:type="pct"/>
            <w:shd w:val="clear" w:color="auto" w:fill="auto"/>
          </w:tcPr>
          <w:p w14:paraId="17379913" w14:textId="3C742B88" w:rsidR="00AC26C7" w:rsidRPr="00525DB5" w:rsidRDefault="00525DB5" w:rsidP="00AC26C7">
            <w:pPr>
              <w:spacing w:before="120" w:after="120" w:line="240" w:lineRule="auto"/>
              <w:jc w:val="both"/>
              <w:rPr>
                <w:rFonts w:ascii="Times New Roman" w:eastAsia="Calibri" w:hAnsi="Times New Roman" w:cs="Times New Roman"/>
                <w:noProof/>
                <w:sz w:val="16"/>
                <w:szCs w:val="16"/>
                <w:lang w:eastAsia="cs-CZ" w:bidi="cs-CZ"/>
              </w:rPr>
            </w:pPr>
            <w:r w:rsidRPr="00525DB5">
              <w:rPr>
                <w:rFonts w:ascii="Times New Roman" w:eastAsia="Calibri" w:hAnsi="Times New Roman" w:cs="Times New Roman"/>
                <w:noProof/>
                <w:sz w:val="16"/>
                <w:szCs w:val="16"/>
                <w:lang w:eastAsia="cs-CZ" w:bidi="cs-CZ"/>
              </w:rPr>
              <w:t>0</w:t>
            </w:r>
          </w:p>
        </w:tc>
        <w:tc>
          <w:tcPr>
            <w:tcW w:w="566" w:type="pct"/>
            <w:shd w:val="clear" w:color="auto" w:fill="auto"/>
          </w:tcPr>
          <w:p w14:paraId="4AF81DA2" w14:textId="216E53B0" w:rsidR="00AC26C7" w:rsidRPr="00D33691" w:rsidRDefault="00525DB5" w:rsidP="00525DB5">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16</w:t>
            </w:r>
          </w:p>
        </w:tc>
      </w:tr>
    </w:tbl>
    <w:p w14:paraId="7B67BBFE" w14:textId="2EB716D0" w:rsidR="002C71F6" w:rsidRDefault="002C71F6" w:rsidP="00671034">
      <w:pPr>
        <w:pStyle w:val="Bezmezer1"/>
      </w:pPr>
      <w:bookmarkStart w:id="117" w:name="_Toc524099471"/>
      <w:bookmarkStart w:id="118" w:name="_Toc29450903"/>
    </w:p>
    <w:p w14:paraId="40F2F1E8" w14:textId="20A85943" w:rsidR="00D33691" w:rsidRPr="00671034" w:rsidRDefault="00671034" w:rsidP="00D33691">
      <w:pPr>
        <w:rPr>
          <w:i/>
          <w:lang w:eastAsia="cs-CZ" w:bidi="cs-CZ"/>
        </w:rPr>
      </w:pPr>
      <w:r w:rsidRPr="00671034">
        <w:rPr>
          <w:i/>
          <w:lang w:eastAsia="cs-CZ" w:bidi="cs-CZ"/>
        </w:rPr>
        <w:t>Odkaz: čl. 22 odst. 3 písm. d) bod ii) a čl. 23 odst. 2 nařízení o ESF+</w:t>
      </w:r>
    </w:p>
    <w:p w14:paraId="0A1A9414" w14:textId="198E2EFE" w:rsidR="00FE73F8" w:rsidRDefault="00FE73F8" w:rsidP="00BA13E2">
      <w:pPr>
        <w:pStyle w:val="Nadpis6"/>
      </w:pPr>
      <w:r w:rsidRPr="00851E96">
        <w:t xml:space="preserve">Tabulka </w:t>
      </w:r>
      <w:r w:rsidR="00671034">
        <w:t>2</w:t>
      </w:r>
      <w:r w:rsidRPr="00851E96">
        <w:t xml:space="preserve">: </w:t>
      </w:r>
      <w:r w:rsidRPr="00811AB9">
        <w:t>Ukazatele</w:t>
      </w:r>
      <w:r w:rsidRPr="00851E96">
        <w:t xml:space="preserve"> výsledků</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569"/>
        <w:gridCol w:w="627"/>
        <w:gridCol w:w="1195"/>
        <w:gridCol w:w="1096"/>
        <w:gridCol w:w="2323"/>
        <w:gridCol w:w="848"/>
        <w:gridCol w:w="918"/>
        <w:gridCol w:w="963"/>
        <w:gridCol w:w="707"/>
        <w:gridCol w:w="1478"/>
        <w:gridCol w:w="936"/>
      </w:tblGrid>
      <w:tr w:rsidR="00571150" w:rsidRPr="00DB386A" w14:paraId="50325D2E" w14:textId="77777777" w:rsidTr="007A2323">
        <w:trPr>
          <w:trHeight w:val="1229"/>
        </w:trPr>
        <w:tc>
          <w:tcPr>
            <w:tcW w:w="263" w:type="pct"/>
            <w:shd w:val="clear" w:color="auto" w:fill="9CC2E5" w:themeFill="accent1" w:themeFillTint="99"/>
          </w:tcPr>
          <w:p w14:paraId="27E78357"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 xml:space="preserve">Priorita </w:t>
            </w:r>
          </w:p>
        </w:tc>
        <w:tc>
          <w:tcPr>
            <w:tcW w:w="915" w:type="pct"/>
            <w:shd w:val="clear" w:color="auto" w:fill="9CC2E5" w:themeFill="accent1" w:themeFillTint="99"/>
          </w:tcPr>
          <w:p w14:paraId="77A666E3" w14:textId="2E0C577A" w:rsidR="00DB386A" w:rsidRPr="00DB386A" w:rsidRDefault="00DB386A" w:rsidP="00671034">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Specifický cíl)</w:t>
            </w:r>
          </w:p>
        </w:tc>
        <w:tc>
          <w:tcPr>
            <w:tcW w:w="241" w:type="pct"/>
            <w:shd w:val="clear" w:color="auto" w:fill="9CC2E5" w:themeFill="accent1" w:themeFillTint="99"/>
          </w:tcPr>
          <w:p w14:paraId="45C5FAD7"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Fond</w:t>
            </w:r>
          </w:p>
        </w:tc>
        <w:tc>
          <w:tcPr>
            <w:tcW w:w="438" w:type="pct"/>
            <w:shd w:val="clear" w:color="auto" w:fill="9CC2E5" w:themeFill="accent1" w:themeFillTint="99"/>
          </w:tcPr>
          <w:p w14:paraId="5734E4FE"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Kategorie regionu</w:t>
            </w:r>
          </w:p>
        </w:tc>
        <w:tc>
          <w:tcPr>
            <w:tcW w:w="380" w:type="pct"/>
            <w:shd w:val="clear" w:color="auto" w:fill="9CC2E5" w:themeFill="accent1" w:themeFillTint="99"/>
          </w:tcPr>
          <w:p w14:paraId="2341CAC7" w14:textId="15820399" w:rsidR="00DB386A" w:rsidRPr="00DB386A" w:rsidRDefault="00671034" w:rsidP="00DB386A">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DB386A">
              <w:rPr>
                <w:rFonts w:ascii="Times New Roman" w:eastAsia="Calibri" w:hAnsi="Times New Roman" w:cs="Times New Roman"/>
                <w:b/>
                <w:noProof/>
                <w:sz w:val="16"/>
                <w:lang w:eastAsia="cs-CZ" w:bidi="cs-CZ"/>
              </w:rPr>
              <w:t xml:space="preserve"> </w:t>
            </w:r>
            <w:r w:rsidR="00DB386A" w:rsidRPr="00DB386A">
              <w:rPr>
                <w:rFonts w:ascii="Times New Roman" w:eastAsia="Calibri" w:hAnsi="Times New Roman" w:cs="Times New Roman"/>
                <w:b/>
                <w:noProof/>
                <w:sz w:val="16"/>
                <w:lang w:eastAsia="cs-CZ" w:bidi="cs-CZ"/>
              </w:rPr>
              <w:t>[5]</w:t>
            </w:r>
          </w:p>
        </w:tc>
        <w:tc>
          <w:tcPr>
            <w:tcW w:w="829" w:type="pct"/>
            <w:shd w:val="clear" w:color="auto" w:fill="9CC2E5" w:themeFill="accent1" w:themeFillTint="99"/>
          </w:tcPr>
          <w:p w14:paraId="2E0CFA5A"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Ukazatel [255]</w:t>
            </w:r>
          </w:p>
        </w:tc>
        <w:tc>
          <w:tcPr>
            <w:tcW w:w="294" w:type="pct"/>
            <w:shd w:val="clear" w:color="auto" w:fill="9CC2E5" w:themeFill="accent1" w:themeFillTint="99"/>
          </w:tcPr>
          <w:p w14:paraId="42ED222A"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Jednotka měření</w:t>
            </w:r>
          </w:p>
        </w:tc>
        <w:tc>
          <w:tcPr>
            <w:tcW w:w="339" w:type="pct"/>
            <w:shd w:val="clear" w:color="auto" w:fill="9CC2E5" w:themeFill="accent1" w:themeFillTint="99"/>
          </w:tcPr>
          <w:p w14:paraId="1E448C70"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Základní nebo referenční hodnota</w:t>
            </w:r>
          </w:p>
        </w:tc>
        <w:tc>
          <w:tcPr>
            <w:tcW w:w="345" w:type="pct"/>
            <w:shd w:val="clear" w:color="auto" w:fill="9CC2E5" w:themeFill="accent1" w:themeFillTint="99"/>
          </w:tcPr>
          <w:p w14:paraId="46CC5CBC"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Referenční rok</w:t>
            </w:r>
          </w:p>
        </w:tc>
        <w:tc>
          <w:tcPr>
            <w:tcW w:w="284" w:type="pct"/>
            <w:shd w:val="clear" w:color="auto" w:fill="9CC2E5" w:themeFill="accent1" w:themeFillTint="99"/>
          </w:tcPr>
          <w:p w14:paraId="290E6D0B"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Cíl (2029)</w:t>
            </w:r>
          </w:p>
          <w:p w14:paraId="297A032F" w14:textId="77777777" w:rsidR="00DB386A" w:rsidRPr="00DB386A" w:rsidRDefault="00DB386A" w:rsidP="00DB386A">
            <w:pPr>
              <w:spacing w:before="120" w:after="120" w:line="240" w:lineRule="auto"/>
              <w:jc w:val="both"/>
              <w:rPr>
                <w:rFonts w:ascii="Times New Roman" w:eastAsia="Calibri" w:hAnsi="Times New Roman" w:cs="Times New Roman"/>
                <w:b/>
                <w:noProof/>
                <w:sz w:val="16"/>
                <w:szCs w:val="16"/>
                <w:lang w:eastAsia="cs-CZ" w:bidi="cs-CZ"/>
              </w:rPr>
            </w:pPr>
          </w:p>
        </w:tc>
        <w:tc>
          <w:tcPr>
            <w:tcW w:w="536" w:type="pct"/>
            <w:shd w:val="clear" w:color="auto" w:fill="9CC2E5" w:themeFill="accent1" w:themeFillTint="99"/>
          </w:tcPr>
          <w:p w14:paraId="48D8E0CA" w14:textId="77777777" w:rsidR="00DB386A" w:rsidRPr="00DB386A" w:rsidRDefault="00DB386A" w:rsidP="00DB386A">
            <w:pPr>
              <w:spacing w:before="120" w:after="120" w:line="48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Zdroj údajů [200]</w:t>
            </w:r>
          </w:p>
        </w:tc>
        <w:tc>
          <w:tcPr>
            <w:tcW w:w="135" w:type="pct"/>
            <w:shd w:val="clear" w:color="auto" w:fill="9CC2E5" w:themeFill="accent1" w:themeFillTint="99"/>
          </w:tcPr>
          <w:p w14:paraId="4334807F" w14:textId="77777777" w:rsidR="00DB386A" w:rsidRPr="00DB386A" w:rsidRDefault="00DB386A" w:rsidP="00DB386A">
            <w:pPr>
              <w:spacing w:before="120" w:after="120" w:line="480" w:lineRule="auto"/>
              <w:jc w:val="both"/>
              <w:rPr>
                <w:rFonts w:ascii="Times New Roman" w:eastAsia="Calibri" w:hAnsi="Times New Roman" w:cs="Times New Roman"/>
                <w:b/>
                <w:noProof/>
                <w:sz w:val="16"/>
                <w:szCs w:val="16"/>
                <w:lang w:eastAsia="cs-CZ" w:bidi="cs-CZ"/>
              </w:rPr>
            </w:pPr>
            <w:r w:rsidRPr="00DB386A">
              <w:rPr>
                <w:rFonts w:ascii="Times New Roman" w:eastAsia="Calibri" w:hAnsi="Times New Roman" w:cs="Times New Roman"/>
                <w:b/>
                <w:noProof/>
                <w:sz w:val="16"/>
                <w:lang w:eastAsia="cs-CZ" w:bidi="cs-CZ"/>
              </w:rPr>
              <w:t>Poznámky [200]</w:t>
            </w:r>
          </w:p>
        </w:tc>
      </w:tr>
      <w:tr w:rsidR="00571150" w:rsidRPr="00DB386A" w14:paraId="14AC121A" w14:textId="77777777" w:rsidTr="007A2323">
        <w:trPr>
          <w:trHeight w:val="293"/>
        </w:trPr>
        <w:tc>
          <w:tcPr>
            <w:tcW w:w="263" w:type="pct"/>
          </w:tcPr>
          <w:p w14:paraId="01A47F7A" w14:textId="77777777"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r w:rsidRPr="00DB386A">
              <w:rPr>
                <w:rFonts w:ascii="Times New Roman" w:eastAsia="Calibri" w:hAnsi="Times New Roman" w:cs="Times New Roman"/>
                <w:noProof/>
                <w:sz w:val="16"/>
                <w:szCs w:val="16"/>
                <w:lang w:eastAsia="cs-CZ" w:bidi="cs-CZ"/>
              </w:rPr>
              <w:t>1</w:t>
            </w:r>
          </w:p>
        </w:tc>
        <w:tc>
          <w:tcPr>
            <w:tcW w:w="915" w:type="pct"/>
          </w:tcPr>
          <w:p w14:paraId="1EBB2039" w14:textId="0293693D" w:rsidR="00DB386A" w:rsidRPr="00DB386A" w:rsidRDefault="00950269" w:rsidP="00DB386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16"/>
                <w:szCs w:val="16"/>
                <w:lang w:eastAsia="cs-CZ" w:bidi="cs-CZ"/>
              </w:rPr>
              <w:t>(c) ii</w:t>
            </w:r>
            <w:r w:rsidR="00DB386A" w:rsidRPr="00DB386A">
              <w:rPr>
                <w:rFonts w:ascii="Times New Roman" w:eastAsia="Calibri" w:hAnsi="Times New Roman" w:cs="Times New Roman"/>
                <w:noProof/>
                <w:sz w:val="16"/>
                <w:szCs w:val="16"/>
                <w:lang w:eastAsia="cs-CZ" w:bidi="cs-CZ"/>
              </w:rPr>
              <w:t xml:space="preserve"> - Rozvoj </w:t>
            </w:r>
            <w:r>
              <w:rPr>
                <w:rFonts w:ascii="Times New Roman" w:eastAsia="Calibri" w:hAnsi="Times New Roman" w:cs="Times New Roman"/>
                <w:noProof/>
                <w:sz w:val="16"/>
                <w:szCs w:val="16"/>
                <w:lang w:eastAsia="cs-CZ" w:bidi="cs-CZ"/>
              </w:rPr>
              <w:t xml:space="preserve">a posilování </w:t>
            </w:r>
            <w:r w:rsidR="00DB386A" w:rsidRPr="00DB386A">
              <w:rPr>
                <w:rFonts w:ascii="Times New Roman" w:eastAsia="Calibri" w:hAnsi="Times New Roman" w:cs="Times New Roman"/>
                <w:noProof/>
                <w:sz w:val="16"/>
                <w:szCs w:val="16"/>
                <w:lang w:eastAsia="cs-CZ" w:bidi="cs-CZ"/>
              </w:rPr>
              <w:t>udržitelné, inteligentní a intermodální celostátní, regionální a místní mobility odolné vůči změnám klimatu, včetně lepšího přístupu k síti TEN-T a</w:t>
            </w:r>
            <w:r w:rsidR="000D126C" w:rsidRPr="000D126C">
              <w:rPr>
                <w:rFonts w:ascii="Times New Roman" w:eastAsia="Calibri" w:hAnsi="Times New Roman" w:cs="Times New Roman"/>
                <w:noProof/>
                <w:sz w:val="16"/>
                <w:szCs w:val="16"/>
                <w:lang w:eastAsia="cs-CZ" w:bidi="cs-CZ"/>
              </w:rPr>
              <w:t xml:space="preserve"> přeshraniční mobility</w:t>
            </w:r>
          </w:p>
        </w:tc>
        <w:tc>
          <w:tcPr>
            <w:tcW w:w="241" w:type="pct"/>
          </w:tcPr>
          <w:p w14:paraId="0BCFE754" w14:textId="77777777"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r w:rsidRPr="00DB386A">
              <w:rPr>
                <w:rFonts w:ascii="Times New Roman" w:eastAsia="Calibri" w:hAnsi="Times New Roman" w:cs="Times New Roman"/>
                <w:noProof/>
                <w:sz w:val="16"/>
                <w:szCs w:val="16"/>
                <w:lang w:eastAsia="cs-CZ" w:bidi="cs-CZ"/>
              </w:rPr>
              <w:t>FS</w:t>
            </w:r>
          </w:p>
        </w:tc>
        <w:tc>
          <w:tcPr>
            <w:tcW w:w="438" w:type="pct"/>
          </w:tcPr>
          <w:p w14:paraId="41EA3E78" w14:textId="57747BAC" w:rsidR="00DB386A" w:rsidRPr="00DB386A" w:rsidRDefault="00322F73" w:rsidP="00DB386A">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80" w:type="pct"/>
          </w:tcPr>
          <w:p w14:paraId="526B6596" w14:textId="5209BDF4"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r w:rsidRPr="00DB386A">
              <w:rPr>
                <w:rFonts w:ascii="Times New Roman" w:eastAsia="Calibri" w:hAnsi="Times New Roman" w:cs="Times New Roman"/>
                <w:noProof/>
                <w:sz w:val="16"/>
                <w:szCs w:val="16"/>
                <w:lang w:eastAsia="cs-CZ" w:bidi="cs-CZ"/>
              </w:rPr>
              <w:t>RCR</w:t>
            </w:r>
            <w:r w:rsidR="0077201A">
              <w:rPr>
                <w:rFonts w:ascii="Times New Roman" w:eastAsia="Calibri" w:hAnsi="Times New Roman" w:cs="Times New Roman"/>
                <w:noProof/>
                <w:sz w:val="16"/>
                <w:szCs w:val="16"/>
                <w:lang w:eastAsia="cs-CZ" w:bidi="cs-CZ"/>
              </w:rPr>
              <w:t xml:space="preserve"> </w:t>
            </w:r>
            <w:r w:rsidRPr="00DB386A">
              <w:rPr>
                <w:rFonts w:ascii="Times New Roman" w:eastAsia="Calibri" w:hAnsi="Times New Roman" w:cs="Times New Roman"/>
                <w:noProof/>
                <w:sz w:val="16"/>
                <w:szCs w:val="16"/>
                <w:lang w:eastAsia="cs-CZ" w:bidi="cs-CZ"/>
              </w:rPr>
              <w:t xml:space="preserve">58 </w:t>
            </w:r>
          </w:p>
        </w:tc>
        <w:tc>
          <w:tcPr>
            <w:tcW w:w="829" w:type="pct"/>
            <w:shd w:val="clear" w:color="auto" w:fill="auto"/>
          </w:tcPr>
          <w:p w14:paraId="7D250182" w14:textId="68879DD4" w:rsidR="00DB386A" w:rsidRPr="00DB386A" w:rsidRDefault="00A92150" w:rsidP="00A92150">
            <w:pPr>
              <w:autoSpaceDE w:val="0"/>
              <w:autoSpaceDN w:val="0"/>
              <w:adjustRightInd w:val="0"/>
              <w:spacing w:after="200" w:line="276" w:lineRule="auto"/>
              <w:rPr>
                <w:rFonts w:ascii="Times New Roman" w:eastAsia="Times New Roman" w:hAnsi="Times New Roman" w:cs="Times New Roman"/>
                <w:color w:val="000000"/>
                <w:sz w:val="20"/>
                <w:szCs w:val="20"/>
                <w:lang w:eastAsia="cs-CZ" w:bidi="cs-CZ"/>
              </w:rPr>
            </w:pPr>
            <w:r>
              <w:rPr>
                <w:rFonts w:ascii="Times New Roman" w:eastAsia="Times New Roman" w:hAnsi="Times New Roman" w:cs="Times New Roman"/>
                <w:color w:val="000000"/>
                <w:sz w:val="20"/>
                <w:szCs w:val="20"/>
                <w:lang w:eastAsia="cs-CZ" w:bidi="cs-CZ"/>
              </w:rPr>
              <w:t xml:space="preserve">Počet uživatelů nově vybudovaných, rekonstruovaných nebo modernizovaných železničních tratí za rok </w:t>
            </w:r>
          </w:p>
        </w:tc>
        <w:tc>
          <w:tcPr>
            <w:tcW w:w="294" w:type="pct"/>
          </w:tcPr>
          <w:p w14:paraId="0FB7C626" w14:textId="35BEB9FD" w:rsidR="00DB386A" w:rsidRPr="00BC356E" w:rsidRDefault="00DB386A" w:rsidP="007A2323">
            <w:pPr>
              <w:spacing w:before="120" w:after="120" w:line="240" w:lineRule="auto"/>
              <w:jc w:val="both"/>
              <w:rPr>
                <w:rFonts w:ascii="Times New Roman" w:eastAsia="Times New Roman" w:hAnsi="Times New Roman" w:cs="Times New Roman"/>
                <w:color w:val="000000"/>
                <w:sz w:val="16"/>
                <w:szCs w:val="16"/>
                <w:lang w:eastAsia="cs-CZ" w:bidi="cs-CZ"/>
              </w:rPr>
            </w:pPr>
            <w:r w:rsidRPr="00BC356E">
              <w:rPr>
                <w:rFonts w:ascii="Times New Roman" w:eastAsia="Times New Roman" w:hAnsi="Times New Roman" w:cs="Times New Roman"/>
                <w:color w:val="000000"/>
                <w:sz w:val="16"/>
                <w:szCs w:val="16"/>
                <w:lang w:eastAsia="cs-CZ" w:bidi="cs-CZ"/>
              </w:rPr>
              <w:t xml:space="preserve"> os.</w:t>
            </w:r>
            <w:r w:rsidR="007A2323">
              <w:rPr>
                <w:rFonts w:ascii="Times New Roman" w:eastAsia="Times New Roman" w:hAnsi="Times New Roman" w:cs="Times New Roman"/>
                <w:color w:val="000000"/>
                <w:sz w:val="16"/>
                <w:szCs w:val="16"/>
                <w:lang w:eastAsia="cs-CZ" w:bidi="cs-CZ"/>
              </w:rPr>
              <w:t>-km</w:t>
            </w:r>
            <w:r w:rsidRPr="00BC356E">
              <w:rPr>
                <w:rFonts w:ascii="Times New Roman" w:eastAsia="Times New Roman" w:hAnsi="Times New Roman" w:cs="Times New Roman"/>
                <w:color w:val="000000"/>
                <w:sz w:val="16"/>
                <w:szCs w:val="16"/>
                <w:lang w:eastAsia="cs-CZ" w:bidi="cs-CZ"/>
              </w:rPr>
              <w:t>/rok</w:t>
            </w:r>
          </w:p>
        </w:tc>
        <w:tc>
          <w:tcPr>
            <w:tcW w:w="339" w:type="pct"/>
          </w:tcPr>
          <w:p w14:paraId="18396544" w14:textId="201323C7" w:rsidR="00DB386A" w:rsidRPr="00DB386A" w:rsidRDefault="007A2323" w:rsidP="00DB386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0</w:t>
            </w:r>
          </w:p>
        </w:tc>
        <w:tc>
          <w:tcPr>
            <w:tcW w:w="345" w:type="pct"/>
          </w:tcPr>
          <w:p w14:paraId="6CEEA3CA" w14:textId="5F4CCE27" w:rsidR="00DB386A" w:rsidRPr="00DB386A" w:rsidRDefault="007A2323" w:rsidP="00DB386A">
            <w:pPr>
              <w:spacing w:before="120" w:after="120" w:line="240" w:lineRule="auto"/>
              <w:jc w:val="both"/>
              <w:rPr>
                <w:rFonts w:ascii="Times New Roman" w:eastAsia="Calibri" w:hAnsi="Times New Roman" w:cs="Times New Roman"/>
                <w:b/>
                <w:noProof/>
                <w:sz w:val="14"/>
                <w:szCs w:val="14"/>
                <w:lang w:eastAsia="cs-CZ" w:bidi="cs-CZ"/>
              </w:rPr>
            </w:pPr>
            <w:r w:rsidRPr="007A2323">
              <w:rPr>
                <w:rFonts w:ascii="Times New Roman" w:eastAsia="Calibri" w:hAnsi="Times New Roman" w:cs="Times New Roman"/>
                <w:noProof/>
                <w:sz w:val="14"/>
                <w:szCs w:val="14"/>
                <w:lang w:eastAsia="cs-CZ" w:bidi="cs-CZ"/>
              </w:rPr>
              <w:t>20</w:t>
            </w:r>
            <w:r w:rsidR="002B4B11">
              <w:rPr>
                <w:rFonts w:ascii="Times New Roman" w:eastAsia="Calibri" w:hAnsi="Times New Roman" w:cs="Times New Roman"/>
                <w:noProof/>
                <w:sz w:val="14"/>
                <w:szCs w:val="14"/>
                <w:lang w:eastAsia="cs-CZ" w:bidi="cs-CZ"/>
              </w:rPr>
              <w:t>19</w:t>
            </w:r>
          </w:p>
        </w:tc>
        <w:tc>
          <w:tcPr>
            <w:tcW w:w="284" w:type="pct"/>
            <w:shd w:val="clear" w:color="auto" w:fill="auto"/>
          </w:tcPr>
          <w:p w14:paraId="1A0E5E2B" w14:textId="43E0E1CE" w:rsidR="00DB386A" w:rsidRPr="00DB386A" w:rsidRDefault="007A2323" w:rsidP="00DB386A">
            <w:pPr>
              <w:spacing w:before="120" w:after="120" w:line="240" w:lineRule="auto"/>
              <w:jc w:val="center"/>
              <w:rPr>
                <w:rFonts w:ascii="Times New Roman" w:eastAsia="Calibri" w:hAnsi="Times New Roman" w:cs="Times New Roman"/>
                <w:b/>
                <w:noProof/>
                <w:sz w:val="14"/>
                <w:szCs w:val="14"/>
                <w:lang w:eastAsia="cs-CZ" w:bidi="cs-CZ"/>
              </w:rPr>
            </w:pPr>
            <w:r>
              <w:rPr>
                <w:rFonts w:ascii="Times New Roman" w:eastAsia="Calibri" w:hAnsi="Times New Roman" w:cs="Times New Roman"/>
                <w:noProof/>
                <w:sz w:val="16"/>
                <w:szCs w:val="16"/>
                <w:lang w:eastAsia="cs-CZ" w:bidi="cs-CZ"/>
              </w:rPr>
              <w:t>76 230 000</w:t>
            </w:r>
          </w:p>
        </w:tc>
        <w:tc>
          <w:tcPr>
            <w:tcW w:w="536" w:type="pct"/>
            <w:shd w:val="clear" w:color="auto" w:fill="auto"/>
          </w:tcPr>
          <w:p w14:paraId="343F4CBF" w14:textId="24776F9F" w:rsidR="00DB386A" w:rsidRPr="007A2323" w:rsidRDefault="007A2323" w:rsidP="00DB386A">
            <w:pPr>
              <w:spacing w:before="120" w:after="120" w:line="480" w:lineRule="auto"/>
              <w:jc w:val="both"/>
              <w:rPr>
                <w:rFonts w:ascii="Times New Roman" w:eastAsia="Calibri" w:hAnsi="Times New Roman" w:cs="Times New Roman"/>
                <w:noProof/>
                <w:sz w:val="14"/>
                <w:szCs w:val="14"/>
                <w:lang w:eastAsia="cs-CZ" w:bidi="cs-CZ"/>
              </w:rPr>
            </w:pPr>
            <w:r w:rsidRPr="007A2323">
              <w:rPr>
                <w:rFonts w:ascii="Times New Roman" w:eastAsia="Calibri" w:hAnsi="Times New Roman" w:cs="Times New Roman"/>
                <w:noProof/>
                <w:sz w:val="14"/>
                <w:szCs w:val="14"/>
                <w:lang w:eastAsia="cs-CZ" w:bidi="cs-CZ"/>
              </w:rPr>
              <w:t>Podklady dopravce, výpočet RO</w:t>
            </w:r>
          </w:p>
        </w:tc>
        <w:tc>
          <w:tcPr>
            <w:tcW w:w="135" w:type="pct"/>
          </w:tcPr>
          <w:p w14:paraId="7B700CE8" w14:textId="77777777" w:rsidR="00DB386A" w:rsidRPr="007A2323" w:rsidRDefault="00DB386A" w:rsidP="00DB386A">
            <w:pPr>
              <w:spacing w:before="120" w:after="120" w:line="240" w:lineRule="auto"/>
              <w:jc w:val="both"/>
              <w:rPr>
                <w:rFonts w:ascii="Times New Roman" w:eastAsia="Calibri" w:hAnsi="Times New Roman" w:cs="Times New Roman"/>
                <w:noProof/>
                <w:sz w:val="14"/>
                <w:szCs w:val="14"/>
                <w:lang w:eastAsia="cs-CZ" w:bidi="cs-CZ"/>
              </w:rPr>
            </w:pPr>
          </w:p>
        </w:tc>
      </w:tr>
      <w:tr w:rsidR="00571150" w:rsidRPr="00DB386A" w14:paraId="6CEC2760" w14:textId="77777777" w:rsidTr="007A2323">
        <w:trPr>
          <w:trHeight w:val="293"/>
        </w:trPr>
        <w:tc>
          <w:tcPr>
            <w:tcW w:w="263" w:type="pct"/>
          </w:tcPr>
          <w:p w14:paraId="283F1FA0" w14:textId="77777777"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r w:rsidRPr="00DB386A">
              <w:rPr>
                <w:rFonts w:ascii="Times New Roman" w:eastAsia="Calibri" w:hAnsi="Times New Roman" w:cs="Times New Roman"/>
                <w:noProof/>
                <w:sz w:val="16"/>
                <w:szCs w:val="16"/>
                <w:lang w:eastAsia="cs-CZ" w:bidi="cs-CZ"/>
              </w:rPr>
              <w:t>1</w:t>
            </w:r>
          </w:p>
        </w:tc>
        <w:tc>
          <w:tcPr>
            <w:tcW w:w="915" w:type="pct"/>
          </w:tcPr>
          <w:p w14:paraId="18AD0F19" w14:textId="3081932D" w:rsidR="00DB386A" w:rsidRPr="000D126C" w:rsidRDefault="00950269" w:rsidP="00DB386A">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ii</w:t>
            </w:r>
            <w:r w:rsidR="00DB386A" w:rsidRPr="00DB386A">
              <w:rPr>
                <w:rFonts w:ascii="Times New Roman" w:eastAsia="Calibri" w:hAnsi="Times New Roman" w:cs="Times New Roman"/>
                <w:noProof/>
                <w:sz w:val="16"/>
                <w:szCs w:val="16"/>
                <w:lang w:eastAsia="cs-CZ" w:bidi="cs-CZ"/>
              </w:rPr>
              <w:t xml:space="preserve"> - Rozvoj </w:t>
            </w:r>
            <w:r>
              <w:rPr>
                <w:rFonts w:ascii="Times New Roman" w:eastAsia="Calibri" w:hAnsi="Times New Roman" w:cs="Times New Roman"/>
                <w:noProof/>
                <w:sz w:val="16"/>
                <w:szCs w:val="16"/>
                <w:lang w:eastAsia="cs-CZ" w:bidi="cs-CZ"/>
              </w:rPr>
              <w:t xml:space="preserve">a posilování </w:t>
            </w:r>
            <w:r w:rsidR="00DB386A" w:rsidRPr="00DB386A">
              <w:rPr>
                <w:rFonts w:ascii="Times New Roman" w:eastAsia="Calibri" w:hAnsi="Times New Roman" w:cs="Times New Roman"/>
                <w:noProof/>
                <w:sz w:val="16"/>
                <w:szCs w:val="16"/>
                <w:lang w:eastAsia="cs-CZ" w:bidi="cs-CZ"/>
              </w:rPr>
              <w:t>udržitelné, inteligentní a intermodální celostátní, regionální a místní mobility odolné vůči změnám klimatu, včetně lepšího přístupu k síti TEN-T a</w:t>
            </w:r>
            <w:r w:rsidR="000D126C" w:rsidRPr="000D126C">
              <w:rPr>
                <w:rFonts w:ascii="Times New Roman" w:eastAsia="Calibri" w:hAnsi="Times New Roman" w:cs="Times New Roman"/>
                <w:noProof/>
                <w:sz w:val="16"/>
                <w:szCs w:val="16"/>
                <w:lang w:eastAsia="cs-CZ" w:bidi="cs-CZ"/>
              </w:rPr>
              <w:t xml:space="preserve"> přeshraniční mobility</w:t>
            </w:r>
          </w:p>
        </w:tc>
        <w:tc>
          <w:tcPr>
            <w:tcW w:w="241" w:type="pct"/>
          </w:tcPr>
          <w:p w14:paraId="422900FB" w14:textId="77777777"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r w:rsidRPr="00DB386A">
              <w:rPr>
                <w:rFonts w:ascii="Times New Roman" w:eastAsia="Calibri" w:hAnsi="Times New Roman" w:cs="Times New Roman"/>
                <w:noProof/>
                <w:sz w:val="16"/>
                <w:szCs w:val="16"/>
                <w:lang w:eastAsia="cs-CZ" w:bidi="cs-CZ"/>
              </w:rPr>
              <w:t>FS</w:t>
            </w:r>
          </w:p>
        </w:tc>
        <w:tc>
          <w:tcPr>
            <w:tcW w:w="438" w:type="pct"/>
          </w:tcPr>
          <w:p w14:paraId="3A17814A" w14:textId="32F72718" w:rsidR="00DB386A" w:rsidRPr="00DB386A" w:rsidRDefault="00322F73" w:rsidP="00DB386A">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80" w:type="pct"/>
          </w:tcPr>
          <w:p w14:paraId="32C7C123" w14:textId="2C0F88EB"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r w:rsidRPr="00DB386A">
              <w:rPr>
                <w:rFonts w:ascii="Times New Roman" w:eastAsia="Calibri" w:hAnsi="Times New Roman" w:cs="Times New Roman"/>
                <w:noProof/>
                <w:sz w:val="16"/>
                <w:szCs w:val="16"/>
                <w:lang w:eastAsia="cs-CZ" w:bidi="cs-CZ"/>
              </w:rPr>
              <w:t>RCR</w:t>
            </w:r>
            <w:r w:rsidR="0077201A">
              <w:rPr>
                <w:rFonts w:ascii="Times New Roman" w:eastAsia="Calibri" w:hAnsi="Times New Roman" w:cs="Times New Roman"/>
                <w:noProof/>
                <w:sz w:val="16"/>
                <w:szCs w:val="16"/>
                <w:lang w:eastAsia="cs-CZ" w:bidi="cs-CZ"/>
              </w:rPr>
              <w:t xml:space="preserve"> </w:t>
            </w:r>
            <w:r w:rsidRPr="00DB386A">
              <w:rPr>
                <w:rFonts w:ascii="Times New Roman" w:eastAsia="Calibri" w:hAnsi="Times New Roman" w:cs="Times New Roman"/>
                <w:noProof/>
                <w:sz w:val="16"/>
                <w:szCs w:val="16"/>
                <w:lang w:eastAsia="cs-CZ" w:bidi="cs-CZ"/>
              </w:rPr>
              <w:t>59</w:t>
            </w:r>
          </w:p>
        </w:tc>
        <w:tc>
          <w:tcPr>
            <w:tcW w:w="829" w:type="pct"/>
            <w:shd w:val="clear" w:color="auto" w:fill="auto"/>
          </w:tcPr>
          <w:p w14:paraId="3449199B" w14:textId="77777777" w:rsidR="00DB386A" w:rsidRPr="00DB386A" w:rsidRDefault="00DB386A" w:rsidP="00DB386A">
            <w:pPr>
              <w:autoSpaceDE w:val="0"/>
              <w:autoSpaceDN w:val="0"/>
              <w:adjustRightInd w:val="0"/>
              <w:spacing w:after="200" w:line="276" w:lineRule="auto"/>
              <w:rPr>
                <w:rFonts w:ascii="Times New Roman" w:eastAsia="Times New Roman" w:hAnsi="Times New Roman" w:cs="Times New Roman"/>
                <w:color w:val="000000"/>
                <w:sz w:val="20"/>
                <w:szCs w:val="20"/>
                <w:lang w:eastAsia="cs-CZ" w:bidi="cs-CZ"/>
              </w:rPr>
            </w:pPr>
            <w:r w:rsidRPr="00DB386A">
              <w:rPr>
                <w:rFonts w:ascii="Times New Roman" w:eastAsia="Times New Roman" w:hAnsi="Times New Roman" w:cs="Times New Roman"/>
                <w:color w:val="000000"/>
                <w:sz w:val="20"/>
                <w:szCs w:val="20"/>
                <w:lang w:eastAsia="cs-CZ" w:bidi="cs-CZ"/>
              </w:rPr>
              <w:t xml:space="preserve">Železniční nákladní doprava </w:t>
            </w:r>
          </w:p>
          <w:p w14:paraId="73682A7E" w14:textId="77777777" w:rsidR="00DB386A" w:rsidRPr="00DB386A" w:rsidRDefault="00DB386A" w:rsidP="00DB386A">
            <w:pPr>
              <w:spacing w:before="120" w:after="120" w:line="240" w:lineRule="auto"/>
              <w:rPr>
                <w:rFonts w:ascii="Times New Roman" w:eastAsia="Calibri" w:hAnsi="Times New Roman" w:cs="Times New Roman"/>
                <w:i/>
                <w:noProof/>
                <w:sz w:val="14"/>
                <w:szCs w:val="14"/>
                <w:lang w:eastAsia="cs-CZ" w:bidi="cs-CZ"/>
              </w:rPr>
            </w:pPr>
          </w:p>
        </w:tc>
        <w:tc>
          <w:tcPr>
            <w:tcW w:w="294" w:type="pct"/>
          </w:tcPr>
          <w:p w14:paraId="7E332625" w14:textId="6C42CDE0" w:rsidR="00DB386A" w:rsidRPr="00D94D90" w:rsidRDefault="00D94D90" w:rsidP="00DB386A">
            <w:pPr>
              <w:spacing w:before="120" w:after="120" w:line="240" w:lineRule="auto"/>
              <w:jc w:val="both"/>
              <w:rPr>
                <w:rFonts w:ascii="Times New Roman" w:eastAsia="Times New Roman" w:hAnsi="Times New Roman" w:cs="Times New Roman"/>
                <w:color w:val="000000"/>
                <w:sz w:val="16"/>
                <w:szCs w:val="16"/>
                <w:lang w:eastAsia="cs-CZ" w:bidi="cs-CZ"/>
              </w:rPr>
            </w:pPr>
            <w:r w:rsidRPr="00D94D90">
              <w:rPr>
                <w:rFonts w:ascii="Times New Roman" w:eastAsia="Times New Roman" w:hAnsi="Times New Roman" w:cs="Times New Roman"/>
                <w:color w:val="000000"/>
                <w:sz w:val="16"/>
                <w:szCs w:val="16"/>
                <w:lang w:eastAsia="cs-CZ" w:bidi="cs-CZ"/>
              </w:rPr>
              <w:t>tkm/rok</w:t>
            </w:r>
          </w:p>
        </w:tc>
        <w:tc>
          <w:tcPr>
            <w:tcW w:w="339" w:type="pct"/>
          </w:tcPr>
          <w:p w14:paraId="0B4B5BBF" w14:textId="07BE36FB" w:rsidR="00DB386A" w:rsidRPr="00DB386A" w:rsidRDefault="007A2323" w:rsidP="00DB386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0</w:t>
            </w:r>
          </w:p>
        </w:tc>
        <w:tc>
          <w:tcPr>
            <w:tcW w:w="345" w:type="pct"/>
          </w:tcPr>
          <w:p w14:paraId="650B5D11" w14:textId="33991BD9" w:rsidR="00DB386A" w:rsidRPr="007A2323" w:rsidRDefault="007A2323" w:rsidP="00DB386A">
            <w:pPr>
              <w:spacing w:before="120" w:after="120" w:line="240" w:lineRule="auto"/>
              <w:jc w:val="both"/>
              <w:rPr>
                <w:rFonts w:ascii="Times New Roman" w:eastAsia="Calibri" w:hAnsi="Times New Roman" w:cs="Times New Roman"/>
                <w:noProof/>
                <w:sz w:val="14"/>
                <w:szCs w:val="14"/>
                <w:lang w:eastAsia="cs-CZ" w:bidi="cs-CZ"/>
              </w:rPr>
            </w:pPr>
            <w:r w:rsidRPr="007A2323">
              <w:rPr>
                <w:rFonts w:ascii="Times New Roman" w:eastAsia="Calibri" w:hAnsi="Times New Roman" w:cs="Times New Roman"/>
                <w:noProof/>
                <w:sz w:val="14"/>
                <w:szCs w:val="14"/>
                <w:lang w:eastAsia="cs-CZ" w:bidi="cs-CZ"/>
              </w:rPr>
              <w:t>2020</w:t>
            </w:r>
          </w:p>
        </w:tc>
        <w:tc>
          <w:tcPr>
            <w:tcW w:w="284" w:type="pct"/>
            <w:shd w:val="clear" w:color="auto" w:fill="auto"/>
          </w:tcPr>
          <w:p w14:paraId="7FFE353B" w14:textId="5CCA2A89" w:rsidR="00DB386A" w:rsidRPr="00FA41CF" w:rsidRDefault="007A2323" w:rsidP="00DB386A">
            <w:pPr>
              <w:spacing w:before="120" w:after="120" w:line="240" w:lineRule="auto"/>
              <w:jc w:val="center"/>
              <w:rPr>
                <w:rFonts w:ascii="Times New Roman" w:eastAsia="Calibri" w:hAnsi="Times New Roman" w:cs="Times New Roman"/>
                <w:noProof/>
                <w:sz w:val="14"/>
                <w:szCs w:val="14"/>
                <w:lang w:eastAsia="cs-CZ" w:bidi="cs-CZ"/>
              </w:rPr>
            </w:pPr>
            <w:r w:rsidRPr="00FA41CF">
              <w:rPr>
                <w:rFonts w:ascii="Times New Roman" w:eastAsia="Calibri" w:hAnsi="Times New Roman" w:cs="Times New Roman"/>
                <w:noProof/>
                <w:sz w:val="14"/>
                <w:szCs w:val="14"/>
                <w:lang w:eastAsia="cs-CZ" w:bidi="cs-CZ"/>
              </w:rPr>
              <w:t>125 400 000</w:t>
            </w:r>
          </w:p>
        </w:tc>
        <w:tc>
          <w:tcPr>
            <w:tcW w:w="536" w:type="pct"/>
            <w:shd w:val="clear" w:color="auto" w:fill="auto"/>
          </w:tcPr>
          <w:p w14:paraId="564D1364" w14:textId="2B6E73C9" w:rsidR="00DB386A" w:rsidRPr="00DB386A" w:rsidRDefault="007A2323" w:rsidP="00DB386A">
            <w:pPr>
              <w:spacing w:before="120" w:after="120" w:line="48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Podklady správa železnic, výpočet ŘO</w:t>
            </w:r>
          </w:p>
        </w:tc>
        <w:tc>
          <w:tcPr>
            <w:tcW w:w="135" w:type="pct"/>
          </w:tcPr>
          <w:p w14:paraId="65EDC003" w14:textId="77777777"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p>
        </w:tc>
      </w:tr>
      <w:tr w:rsidR="00571150" w:rsidRPr="00DB386A" w14:paraId="57D52CEF" w14:textId="77777777" w:rsidTr="007A2323">
        <w:trPr>
          <w:trHeight w:val="293"/>
        </w:trPr>
        <w:tc>
          <w:tcPr>
            <w:tcW w:w="263" w:type="pct"/>
            <w:tcBorders>
              <w:top w:val="single" w:sz="4" w:space="0" w:color="auto"/>
              <w:left w:val="single" w:sz="4" w:space="0" w:color="auto"/>
              <w:bottom w:val="single" w:sz="4" w:space="0" w:color="auto"/>
              <w:right w:val="single" w:sz="4" w:space="0" w:color="auto"/>
            </w:tcBorders>
          </w:tcPr>
          <w:p w14:paraId="3AAF8A7B" w14:textId="77777777" w:rsidR="00DB386A" w:rsidRPr="00DB386A" w:rsidRDefault="00DB386A" w:rsidP="00DB386A">
            <w:pPr>
              <w:spacing w:before="120" w:after="120" w:line="240" w:lineRule="auto"/>
              <w:jc w:val="both"/>
              <w:rPr>
                <w:rFonts w:ascii="Times New Roman" w:eastAsia="Calibri" w:hAnsi="Times New Roman" w:cs="Times New Roman"/>
                <w:noProof/>
                <w:sz w:val="16"/>
                <w:szCs w:val="16"/>
                <w:lang w:eastAsia="cs-CZ" w:bidi="cs-CZ"/>
              </w:rPr>
            </w:pPr>
            <w:r w:rsidRPr="00DB386A">
              <w:rPr>
                <w:rFonts w:ascii="Times New Roman" w:eastAsia="Calibri" w:hAnsi="Times New Roman" w:cs="Times New Roman"/>
                <w:noProof/>
                <w:sz w:val="16"/>
                <w:szCs w:val="16"/>
                <w:lang w:eastAsia="cs-CZ" w:bidi="cs-CZ"/>
              </w:rPr>
              <w:t>1</w:t>
            </w:r>
          </w:p>
        </w:tc>
        <w:tc>
          <w:tcPr>
            <w:tcW w:w="915" w:type="pct"/>
            <w:tcBorders>
              <w:top w:val="single" w:sz="4" w:space="0" w:color="auto"/>
              <w:left w:val="single" w:sz="4" w:space="0" w:color="auto"/>
              <w:bottom w:val="single" w:sz="4" w:space="0" w:color="auto"/>
              <w:right w:val="single" w:sz="4" w:space="0" w:color="auto"/>
            </w:tcBorders>
          </w:tcPr>
          <w:p w14:paraId="7B606D37" w14:textId="52C4EAAE" w:rsidR="00DB386A" w:rsidRPr="00DB386A" w:rsidRDefault="00950269" w:rsidP="00DB386A">
            <w:pPr>
              <w:spacing w:before="120" w:after="12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(c) ii</w:t>
            </w:r>
            <w:r w:rsidR="00DB386A" w:rsidRPr="00DB386A">
              <w:rPr>
                <w:rFonts w:ascii="Times New Roman" w:eastAsia="Calibri" w:hAnsi="Times New Roman" w:cs="Times New Roman"/>
                <w:noProof/>
                <w:sz w:val="16"/>
                <w:szCs w:val="16"/>
                <w:lang w:eastAsia="cs-CZ" w:bidi="cs-CZ"/>
              </w:rPr>
              <w:t xml:space="preserve"> - Rozvoj </w:t>
            </w:r>
            <w:r>
              <w:rPr>
                <w:rFonts w:ascii="Times New Roman" w:eastAsia="Calibri" w:hAnsi="Times New Roman" w:cs="Times New Roman"/>
                <w:noProof/>
                <w:sz w:val="16"/>
                <w:szCs w:val="16"/>
                <w:lang w:eastAsia="cs-CZ" w:bidi="cs-CZ"/>
              </w:rPr>
              <w:t xml:space="preserve">a posilování </w:t>
            </w:r>
            <w:r w:rsidR="00DB386A" w:rsidRPr="00DB386A">
              <w:rPr>
                <w:rFonts w:ascii="Times New Roman" w:eastAsia="Calibri" w:hAnsi="Times New Roman" w:cs="Times New Roman"/>
                <w:noProof/>
                <w:sz w:val="16"/>
                <w:szCs w:val="16"/>
                <w:lang w:eastAsia="cs-CZ" w:bidi="cs-CZ"/>
              </w:rPr>
              <w:t>udržitelné, inteligentní a intermodální celostátní, regionální a místní mobility odolné vůči změnám klimatu, včetně lepšího přístupu k síti TEN-T a</w:t>
            </w:r>
            <w:r w:rsidR="000D126C" w:rsidRPr="000D126C">
              <w:rPr>
                <w:rFonts w:ascii="Times New Roman" w:eastAsia="Calibri" w:hAnsi="Times New Roman" w:cs="Times New Roman"/>
                <w:noProof/>
                <w:sz w:val="16"/>
                <w:szCs w:val="16"/>
                <w:lang w:eastAsia="cs-CZ" w:bidi="cs-CZ"/>
              </w:rPr>
              <w:t xml:space="preserve"> přeshraniční mobility</w:t>
            </w:r>
          </w:p>
        </w:tc>
        <w:tc>
          <w:tcPr>
            <w:tcW w:w="241" w:type="pct"/>
            <w:tcBorders>
              <w:top w:val="single" w:sz="4" w:space="0" w:color="auto"/>
              <w:left w:val="single" w:sz="4" w:space="0" w:color="auto"/>
              <w:bottom w:val="single" w:sz="4" w:space="0" w:color="auto"/>
              <w:right w:val="single" w:sz="4" w:space="0" w:color="auto"/>
            </w:tcBorders>
          </w:tcPr>
          <w:p w14:paraId="3D4AE3B2" w14:textId="77777777" w:rsidR="00DB386A" w:rsidRPr="00DB386A" w:rsidRDefault="00DB386A" w:rsidP="00DB386A">
            <w:pPr>
              <w:spacing w:before="120" w:after="120" w:line="240" w:lineRule="auto"/>
              <w:jc w:val="both"/>
              <w:rPr>
                <w:rFonts w:ascii="Times New Roman" w:eastAsia="Calibri" w:hAnsi="Times New Roman" w:cs="Times New Roman"/>
                <w:noProof/>
                <w:sz w:val="16"/>
                <w:szCs w:val="16"/>
                <w:lang w:eastAsia="cs-CZ" w:bidi="cs-CZ"/>
              </w:rPr>
            </w:pPr>
            <w:r w:rsidRPr="00DB386A">
              <w:rPr>
                <w:rFonts w:ascii="Times New Roman" w:eastAsia="Calibri" w:hAnsi="Times New Roman" w:cs="Times New Roman"/>
                <w:noProof/>
                <w:sz w:val="16"/>
                <w:szCs w:val="16"/>
                <w:lang w:eastAsia="cs-CZ" w:bidi="cs-CZ"/>
              </w:rPr>
              <w:t>FS</w:t>
            </w:r>
          </w:p>
        </w:tc>
        <w:tc>
          <w:tcPr>
            <w:tcW w:w="438" w:type="pct"/>
            <w:tcBorders>
              <w:top w:val="single" w:sz="4" w:space="0" w:color="auto"/>
              <w:left w:val="single" w:sz="4" w:space="0" w:color="auto"/>
              <w:bottom w:val="single" w:sz="4" w:space="0" w:color="auto"/>
              <w:right w:val="single" w:sz="4" w:space="0" w:color="auto"/>
            </w:tcBorders>
          </w:tcPr>
          <w:p w14:paraId="7D0E024C" w14:textId="051BB334" w:rsidR="00DB386A" w:rsidRPr="00DB386A" w:rsidRDefault="00322F73" w:rsidP="00DB386A">
            <w:pPr>
              <w:spacing w:before="120" w:after="120" w:line="240" w:lineRule="auto"/>
              <w:jc w:val="both"/>
              <w:rPr>
                <w:rFonts w:ascii="Times New Roman" w:eastAsia="Calibri" w:hAnsi="Times New Roman" w:cs="Times New Roman"/>
                <w:i/>
                <w:noProof/>
                <w:sz w:val="14"/>
                <w:szCs w:val="14"/>
                <w:lang w:eastAsia="cs-CZ" w:bidi="cs-CZ"/>
              </w:rPr>
            </w:pPr>
            <w:r w:rsidRPr="00322F73">
              <w:rPr>
                <w:rFonts w:ascii="Times New Roman" w:eastAsia="Calibri" w:hAnsi="Times New Roman" w:cs="Times New Roman"/>
                <w:i/>
                <w:noProof/>
                <w:sz w:val="14"/>
                <w:szCs w:val="14"/>
                <w:lang w:eastAsia="cs-CZ" w:bidi="cs-CZ"/>
              </w:rPr>
              <w:t>Nepoužije se</w:t>
            </w:r>
          </w:p>
        </w:tc>
        <w:tc>
          <w:tcPr>
            <w:tcW w:w="380" w:type="pct"/>
            <w:tcBorders>
              <w:top w:val="single" w:sz="4" w:space="0" w:color="auto"/>
              <w:left w:val="single" w:sz="4" w:space="0" w:color="auto"/>
              <w:bottom w:val="single" w:sz="4" w:space="0" w:color="auto"/>
              <w:right w:val="single" w:sz="4" w:space="0" w:color="auto"/>
            </w:tcBorders>
          </w:tcPr>
          <w:p w14:paraId="1D7B0743" w14:textId="13190E80" w:rsidR="00DB386A" w:rsidRPr="00DB386A" w:rsidRDefault="00DB386A" w:rsidP="00DB386A">
            <w:pPr>
              <w:spacing w:before="120" w:after="120" w:line="240" w:lineRule="auto"/>
              <w:rPr>
                <w:rFonts w:ascii="Times New Roman" w:eastAsia="Calibri" w:hAnsi="Times New Roman" w:cs="Times New Roman"/>
                <w:noProof/>
                <w:sz w:val="16"/>
                <w:szCs w:val="16"/>
                <w:lang w:eastAsia="cs-CZ" w:bidi="cs-CZ"/>
              </w:rPr>
            </w:pPr>
            <w:r w:rsidRPr="00DB386A">
              <w:rPr>
                <w:rFonts w:ascii="Times New Roman" w:eastAsia="Calibri" w:hAnsi="Times New Roman" w:cs="Times New Roman"/>
                <w:noProof/>
                <w:sz w:val="16"/>
                <w:szCs w:val="16"/>
                <w:lang w:eastAsia="cs-CZ" w:bidi="cs-CZ"/>
              </w:rPr>
              <w:t>RCR</w:t>
            </w:r>
            <w:r w:rsidR="0077201A">
              <w:rPr>
                <w:rFonts w:ascii="Times New Roman" w:eastAsia="Calibri" w:hAnsi="Times New Roman" w:cs="Times New Roman"/>
                <w:noProof/>
                <w:sz w:val="16"/>
                <w:szCs w:val="16"/>
                <w:lang w:eastAsia="cs-CZ" w:bidi="cs-CZ"/>
              </w:rPr>
              <w:t xml:space="preserve"> </w:t>
            </w:r>
            <w:r w:rsidRPr="00DB386A">
              <w:rPr>
                <w:rFonts w:ascii="Times New Roman" w:eastAsia="Calibri" w:hAnsi="Times New Roman" w:cs="Times New Roman"/>
                <w:noProof/>
                <w:sz w:val="16"/>
                <w:szCs w:val="16"/>
                <w:lang w:eastAsia="cs-CZ" w:bidi="cs-CZ"/>
              </w:rPr>
              <w:t>101</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13D24D50" w14:textId="77777777" w:rsidR="00DB386A" w:rsidRPr="00DB386A" w:rsidRDefault="00DB386A" w:rsidP="00DB386A">
            <w:pPr>
              <w:autoSpaceDE w:val="0"/>
              <w:autoSpaceDN w:val="0"/>
              <w:adjustRightInd w:val="0"/>
              <w:spacing w:after="200" w:line="276" w:lineRule="auto"/>
              <w:rPr>
                <w:rFonts w:ascii="Times New Roman" w:eastAsia="Times New Roman" w:hAnsi="Times New Roman" w:cs="Times New Roman"/>
                <w:color w:val="000000"/>
                <w:sz w:val="20"/>
                <w:szCs w:val="20"/>
                <w:lang w:eastAsia="cs-CZ" w:bidi="cs-CZ"/>
              </w:rPr>
            </w:pPr>
            <w:r w:rsidRPr="00DB386A">
              <w:rPr>
                <w:rFonts w:ascii="Times New Roman" w:eastAsia="Times New Roman" w:hAnsi="Times New Roman" w:cs="Times New Roman"/>
                <w:color w:val="000000"/>
                <w:sz w:val="20"/>
                <w:szCs w:val="20"/>
                <w:lang w:eastAsia="cs-CZ" w:bidi="cs-CZ"/>
              </w:rPr>
              <w:t>Časové úspory díky lepší železniční infrastruktuře</w:t>
            </w:r>
          </w:p>
        </w:tc>
        <w:tc>
          <w:tcPr>
            <w:tcW w:w="294" w:type="pct"/>
            <w:tcBorders>
              <w:top w:val="single" w:sz="4" w:space="0" w:color="auto"/>
              <w:left w:val="single" w:sz="4" w:space="0" w:color="auto"/>
              <w:bottom w:val="single" w:sz="4" w:space="0" w:color="auto"/>
              <w:right w:val="single" w:sz="4" w:space="0" w:color="auto"/>
            </w:tcBorders>
          </w:tcPr>
          <w:p w14:paraId="05ECC3D8" w14:textId="280AE471" w:rsidR="00DB386A" w:rsidRPr="00DB386A" w:rsidRDefault="00D94D90" w:rsidP="00DB386A">
            <w:pPr>
              <w:spacing w:before="120" w:after="120" w:line="240" w:lineRule="auto"/>
              <w:jc w:val="both"/>
              <w:rPr>
                <w:rFonts w:ascii="Times New Roman" w:eastAsia="Calibri" w:hAnsi="Times New Roman" w:cs="Times New Roman"/>
                <w:i/>
                <w:noProof/>
                <w:sz w:val="14"/>
                <w:szCs w:val="14"/>
                <w:lang w:eastAsia="cs-CZ" w:bidi="cs-CZ"/>
              </w:rPr>
            </w:pPr>
            <w:r w:rsidRPr="00BC356E">
              <w:rPr>
                <w:rFonts w:ascii="Times New Roman" w:eastAsia="Times New Roman" w:hAnsi="Times New Roman" w:cs="Times New Roman"/>
                <w:color w:val="000000"/>
                <w:sz w:val="16"/>
                <w:szCs w:val="16"/>
                <w:lang w:eastAsia="cs-CZ" w:bidi="cs-CZ"/>
              </w:rPr>
              <w:t>osobo-den/rok</w:t>
            </w:r>
          </w:p>
        </w:tc>
        <w:tc>
          <w:tcPr>
            <w:tcW w:w="339" w:type="pct"/>
            <w:tcBorders>
              <w:top w:val="single" w:sz="4" w:space="0" w:color="auto"/>
              <w:left w:val="single" w:sz="4" w:space="0" w:color="auto"/>
              <w:bottom w:val="single" w:sz="4" w:space="0" w:color="auto"/>
              <w:right w:val="single" w:sz="4" w:space="0" w:color="auto"/>
            </w:tcBorders>
          </w:tcPr>
          <w:p w14:paraId="6721D769" w14:textId="3E2AF406" w:rsidR="00DB386A" w:rsidRPr="00DB386A" w:rsidRDefault="007A2323" w:rsidP="00DB386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0</w:t>
            </w:r>
          </w:p>
        </w:tc>
        <w:tc>
          <w:tcPr>
            <w:tcW w:w="345" w:type="pct"/>
            <w:tcBorders>
              <w:top w:val="single" w:sz="4" w:space="0" w:color="auto"/>
              <w:left w:val="single" w:sz="4" w:space="0" w:color="auto"/>
              <w:bottom w:val="single" w:sz="4" w:space="0" w:color="auto"/>
              <w:right w:val="single" w:sz="4" w:space="0" w:color="auto"/>
            </w:tcBorders>
          </w:tcPr>
          <w:p w14:paraId="1851BBDA" w14:textId="208D9A97" w:rsidR="00DB386A" w:rsidRPr="00DB386A" w:rsidRDefault="007A2323" w:rsidP="002B4B11">
            <w:pPr>
              <w:spacing w:before="120" w:after="120" w:line="240" w:lineRule="auto"/>
              <w:jc w:val="both"/>
              <w:rPr>
                <w:rFonts w:ascii="Times New Roman" w:eastAsia="Calibri" w:hAnsi="Times New Roman" w:cs="Times New Roman"/>
                <w:b/>
                <w:noProof/>
                <w:sz w:val="14"/>
                <w:szCs w:val="14"/>
                <w:lang w:eastAsia="cs-CZ" w:bidi="cs-CZ"/>
              </w:rPr>
            </w:pPr>
            <w:r w:rsidRPr="007A2323">
              <w:rPr>
                <w:rFonts w:ascii="Times New Roman" w:eastAsia="Calibri" w:hAnsi="Times New Roman" w:cs="Times New Roman"/>
                <w:noProof/>
                <w:sz w:val="14"/>
                <w:szCs w:val="14"/>
                <w:lang w:eastAsia="cs-CZ" w:bidi="cs-CZ"/>
              </w:rPr>
              <w:t>202</w:t>
            </w:r>
            <w:r w:rsidR="002B4B11">
              <w:rPr>
                <w:rFonts w:ascii="Times New Roman" w:eastAsia="Calibri" w:hAnsi="Times New Roman" w:cs="Times New Roman"/>
                <w:noProof/>
                <w:sz w:val="14"/>
                <w:szCs w:val="14"/>
                <w:lang w:eastAsia="cs-CZ" w:bidi="cs-CZ"/>
              </w:rPr>
              <w:t>19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2A05278" w14:textId="297C1812" w:rsidR="00DB386A" w:rsidRPr="00DB386A" w:rsidRDefault="00F1683E" w:rsidP="00DB386A">
            <w:pPr>
              <w:spacing w:before="120" w:after="120" w:line="240" w:lineRule="auto"/>
              <w:jc w:val="center"/>
              <w:rPr>
                <w:rFonts w:ascii="Times New Roman" w:eastAsia="Calibri" w:hAnsi="Times New Roman" w:cs="Times New Roman"/>
                <w:b/>
                <w:noProof/>
                <w:sz w:val="14"/>
                <w:szCs w:val="14"/>
                <w:lang w:eastAsia="cs-CZ" w:bidi="cs-CZ"/>
              </w:rPr>
            </w:pPr>
            <w:r>
              <w:rPr>
                <w:rFonts w:ascii="Times New Roman" w:eastAsia="Calibri" w:hAnsi="Times New Roman" w:cs="Times New Roman"/>
                <w:noProof/>
                <w:sz w:val="16"/>
                <w:szCs w:val="16"/>
                <w:lang w:eastAsia="cs-CZ" w:bidi="cs-CZ"/>
              </w:rPr>
              <w:t>15 507</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2B8888E2" w14:textId="4C761334" w:rsidR="00DB386A" w:rsidRPr="00DB386A" w:rsidRDefault="00F1683E" w:rsidP="00DB386A">
            <w:pPr>
              <w:spacing w:before="120" w:after="120" w:line="48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ŘO</w:t>
            </w:r>
          </w:p>
        </w:tc>
        <w:tc>
          <w:tcPr>
            <w:tcW w:w="135" w:type="pct"/>
            <w:tcBorders>
              <w:top w:val="single" w:sz="4" w:space="0" w:color="auto"/>
              <w:left w:val="single" w:sz="4" w:space="0" w:color="auto"/>
              <w:bottom w:val="single" w:sz="4" w:space="0" w:color="auto"/>
              <w:right w:val="single" w:sz="4" w:space="0" w:color="auto"/>
            </w:tcBorders>
          </w:tcPr>
          <w:p w14:paraId="2FF7FDED" w14:textId="77777777" w:rsidR="00DB386A" w:rsidRPr="00DB386A" w:rsidRDefault="00DB386A" w:rsidP="00DB386A">
            <w:pPr>
              <w:spacing w:before="120" w:after="120" w:line="240" w:lineRule="auto"/>
              <w:jc w:val="both"/>
              <w:rPr>
                <w:rFonts w:ascii="Times New Roman" w:eastAsia="Calibri" w:hAnsi="Times New Roman" w:cs="Times New Roman"/>
                <w:i/>
                <w:noProof/>
                <w:sz w:val="14"/>
                <w:szCs w:val="14"/>
                <w:lang w:eastAsia="cs-CZ" w:bidi="cs-CZ"/>
              </w:rPr>
            </w:pPr>
          </w:p>
        </w:tc>
      </w:tr>
    </w:tbl>
    <w:p w14:paraId="445812D2" w14:textId="77777777" w:rsidR="00462311" w:rsidRDefault="00462311" w:rsidP="003C5EA7">
      <w:pPr>
        <w:pStyle w:val="Nadpis5"/>
        <w:rPr>
          <w:rFonts w:eastAsia="Calibri"/>
        </w:rPr>
        <w:sectPr w:rsidR="00462311" w:rsidSect="00E977C3">
          <w:headerReference w:type="default" r:id="rId15"/>
          <w:footerReference w:type="default" r:id="rId16"/>
          <w:footnotePr>
            <w:numRestart w:val="eachPage"/>
          </w:footnotePr>
          <w:pgSz w:w="16838" w:h="11906" w:orient="landscape" w:code="9"/>
          <w:pgMar w:top="1417" w:right="1417" w:bottom="1417" w:left="993" w:header="709" w:footer="709" w:gutter="0"/>
          <w:cols w:space="708"/>
          <w:docGrid w:linePitch="360"/>
        </w:sectPr>
      </w:pPr>
      <w:bookmarkStart w:id="119" w:name="_Toc72243031"/>
      <w:bookmarkStart w:id="120" w:name="_Toc72243032"/>
      <w:bookmarkStart w:id="121" w:name="_Toc29450890"/>
      <w:bookmarkEnd w:id="119"/>
      <w:bookmarkEnd w:id="120"/>
    </w:p>
    <w:p w14:paraId="43C470F5" w14:textId="58AB6C0C" w:rsidR="0040619A" w:rsidRPr="00851E96" w:rsidRDefault="0040619A" w:rsidP="003C5EA7">
      <w:pPr>
        <w:pStyle w:val="Nadpis5"/>
      </w:pPr>
      <w:bookmarkStart w:id="122" w:name="_Toc72255303"/>
      <w:r w:rsidRPr="0040619A">
        <w:rPr>
          <w:rFonts w:eastAsia="Calibri"/>
        </w:rPr>
        <w:lastRenderedPageBreak/>
        <w:t>Orientační rozdělení programových zdrojů (EU) podle typu intervence (nevztahuje se na ENRF)</w:t>
      </w:r>
      <w:bookmarkEnd w:id="121"/>
      <w:bookmarkEnd w:id="122"/>
    </w:p>
    <w:p w14:paraId="622E2F75" w14:textId="77161EDC" w:rsidR="0040619A" w:rsidRDefault="0040619A" w:rsidP="0040619A">
      <w:pPr>
        <w:spacing w:before="120" w:after="120" w:line="240" w:lineRule="auto"/>
        <w:jc w:val="both"/>
        <w:rPr>
          <w:rFonts w:ascii="Times New Roman" w:eastAsia="Calibri" w:hAnsi="Times New Roman" w:cs="Times New Roman"/>
          <w:i/>
          <w:noProof/>
          <w:sz w:val="24"/>
          <w:szCs w:val="20"/>
          <w:lang w:eastAsia="cs-CZ" w:bidi="cs-CZ"/>
        </w:rPr>
      </w:pPr>
      <w:r w:rsidRPr="00851E96">
        <w:rPr>
          <w:rFonts w:ascii="Times New Roman" w:eastAsia="Calibri" w:hAnsi="Times New Roman" w:cs="Times New Roman"/>
          <w:i/>
          <w:noProof/>
          <w:sz w:val="24"/>
          <w:szCs w:val="20"/>
          <w:lang w:eastAsia="cs-CZ" w:bidi="cs-CZ"/>
        </w:rPr>
        <w:t xml:space="preserve">Odkaz: čl. </w:t>
      </w:r>
      <w:r w:rsidR="00671034">
        <w:rPr>
          <w:rFonts w:ascii="Times New Roman" w:eastAsia="Calibri" w:hAnsi="Times New Roman" w:cs="Times New Roman"/>
          <w:i/>
          <w:noProof/>
          <w:sz w:val="24"/>
          <w:szCs w:val="20"/>
          <w:lang w:eastAsia="cs-CZ" w:bidi="cs-CZ"/>
        </w:rPr>
        <w:t>22</w:t>
      </w:r>
      <w:r w:rsidR="00671034" w:rsidRPr="00851E96">
        <w:rPr>
          <w:rFonts w:ascii="Times New Roman" w:eastAsia="Calibri" w:hAnsi="Times New Roman" w:cs="Times New Roman"/>
          <w:i/>
          <w:noProof/>
          <w:sz w:val="24"/>
          <w:szCs w:val="20"/>
          <w:lang w:eastAsia="cs-CZ" w:bidi="cs-CZ"/>
        </w:rPr>
        <w:t xml:space="preserve"> </w:t>
      </w:r>
      <w:r w:rsidRPr="00851E96">
        <w:rPr>
          <w:rFonts w:ascii="Times New Roman" w:eastAsia="Calibri" w:hAnsi="Times New Roman" w:cs="Times New Roman"/>
          <w:i/>
          <w:noProof/>
          <w:sz w:val="24"/>
          <w:szCs w:val="20"/>
          <w:lang w:eastAsia="cs-CZ" w:bidi="cs-CZ"/>
        </w:rPr>
        <w:t xml:space="preserve">odst. 3 písm. d) </w:t>
      </w:r>
      <w:r w:rsidRPr="009D028C">
        <w:rPr>
          <w:rFonts w:ascii="Times New Roman" w:eastAsia="Calibri" w:hAnsi="Times New Roman" w:cs="Times New Roman"/>
          <w:i/>
          <w:noProof/>
          <w:sz w:val="24"/>
          <w:szCs w:val="20"/>
          <w:lang w:eastAsia="cs-CZ" w:bidi="cs-CZ"/>
        </w:rPr>
        <w:t>bod vii)</w:t>
      </w:r>
    </w:p>
    <w:p w14:paraId="20DF8E25" w14:textId="3D9C7DB1" w:rsidR="0040619A" w:rsidRDefault="0040619A" w:rsidP="0040619A">
      <w:pPr>
        <w:pStyle w:val="Nadpis6"/>
      </w:pPr>
      <w:bookmarkStart w:id="123" w:name="_Toc29450891"/>
      <w:r w:rsidRPr="00A910CB">
        <w:t>Tabulka</w:t>
      </w:r>
      <w:r w:rsidRPr="00851E96">
        <w:t xml:space="preserve"> </w:t>
      </w:r>
      <w:r w:rsidR="002C6847">
        <w:t>1</w:t>
      </w:r>
      <w:r w:rsidRPr="00851E96">
        <w:t xml:space="preserve">: </w:t>
      </w:r>
      <w:r w:rsidRPr="00BD61E8">
        <w:t>Dimenze</w:t>
      </w:r>
      <w:r w:rsidRPr="00851E96">
        <w:t xml:space="preserve"> 1 – oblast intervence</w:t>
      </w:r>
      <w:bookmarkEnd w:id="123"/>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1383"/>
        <w:gridCol w:w="1992"/>
        <w:gridCol w:w="3542"/>
        <w:gridCol w:w="3983"/>
        <w:gridCol w:w="2178"/>
      </w:tblGrid>
      <w:tr w:rsidR="002C6847" w:rsidRPr="00312EF5" w14:paraId="38579D6C" w14:textId="77777777" w:rsidTr="004C277C">
        <w:trPr>
          <w:trHeight w:val="508"/>
        </w:trPr>
        <w:tc>
          <w:tcPr>
            <w:tcW w:w="1280" w:type="dxa"/>
            <w:shd w:val="clear" w:color="auto" w:fill="9CC2E5" w:themeFill="accent1" w:themeFillTint="99"/>
            <w:vAlign w:val="center"/>
            <w:hideMark/>
          </w:tcPr>
          <w:p w14:paraId="27FFB827" w14:textId="77777777" w:rsidR="002C6847" w:rsidRPr="00312EF5" w:rsidRDefault="002C6847" w:rsidP="00312EF5">
            <w:pPr>
              <w:spacing w:after="0" w:line="240" w:lineRule="auto"/>
              <w:jc w:val="center"/>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Číslo priority</w:t>
            </w:r>
          </w:p>
        </w:tc>
        <w:tc>
          <w:tcPr>
            <w:tcW w:w="1383" w:type="dxa"/>
            <w:shd w:val="clear" w:color="auto" w:fill="9CC2E5" w:themeFill="accent1" w:themeFillTint="99"/>
            <w:vAlign w:val="center"/>
            <w:hideMark/>
          </w:tcPr>
          <w:p w14:paraId="18488613" w14:textId="77777777" w:rsidR="002C6847" w:rsidRPr="00312EF5" w:rsidRDefault="002C6847"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Fond</w:t>
            </w:r>
          </w:p>
        </w:tc>
        <w:tc>
          <w:tcPr>
            <w:tcW w:w="1992" w:type="dxa"/>
            <w:shd w:val="clear" w:color="auto" w:fill="9CC2E5" w:themeFill="accent1" w:themeFillTint="99"/>
            <w:vAlign w:val="center"/>
            <w:hideMark/>
          </w:tcPr>
          <w:p w14:paraId="314C5730" w14:textId="77777777" w:rsidR="002C6847" w:rsidRPr="00312EF5" w:rsidRDefault="002C6847"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Kategorie regionu</w:t>
            </w:r>
          </w:p>
        </w:tc>
        <w:tc>
          <w:tcPr>
            <w:tcW w:w="3542" w:type="dxa"/>
            <w:shd w:val="clear" w:color="auto" w:fill="9CC2E5" w:themeFill="accent1" w:themeFillTint="99"/>
          </w:tcPr>
          <w:p w14:paraId="0D35C35B" w14:textId="1DEADAA8" w:rsidR="002C6847" w:rsidRPr="00312EF5" w:rsidRDefault="002C6847" w:rsidP="00312EF5">
            <w:pPr>
              <w:spacing w:after="0" w:line="240" w:lineRule="auto"/>
              <w:jc w:val="both"/>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Specifický cíl</w:t>
            </w:r>
          </w:p>
        </w:tc>
        <w:tc>
          <w:tcPr>
            <w:tcW w:w="3983" w:type="dxa"/>
            <w:shd w:val="clear" w:color="auto" w:fill="9CC2E5" w:themeFill="accent1" w:themeFillTint="99"/>
            <w:vAlign w:val="center"/>
            <w:hideMark/>
          </w:tcPr>
          <w:p w14:paraId="58B9AB2F" w14:textId="2755449B" w:rsidR="002C6847" w:rsidRPr="00312EF5" w:rsidRDefault="002C6847"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 xml:space="preserve">Kód </w:t>
            </w:r>
          </w:p>
        </w:tc>
        <w:tc>
          <w:tcPr>
            <w:tcW w:w="2178" w:type="dxa"/>
            <w:shd w:val="clear" w:color="auto" w:fill="9CC2E5" w:themeFill="accent1" w:themeFillTint="99"/>
            <w:vAlign w:val="center"/>
            <w:hideMark/>
          </w:tcPr>
          <w:p w14:paraId="65E90AFE" w14:textId="77777777" w:rsidR="002C6847" w:rsidRPr="00312EF5" w:rsidRDefault="002C6847" w:rsidP="00312EF5">
            <w:pPr>
              <w:spacing w:after="0" w:line="240" w:lineRule="auto"/>
              <w:jc w:val="both"/>
              <w:rPr>
                <w:rFonts w:ascii="Times New Roman" w:eastAsia="Times New Roman" w:hAnsi="Times New Roman" w:cs="Times New Roman"/>
                <w:b/>
                <w:bCs/>
                <w:color w:val="000000"/>
                <w:sz w:val="20"/>
                <w:szCs w:val="20"/>
                <w:lang w:eastAsia="cs-CZ"/>
              </w:rPr>
            </w:pPr>
            <w:r w:rsidRPr="00312EF5">
              <w:rPr>
                <w:rFonts w:ascii="Times New Roman" w:eastAsia="Times New Roman" w:hAnsi="Times New Roman" w:cs="Times New Roman"/>
                <w:b/>
                <w:bCs/>
                <w:color w:val="000000"/>
                <w:sz w:val="20"/>
                <w:szCs w:val="20"/>
                <w:lang w:eastAsia="cs-CZ"/>
              </w:rPr>
              <w:t>Částka (v EUR)</w:t>
            </w:r>
          </w:p>
        </w:tc>
      </w:tr>
      <w:tr w:rsidR="002C6847" w:rsidRPr="00312EF5" w14:paraId="4501AAC2" w14:textId="77777777" w:rsidTr="004C277C">
        <w:trPr>
          <w:trHeight w:val="556"/>
        </w:trPr>
        <w:tc>
          <w:tcPr>
            <w:tcW w:w="1280" w:type="dxa"/>
            <w:shd w:val="clear" w:color="auto" w:fill="auto"/>
            <w:vAlign w:val="center"/>
            <w:hideMark/>
          </w:tcPr>
          <w:p w14:paraId="143F0856" w14:textId="77777777" w:rsidR="002C6847" w:rsidRPr="00312EF5" w:rsidRDefault="002C6847"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383" w:type="dxa"/>
            <w:shd w:val="clear" w:color="auto" w:fill="auto"/>
            <w:vAlign w:val="center"/>
            <w:hideMark/>
          </w:tcPr>
          <w:p w14:paraId="512F8563"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992" w:type="dxa"/>
            <w:shd w:val="clear" w:color="auto" w:fill="auto"/>
            <w:vAlign w:val="center"/>
            <w:hideMark/>
          </w:tcPr>
          <w:p w14:paraId="271CFF02"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3542" w:type="dxa"/>
          </w:tcPr>
          <w:p w14:paraId="6A9247B4" w14:textId="77777777" w:rsidR="002C6847" w:rsidRPr="00312EF5" w:rsidRDefault="002C6847" w:rsidP="00312EF5">
            <w:pPr>
              <w:spacing w:after="0" w:line="240" w:lineRule="auto"/>
              <w:rPr>
                <w:rFonts w:ascii="Times New Roman" w:eastAsia="Times New Roman" w:hAnsi="Times New Roman" w:cs="Times New Roman"/>
                <w:color w:val="000000"/>
                <w:sz w:val="20"/>
                <w:szCs w:val="20"/>
                <w:lang w:eastAsia="cs-CZ"/>
              </w:rPr>
            </w:pPr>
          </w:p>
        </w:tc>
        <w:tc>
          <w:tcPr>
            <w:tcW w:w="3983" w:type="dxa"/>
            <w:shd w:val="clear" w:color="auto" w:fill="auto"/>
            <w:vAlign w:val="center"/>
            <w:hideMark/>
          </w:tcPr>
          <w:p w14:paraId="1E6FB39D" w14:textId="70F1EEEE" w:rsidR="002C6847"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09</w:t>
            </w:r>
            <w:r w:rsidR="00C57ED1">
              <w:rPr>
                <w:rFonts w:ascii="Times New Roman" w:eastAsia="Times New Roman" w:hAnsi="Times New Roman" w:cs="Times New Roman"/>
                <w:color w:val="000000"/>
                <w:sz w:val="20"/>
                <w:szCs w:val="20"/>
                <w:lang w:eastAsia="cs-CZ"/>
              </w:rPr>
              <w:t>4</w:t>
            </w:r>
            <w:r w:rsidRPr="00312EF5">
              <w:rPr>
                <w:rFonts w:ascii="Times New Roman" w:eastAsia="Times New Roman" w:hAnsi="Times New Roman" w:cs="Times New Roman"/>
                <w:color w:val="000000"/>
                <w:sz w:val="20"/>
                <w:szCs w:val="20"/>
                <w:lang w:eastAsia="cs-CZ"/>
              </w:rPr>
              <w:t xml:space="preserve"> </w:t>
            </w:r>
            <w:r w:rsidR="002C6847" w:rsidRPr="00312EF5">
              <w:rPr>
                <w:rFonts w:ascii="Times New Roman" w:eastAsia="Times New Roman" w:hAnsi="Times New Roman" w:cs="Times New Roman"/>
                <w:color w:val="000000"/>
                <w:sz w:val="20"/>
                <w:szCs w:val="20"/>
                <w:lang w:eastAsia="cs-CZ"/>
              </w:rPr>
              <w:t>Digitalizace dopravy: silnice</w:t>
            </w:r>
          </w:p>
        </w:tc>
        <w:tc>
          <w:tcPr>
            <w:tcW w:w="2178" w:type="dxa"/>
            <w:shd w:val="clear" w:color="auto" w:fill="auto"/>
            <w:vAlign w:val="center"/>
            <w:hideMark/>
          </w:tcPr>
          <w:p w14:paraId="3E4A573E" w14:textId="0C68205E" w:rsidR="002C6847" w:rsidRPr="00312EF5" w:rsidRDefault="00324012" w:rsidP="00312EF5">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Pr="00312EF5">
              <w:rPr>
                <w:rFonts w:ascii="Times New Roman" w:eastAsia="Times New Roman" w:hAnsi="Times New Roman" w:cs="Times New Roman"/>
                <w:color w:val="000000"/>
                <w:sz w:val="20"/>
                <w:szCs w:val="20"/>
                <w:lang w:eastAsia="cs-CZ"/>
              </w:rPr>
              <w:t xml:space="preserve">0 </w:t>
            </w:r>
            <w:r w:rsidR="002C6847" w:rsidRPr="00312EF5">
              <w:rPr>
                <w:rFonts w:ascii="Times New Roman" w:eastAsia="Times New Roman" w:hAnsi="Times New Roman" w:cs="Times New Roman"/>
                <w:color w:val="000000"/>
                <w:sz w:val="20"/>
                <w:szCs w:val="20"/>
                <w:lang w:eastAsia="cs-CZ"/>
              </w:rPr>
              <w:t>000 000</w:t>
            </w:r>
          </w:p>
        </w:tc>
      </w:tr>
      <w:tr w:rsidR="002C6847" w:rsidRPr="00312EF5" w14:paraId="7F51C827" w14:textId="77777777" w:rsidTr="004C277C">
        <w:trPr>
          <w:trHeight w:val="709"/>
        </w:trPr>
        <w:tc>
          <w:tcPr>
            <w:tcW w:w="1280" w:type="dxa"/>
            <w:shd w:val="clear" w:color="auto" w:fill="auto"/>
            <w:vAlign w:val="center"/>
            <w:hideMark/>
          </w:tcPr>
          <w:p w14:paraId="0F59D020" w14:textId="77777777" w:rsidR="002C6847" w:rsidRPr="00312EF5" w:rsidRDefault="002C6847"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383" w:type="dxa"/>
            <w:shd w:val="clear" w:color="auto" w:fill="auto"/>
            <w:vAlign w:val="center"/>
            <w:hideMark/>
          </w:tcPr>
          <w:p w14:paraId="039218B2"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992" w:type="dxa"/>
            <w:shd w:val="clear" w:color="auto" w:fill="auto"/>
            <w:vAlign w:val="center"/>
            <w:hideMark/>
          </w:tcPr>
          <w:p w14:paraId="16CA1991"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3542" w:type="dxa"/>
          </w:tcPr>
          <w:p w14:paraId="27406A13" w14:textId="77777777" w:rsidR="002C6847" w:rsidRPr="00312EF5" w:rsidRDefault="002C6847" w:rsidP="00312EF5">
            <w:pPr>
              <w:spacing w:after="0" w:line="240" w:lineRule="auto"/>
              <w:rPr>
                <w:rFonts w:ascii="Times New Roman" w:eastAsia="Times New Roman" w:hAnsi="Times New Roman" w:cs="Times New Roman"/>
                <w:color w:val="000000"/>
                <w:sz w:val="20"/>
                <w:szCs w:val="20"/>
                <w:lang w:eastAsia="cs-CZ"/>
              </w:rPr>
            </w:pPr>
          </w:p>
        </w:tc>
        <w:tc>
          <w:tcPr>
            <w:tcW w:w="3983" w:type="dxa"/>
            <w:shd w:val="clear" w:color="auto" w:fill="auto"/>
            <w:vAlign w:val="center"/>
            <w:hideMark/>
          </w:tcPr>
          <w:p w14:paraId="62438C4A" w14:textId="6EC625FF" w:rsidR="002C6847" w:rsidRPr="00312EF5" w:rsidRDefault="00F26768"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099</w:t>
            </w:r>
            <w:r w:rsidRPr="00312EF5">
              <w:rPr>
                <w:rFonts w:ascii="Times New Roman" w:eastAsia="Times New Roman" w:hAnsi="Times New Roman" w:cs="Times New Roman"/>
                <w:color w:val="000000"/>
                <w:sz w:val="20"/>
                <w:szCs w:val="20"/>
                <w:lang w:eastAsia="cs-CZ"/>
              </w:rPr>
              <w:t xml:space="preserve"> </w:t>
            </w:r>
            <w:r w:rsidR="002C6847" w:rsidRPr="00312EF5">
              <w:rPr>
                <w:rFonts w:ascii="Times New Roman" w:eastAsia="Times New Roman" w:hAnsi="Times New Roman" w:cs="Times New Roman"/>
                <w:color w:val="000000"/>
                <w:sz w:val="20"/>
                <w:szCs w:val="20"/>
                <w:lang w:eastAsia="cs-CZ"/>
              </w:rPr>
              <w:t xml:space="preserve">Jiné nově postavené nebo </w:t>
            </w:r>
            <w:r w:rsidR="00602C62">
              <w:rPr>
                <w:rFonts w:ascii="Times New Roman" w:eastAsia="Times New Roman" w:hAnsi="Times New Roman" w:cs="Times New Roman"/>
                <w:color w:val="000000"/>
                <w:sz w:val="20"/>
                <w:szCs w:val="20"/>
                <w:lang w:eastAsia="cs-CZ"/>
              </w:rPr>
              <w:t>renovo</w:t>
            </w:r>
            <w:r w:rsidR="002C6847" w:rsidRPr="00312EF5">
              <w:rPr>
                <w:rFonts w:ascii="Times New Roman" w:eastAsia="Times New Roman" w:hAnsi="Times New Roman" w:cs="Times New Roman"/>
                <w:color w:val="000000"/>
                <w:sz w:val="20"/>
                <w:szCs w:val="20"/>
                <w:lang w:eastAsia="cs-CZ"/>
              </w:rPr>
              <w:t>vané železnice - electric/zero emission</w:t>
            </w:r>
          </w:p>
        </w:tc>
        <w:tc>
          <w:tcPr>
            <w:tcW w:w="2178" w:type="dxa"/>
            <w:shd w:val="clear" w:color="auto" w:fill="auto"/>
            <w:vAlign w:val="center"/>
            <w:hideMark/>
          </w:tcPr>
          <w:p w14:paraId="5469F110" w14:textId="6B72ECA8" w:rsidR="002C6847" w:rsidRPr="00312EF5" w:rsidRDefault="00324012" w:rsidP="00324012">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122 900 000</w:t>
            </w:r>
          </w:p>
        </w:tc>
      </w:tr>
      <w:tr w:rsidR="002C6847" w:rsidRPr="00312EF5" w14:paraId="2F9169F8" w14:textId="77777777" w:rsidTr="004C277C">
        <w:trPr>
          <w:trHeight w:val="575"/>
        </w:trPr>
        <w:tc>
          <w:tcPr>
            <w:tcW w:w="1280" w:type="dxa"/>
            <w:shd w:val="clear" w:color="auto" w:fill="auto"/>
            <w:vAlign w:val="center"/>
            <w:hideMark/>
          </w:tcPr>
          <w:p w14:paraId="7F787C19" w14:textId="77777777" w:rsidR="002C6847" w:rsidRPr="00312EF5" w:rsidRDefault="002C6847"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383" w:type="dxa"/>
            <w:shd w:val="clear" w:color="auto" w:fill="auto"/>
            <w:vAlign w:val="center"/>
            <w:hideMark/>
          </w:tcPr>
          <w:p w14:paraId="4C3DB5B4"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992" w:type="dxa"/>
            <w:shd w:val="clear" w:color="auto" w:fill="auto"/>
            <w:vAlign w:val="center"/>
            <w:hideMark/>
          </w:tcPr>
          <w:p w14:paraId="7670A682"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3542" w:type="dxa"/>
          </w:tcPr>
          <w:p w14:paraId="35BA4143" w14:textId="77777777" w:rsidR="002C6847" w:rsidRPr="00312EF5" w:rsidRDefault="002C6847" w:rsidP="00312EF5">
            <w:pPr>
              <w:spacing w:after="0" w:line="240" w:lineRule="auto"/>
              <w:rPr>
                <w:rFonts w:ascii="Times New Roman" w:eastAsia="Times New Roman" w:hAnsi="Times New Roman" w:cs="Times New Roman"/>
                <w:color w:val="000000"/>
                <w:sz w:val="20"/>
                <w:szCs w:val="20"/>
                <w:lang w:eastAsia="cs-CZ"/>
              </w:rPr>
            </w:pPr>
          </w:p>
        </w:tc>
        <w:tc>
          <w:tcPr>
            <w:tcW w:w="3983" w:type="dxa"/>
            <w:shd w:val="clear" w:color="auto" w:fill="auto"/>
            <w:vAlign w:val="center"/>
            <w:hideMark/>
          </w:tcPr>
          <w:p w14:paraId="5AB0CD8C" w14:textId="74F7918B" w:rsidR="002C6847" w:rsidRPr="00312EF5" w:rsidRDefault="00F26768"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102</w:t>
            </w:r>
            <w:r w:rsidRPr="00312EF5">
              <w:rPr>
                <w:rFonts w:ascii="Times New Roman" w:eastAsia="Times New Roman" w:hAnsi="Times New Roman" w:cs="Times New Roman"/>
                <w:color w:val="000000"/>
                <w:sz w:val="20"/>
                <w:szCs w:val="20"/>
                <w:lang w:eastAsia="cs-CZ"/>
              </w:rPr>
              <w:t xml:space="preserve"> </w:t>
            </w:r>
            <w:r w:rsidR="002C6847" w:rsidRPr="00312EF5">
              <w:rPr>
                <w:rFonts w:ascii="Times New Roman" w:eastAsia="Times New Roman" w:hAnsi="Times New Roman" w:cs="Times New Roman"/>
                <w:color w:val="000000"/>
                <w:sz w:val="20"/>
                <w:szCs w:val="20"/>
                <w:lang w:eastAsia="cs-CZ"/>
              </w:rPr>
              <w:t>Jiné rekonstruované nebo modernizované železnice</w:t>
            </w:r>
          </w:p>
        </w:tc>
        <w:tc>
          <w:tcPr>
            <w:tcW w:w="2178" w:type="dxa"/>
            <w:shd w:val="clear" w:color="auto" w:fill="auto"/>
            <w:vAlign w:val="center"/>
            <w:hideMark/>
          </w:tcPr>
          <w:p w14:paraId="4BCA6BAB" w14:textId="69845249" w:rsidR="002C6847" w:rsidRPr="00312EF5" w:rsidRDefault="00324012" w:rsidP="00324012">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144 000 000</w:t>
            </w:r>
          </w:p>
        </w:tc>
      </w:tr>
      <w:tr w:rsidR="002C6847" w:rsidRPr="00312EF5" w14:paraId="3AC7655F" w14:textId="77777777" w:rsidTr="004C277C">
        <w:trPr>
          <w:trHeight w:val="469"/>
        </w:trPr>
        <w:tc>
          <w:tcPr>
            <w:tcW w:w="1280" w:type="dxa"/>
            <w:shd w:val="clear" w:color="auto" w:fill="auto"/>
            <w:vAlign w:val="center"/>
            <w:hideMark/>
          </w:tcPr>
          <w:p w14:paraId="789B29AE" w14:textId="77777777" w:rsidR="002C6847" w:rsidRPr="00312EF5" w:rsidRDefault="002C6847"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383" w:type="dxa"/>
            <w:shd w:val="clear" w:color="auto" w:fill="auto"/>
            <w:vAlign w:val="center"/>
            <w:hideMark/>
          </w:tcPr>
          <w:p w14:paraId="739AE933"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992" w:type="dxa"/>
            <w:shd w:val="clear" w:color="auto" w:fill="auto"/>
            <w:vAlign w:val="center"/>
            <w:hideMark/>
          </w:tcPr>
          <w:p w14:paraId="18F1466F"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3542" w:type="dxa"/>
          </w:tcPr>
          <w:p w14:paraId="086B13E7" w14:textId="77777777" w:rsidR="002C6847" w:rsidRPr="00312EF5" w:rsidRDefault="002C6847" w:rsidP="00312EF5">
            <w:pPr>
              <w:spacing w:after="0" w:line="240" w:lineRule="auto"/>
              <w:rPr>
                <w:rFonts w:ascii="Times New Roman" w:eastAsia="Times New Roman" w:hAnsi="Times New Roman" w:cs="Times New Roman"/>
                <w:color w:val="000000"/>
                <w:sz w:val="20"/>
                <w:szCs w:val="20"/>
                <w:lang w:eastAsia="cs-CZ"/>
              </w:rPr>
            </w:pPr>
          </w:p>
        </w:tc>
        <w:tc>
          <w:tcPr>
            <w:tcW w:w="3983" w:type="dxa"/>
            <w:shd w:val="clear" w:color="auto" w:fill="auto"/>
            <w:vAlign w:val="center"/>
            <w:hideMark/>
          </w:tcPr>
          <w:p w14:paraId="7B27E25E" w14:textId="1455B601" w:rsidR="002C6847"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3</w:t>
            </w:r>
            <w:r w:rsidRPr="00312EF5">
              <w:rPr>
                <w:rFonts w:ascii="Times New Roman" w:eastAsia="Times New Roman" w:hAnsi="Times New Roman" w:cs="Times New Roman"/>
                <w:color w:val="000000"/>
                <w:sz w:val="20"/>
                <w:szCs w:val="20"/>
                <w:lang w:eastAsia="cs-CZ"/>
              </w:rPr>
              <w:t xml:space="preserve"> </w:t>
            </w:r>
            <w:r w:rsidR="002C6847" w:rsidRPr="00312EF5">
              <w:rPr>
                <w:rFonts w:ascii="Times New Roman" w:eastAsia="Times New Roman" w:hAnsi="Times New Roman" w:cs="Times New Roman"/>
                <w:color w:val="000000"/>
                <w:sz w:val="20"/>
                <w:szCs w:val="20"/>
                <w:lang w:eastAsia="cs-CZ"/>
              </w:rPr>
              <w:t>Jiné rekonstruované  nebo modernizované železnice - electric/zero emission</w:t>
            </w:r>
          </w:p>
        </w:tc>
        <w:tc>
          <w:tcPr>
            <w:tcW w:w="2178" w:type="dxa"/>
            <w:shd w:val="clear" w:color="auto" w:fill="auto"/>
            <w:vAlign w:val="center"/>
            <w:hideMark/>
          </w:tcPr>
          <w:p w14:paraId="44242C61" w14:textId="61B1AE04" w:rsidR="00324012" w:rsidRPr="00312EF5" w:rsidRDefault="00D7794E" w:rsidP="00DA4382">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 </w:t>
            </w:r>
            <w:r w:rsidR="00324012">
              <w:rPr>
                <w:rFonts w:ascii="Times New Roman" w:eastAsia="Times New Roman" w:hAnsi="Times New Roman" w:cs="Times New Roman"/>
                <w:color w:val="000000"/>
                <w:sz w:val="20"/>
                <w:szCs w:val="20"/>
                <w:lang w:eastAsia="cs-CZ"/>
              </w:rPr>
              <w:t> 30</w:t>
            </w:r>
            <w:r w:rsidR="00DA4382">
              <w:rPr>
                <w:rFonts w:ascii="Times New Roman" w:eastAsia="Times New Roman" w:hAnsi="Times New Roman" w:cs="Times New Roman"/>
                <w:color w:val="000000"/>
                <w:sz w:val="20"/>
                <w:szCs w:val="20"/>
                <w:lang w:eastAsia="cs-CZ"/>
              </w:rPr>
              <w:t>5</w:t>
            </w:r>
            <w:r w:rsidR="00324012">
              <w:rPr>
                <w:rFonts w:ascii="Times New Roman" w:eastAsia="Times New Roman" w:hAnsi="Times New Roman" w:cs="Times New Roman"/>
                <w:color w:val="000000"/>
                <w:sz w:val="20"/>
                <w:szCs w:val="20"/>
                <w:lang w:eastAsia="cs-CZ"/>
              </w:rPr>
              <w:t xml:space="preserve"> 982 864</w:t>
            </w:r>
          </w:p>
        </w:tc>
      </w:tr>
      <w:tr w:rsidR="002C6847" w:rsidRPr="00312EF5" w14:paraId="1EBE9E2D" w14:textId="77777777" w:rsidTr="004C277C">
        <w:trPr>
          <w:trHeight w:val="469"/>
        </w:trPr>
        <w:tc>
          <w:tcPr>
            <w:tcW w:w="1280" w:type="dxa"/>
            <w:shd w:val="clear" w:color="auto" w:fill="auto"/>
            <w:vAlign w:val="center"/>
            <w:hideMark/>
          </w:tcPr>
          <w:p w14:paraId="0E88C914" w14:textId="77777777" w:rsidR="002C6847" w:rsidRPr="00312EF5" w:rsidRDefault="002C6847"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383" w:type="dxa"/>
            <w:shd w:val="clear" w:color="auto" w:fill="auto"/>
            <w:vAlign w:val="center"/>
            <w:hideMark/>
          </w:tcPr>
          <w:p w14:paraId="3096B665"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992" w:type="dxa"/>
            <w:shd w:val="clear" w:color="auto" w:fill="auto"/>
            <w:vAlign w:val="center"/>
            <w:hideMark/>
          </w:tcPr>
          <w:p w14:paraId="20E00806"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3542" w:type="dxa"/>
          </w:tcPr>
          <w:p w14:paraId="59D270B0" w14:textId="77777777" w:rsidR="002C6847" w:rsidRPr="00312EF5" w:rsidRDefault="002C6847" w:rsidP="00312EF5">
            <w:pPr>
              <w:spacing w:after="0" w:line="240" w:lineRule="auto"/>
              <w:rPr>
                <w:rFonts w:ascii="Times New Roman" w:eastAsia="Times New Roman" w:hAnsi="Times New Roman" w:cs="Times New Roman"/>
                <w:color w:val="000000"/>
                <w:sz w:val="20"/>
                <w:szCs w:val="20"/>
                <w:lang w:eastAsia="cs-CZ"/>
              </w:rPr>
            </w:pPr>
          </w:p>
        </w:tc>
        <w:tc>
          <w:tcPr>
            <w:tcW w:w="3983" w:type="dxa"/>
            <w:shd w:val="clear" w:color="auto" w:fill="auto"/>
            <w:vAlign w:val="center"/>
            <w:hideMark/>
          </w:tcPr>
          <w:p w14:paraId="4DA0A505" w14:textId="786DAC70" w:rsidR="002C6847"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4</w:t>
            </w:r>
            <w:r w:rsidRPr="00312EF5">
              <w:rPr>
                <w:rFonts w:ascii="Times New Roman" w:eastAsia="Times New Roman" w:hAnsi="Times New Roman" w:cs="Times New Roman"/>
                <w:color w:val="000000"/>
                <w:sz w:val="20"/>
                <w:szCs w:val="20"/>
                <w:lang w:eastAsia="cs-CZ"/>
              </w:rPr>
              <w:t xml:space="preserve"> </w:t>
            </w:r>
            <w:r w:rsidR="002C6847" w:rsidRPr="00312EF5">
              <w:rPr>
                <w:rFonts w:ascii="Times New Roman" w:eastAsia="Times New Roman" w:hAnsi="Times New Roman" w:cs="Times New Roman"/>
                <w:color w:val="000000"/>
                <w:sz w:val="20"/>
                <w:szCs w:val="20"/>
                <w:lang w:eastAsia="cs-CZ"/>
              </w:rPr>
              <w:t>Digitalizace dopravy: železnice</w:t>
            </w:r>
          </w:p>
        </w:tc>
        <w:tc>
          <w:tcPr>
            <w:tcW w:w="2178" w:type="dxa"/>
            <w:shd w:val="clear" w:color="auto" w:fill="auto"/>
            <w:vAlign w:val="center"/>
            <w:hideMark/>
          </w:tcPr>
          <w:p w14:paraId="26E79EAA" w14:textId="77777777" w:rsidR="002C6847" w:rsidRPr="00312EF5" w:rsidRDefault="002C6847" w:rsidP="00312EF5">
            <w:pPr>
              <w:spacing w:after="0" w:line="240" w:lineRule="auto"/>
              <w:jc w:val="right"/>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13 000 000</w:t>
            </w:r>
          </w:p>
        </w:tc>
      </w:tr>
      <w:tr w:rsidR="002C6847" w:rsidRPr="00312EF5" w14:paraId="0411BFA9" w14:textId="77777777" w:rsidTr="004C277C">
        <w:trPr>
          <w:trHeight w:val="680"/>
        </w:trPr>
        <w:tc>
          <w:tcPr>
            <w:tcW w:w="1280" w:type="dxa"/>
            <w:shd w:val="clear" w:color="auto" w:fill="auto"/>
            <w:vAlign w:val="center"/>
            <w:hideMark/>
          </w:tcPr>
          <w:p w14:paraId="11C6E397" w14:textId="77777777" w:rsidR="002C6847" w:rsidRPr="00312EF5" w:rsidRDefault="002C6847" w:rsidP="00312EF5">
            <w:pPr>
              <w:spacing w:after="0" w:line="240" w:lineRule="auto"/>
              <w:jc w:val="center"/>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1</w:t>
            </w:r>
          </w:p>
        </w:tc>
        <w:tc>
          <w:tcPr>
            <w:tcW w:w="1383" w:type="dxa"/>
            <w:shd w:val="clear" w:color="auto" w:fill="auto"/>
            <w:vAlign w:val="center"/>
            <w:hideMark/>
          </w:tcPr>
          <w:p w14:paraId="1615D706"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FS</w:t>
            </w:r>
          </w:p>
        </w:tc>
        <w:tc>
          <w:tcPr>
            <w:tcW w:w="1992" w:type="dxa"/>
            <w:shd w:val="clear" w:color="auto" w:fill="auto"/>
            <w:vAlign w:val="center"/>
            <w:hideMark/>
          </w:tcPr>
          <w:p w14:paraId="5EE6B960" w14:textId="77777777" w:rsidR="002C6847" w:rsidRPr="00312EF5" w:rsidRDefault="002C6847" w:rsidP="00312EF5">
            <w:pPr>
              <w:spacing w:after="0" w:line="240" w:lineRule="auto"/>
              <w:jc w:val="both"/>
              <w:rPr>
                <w:rFonts w:ascii="Times New Roman" w:eastAsia="Times New Roman" w:hAnsi="Times New Roman" w:cs="Times New Roman"/>
                <w:color w:val="000000"/>
                <w:sz w:val="20"/>
                <w:szCs w:val="20"/>
                <w:lang w:eastAsia="cs-CZ"/>
              </w:rPr>
            </w:pPr>
            <w:r w:rsidRPr="00312EF5">
              <w:rPr>
                <w:rFonts w:ascii="Times New Roman" w:eastAsia="Times New Roman" w:hAnsi="Times New Roman" w:cs="Times New Roman"/>
                <w:color w:val="000000"/>
                <w:sz w:val="20"/>
                <w:szCs w:val="20"/>
                <w:lang w:eastAsia="cs-CZ"/>
              </w:rPr>
              <w:t>Nepoužije se</w:t>
            </w:r>
          </w:p>
        </w:tc>
        <w:tc>
          <w:tcPr>
            <w:tcW w:w="3542" w:type="dxa"/>
          </w:tcPr>
          <w:p w14:paraId="3DCA48F7" w14:textId="77777777" w:rsidR="002C6847" w:rsidRPr="00312EF5" w:rsidRDefault="002C6847" w:rsidP="00312EF5">
            <w:pPr>
              <w:spacing w:after="0" w:line="240" w:lineRule="auto"/>
              <w:rPr>
                <w:rFonts w:ascii="Times New Roman" w:eastAsia="Times New Roman" w:hAnsi="Times New Roman" w:cs="Times New Roman"/>
                <w:color w:val="000000"/>
                <w:sz w:val="20"/>
                <w:szCs w:val="20"/>
                <w:lang w:eastAsia="cs-CZ"/>
              </w:rPr>
            </w:pPr>
          </w:p>
        </w:tc>
        <w:tc>
          <w:tcPr>
            <w:tcW w:w="3983" w:type="dxa"/>
            <w:shd w:val="clear" w:color="auto" w:fill="auto"/>
            <w:vAlign w:val="center"/>
            <w:hideMark/>
          </w:tcPr>
          <w:p w14:paraId="54627A8E" w14:textId="227D2E7D" w:rsidR="002C6847" w:rsidRPr="00312EF5" w:rsidRDefault="00994BEB" w:rsidP="00312EF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10</w:t>
            </w:r>
            <w:r w:rsidR="00C57ED1">
              <w:rPr>
                <w:rFonts w:ascii="Times New Roman" w:eastAsia="Times New Roman" w:hAnsi="Times New Roman" w:cs="Times New Roman"/>
                <w:color w:val="000000"/>
                <w:sz w:val="20"/>
                <w:szCs w:val="20"/>
                <w:lang w:eastAsia="cs-CZ"/>
              </w:rPr>
              <w:t>5</w:t>
            </w:r>
            <w:r w:rsidRPr="00312EF5">
              <w:rPr>
                <w:rFonts w:ascii="Times New Roman" w:eastAsia="Times New Roman" w:hAnsi="Times New Roman" w:cs="Times New Roman"/>
                <w:color w:val="000000"/>
                <w:sz w:val="20"/>
                <w:szCs w:val="20"/>
                <w:lang w:eastAsia="cs-CZ"/>
              </w:rPr>
              <w:t xml:space="preserve"> </w:t>
            </w:r>
            <w:r w:rsidR="002C6847" w:rsidRPr="00312EF5">
              <w:rPr>
                <w:rFonts w:ascii="Times New Roman" w:eastAsia="Times New Roman" w:hAnsi="Times New Roman" w:cs="Times New Roman"/>
                <w:color w:val="000000"/>
                <w:sz w:val="20"/>
                <w:szCs w:val="20"/>
                <w:lang w:eastAsia="cs-CZ"/>
              </w:rPr>
              <w:t>Evropský systém řízení železničního provozu (ERTMS)</w:t>
            </w:r>
          </w:p>
        </w:tc>
        <w:tc>
          <w:tcPr>
            <w:tcW w:w="2178" w:type="dxa"/>
            <w:shd w:val="clear" w:color="auto" w:fill="auto"/>
            <w:vAlign w:val="center"/>
            <w:hideMark/>
          </w:tcPr>
          <w:p w14:paraId="61047BE4" w14:textId="376D372B" w:rsidR="002C6847" w:rsidRPr="00312EF5" w:rsidRDefault="00D7794E" w:rsidP="00312EF5">
            <w:pPr>
              <w:spacing w:after="0" w:line="240" w:lineRule="auto"/>
              <w:jc w:val="right"/>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19 742 000</w:t>
            </w:r>
          </w:p>
        </w:tc>
      </w:tr>
    </w:tbl>
    <w:p w14:paraId="76D90285" w14:textId="77777777" w:rsidR="0040619A" w:rsidRDefault="0040619A" w:rsidP="0040619A">
      <w:pPr>
        <w:pStyle w:val="Normalbullet211"/>
      </w:pPr>
    </w:p>
    <w:p w14:paraId="7E42AB96" w14:textId="5EAF8266" w:rsidR="0040619A" w:rsidRPr="00851E96" w:rsidRDefault="0040619A" w:rsidP="0040619A">
      <w:pPr>
        <w:pStyle w:val="Nadpis6"/>
        <w:rPr>
          <w:iCs/>
          <w:szCs w:val="24"/>
        </w:rPr>
      </w:pPr>
      <w:bookmarkStart w:id="124" w:name="_Toc29450892"/>
      <w:r w:rsidRPr="00851E96">
        <w:t xml:space="preserve">Tabulka </w:t>
      </w:r>
      <w:r w:rsidR="002C6847">
        <w:t>2</w:t>
      </w:r>
      <w:r w:rsidRPr="00851E96">
        <w:t xml:space="preserve">: Dimenze 2 – </w:t>
      </w:r>
      <w:r w:rsidRPr="00A910CB">
        <w:t>forma</w:t>
      </w:r>
      <w:r w:rsidRPr="00851E96">
        <w:t xml:space="preserve"> financování</w:t>
      </w:r>
      <w:bookmarkEnd w:id="124"/>
    </w:p>
    <w:tbl>
      <w:tblPr>
        <w:tblStyle w:val="Mkatabulky1"/>
        <w:tblW w:w="5000" w:type="pct"/>
        <w:tblLook w:val="04A0" w:firstRow="1" w:lastRow="0" w:firstColumn="1" w:lastColumn="0" w:noHBand="0" w:noVBand="1"/>
      </w:tblPr>
      <w:tblGrid>
        <w:gridCol w:w="1408"/>
        <w:gridCol w:w="1055"/>
        <w:gridCol w:w="2267"/>
        <w:gridCol w:w="3607"/>
        <w:gridCol w:w="3610"/>
        <w:gridCol w:w="2471"/>
      </w:tblGrid>
      <w:tr w:rsidR="002C6847" w:rsidRPr="00851E96" w14:paraId="3079C1C6" w14:textId="77777777" w:rsidTr="002C6847">
        <w:tc>
          <w:tcPr>
            <w:tcW w:w="488" w:type="pct"/>
            <w:shd w:val="clear" w:color="auto" w:fill="9CC2E5" w:themeFill="accent1" w:themeFillTint="99"/>
          </w:tcPr>
          <w:p w14:paraId="09FD2663"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366" w:type="pct"/>
            <w:shd w:val="clear" w:color="auto" w:fill="9CC2E5" w:themeFill="accent1" w:themeFillTint="99"/>
          </w:tcPr>
          <w:p w14:paraId="4FB64E4C"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786" w:type="pct"/>
            <w:shd w:val="clear" w:color="auto" w:fill="9CC2E5" w:themeFill="accent1" w:themeFillTint="99"/>
          </w:tcPr>
          <w:p w14:paraId="1FE6AB81"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251" w:type="pct"/>
            <w:shd w:val="clear" w:color="auto" w:fill="9CC2E5" w:themeFill="accent1" w:themeFillTint="99"/>
          </w:tcPr>
          <w:p w14:paraId="3171C620" w14:textId="6E380515" w:rsidR="002C6847" w:rsidRPr="00851E96" w:rsidRDefault="002C6847" w:rsidP="0040619A">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252" w:type="pct"/>
            <w:shd w:val="clear" w:color="auto" w:fill="9CC2E5" w:themeFill="accent1" w:themeFillTint="99"/>
          </w:tcPr>
          <w:p w14:paraId="24D20012" w14:textId="2500F989"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857" w:type="pct"/>
            <w:shd w:val="clear" w:color="auto" w:fill="9CC2E5" w:themeFill="accent1" w:themeFillTint="99"/>
          </w:tcPr>
          <w:p w14:paraId="27598616"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2C6847" w:rsidRPr="00851E96" w14:paraId="26985232" w14:textId="77777777" w:rsidTr="002C6847">
        <w:tc>
          <w:tcPr>
            <w:tcW w:w="488" w:type="pct"/>
          </w:tcPr>
          <w:p w14:paraId="4A0BA338" w14:textId="77777777" w:rsidR="002C6847" w:rsidRPr="00851E96" w:rsidRDefault="002C6847" w:rsidP="0040619A">
            <w:pPr>
              <w:spacing w:before="120" w:after="120"/>
              <w:jc w:val="both"/>
              <w:rPr>
                <w:rFonts w:ascii="Times New Roman" w:eastAsia="Calibri" w:hAnsi="Times New Roman" w:cs="Times New Roman"/>
                <w:b/>
                <w:noProof/>
                <w:sz w:val="20"/>
                <w:szCs w:val="20"/>
              </w:rPr>
            </w:pPr>
            <w:r>
              <w:rPr>
                <w:rFonts w:ascii="Times New Roman" w:eastAsia="Times New Roman" w:hAnsi="Times New Roman" w:cs="Times New Roman"/>
                <w:iCs/>
                <w:noProof/>
                <w:sz w:val="20"/>
                <w:szCs w:val="20"/>
              </w:rPr>
              <w:t>1</w:t>
            </w:r>
          </w:p>
        </w:tc>
        <w:tc>
          <w:tcPr>
            <w:tcW w:w="366" w:type="pct"/>
          </w:tcPr>
          <w:p w14:paraId="3B817076" w14:textId="77777777" w:rsidR="002C6847" w:rsidRPr="00851E96" w:rsidRDefault="002C6847" w:rsidP="0040619A">
            <w:pPr>
              <w:spacing w:before="120" w:after="120"/>
              <w:jc w:val="both"/>
              <w:rPr>
                <w:rFonts w:ascii="Times New Roman" w:eastAsia="Calibri" w:hAnsi="Times New Roman" w:cs="Times New Roman"/>
                <w:b/>
                <w:noProof/>
                <w:sz w:val="20"/>
                <w:szCs w:val="20"/>
              </w:rPr>
            </w:pPr>
            <w:r w:rsidRPr="000526E4">
              <w:rPr>
                <w:rFonts w:ascii="Times New Roman" w:eastAsia="Times New Roman" w:hAnsi="Times New Roman" w:cs="Times New Roman"/>
                <w:iCs/>
                <w:noProof/>
                <w:sz w:val="20"/>
                <w:szCs w:val="20"/>
              </w:rPr>
              <w:t>FS</w:t>
            </w:r>
          </w:p>
        </w:tc>
        <w:tc>
          <w:tcPr>
            <w:tcW w:w="786" w:type="pct"/>
          </w:tcPr>
          <w:p w14:paraId="6FC445E4" w14:textId="77777777" w:rsidR="002C6847" w:rsidRPr="00851E96" w:rsidRDefault="002C6847" w:rsidP="0040619A">
            <w:pPr>
              <w:spacing w:before="120" w:after="120"/>
              <w:jc w:val="both"/>
              <w:rPr>
                <w:rFonts w:ascii="Times New Roman" w:eastAsia="Calibri" w:hAnsi="Times New Roman" w:cs="Times New Roman"/>
                <w:b/>
                <w:noProof/>
                <w:sz w:val="20"/>
                <w:szCs w:val="20"/>
              </w:rPr>
            </w:pPr>
            <w:r w:rsidRPr="00FC7F6E">
              <w:rPr>
                <w:rFonts w:ascii="Times New Roman" w:eastAsia="Times New Roman" w:hAnsi="Times New Roman" w:cs="Times New Roman"/>
                <w:iCs/>
                <w:noProof/>
                <w:sz w:val="20"/>
                <w:szCs w:val="20"/>
              </w:rPr>
              <w:t>Nepoužije se</w:t>
            </w:r>
          </w:p>
        </w:tc>
        <w:tc>
          <w:tcPr>
            <w:tcW w:w="1251" w:type="pct"/>
          </w:tcPr>
          <w:p w14:paraId="1988396A" w14:textId="77777777" w:rsidR="002C6847" w:rsidRPr="006A35DD" w:rsidRDefault="002C6847" w:rsidP="0040619A">
            <w:pPr>
              <w:spacing w:before="120" w:after="120"/>
              <w:jc w:val="both"/>
              <w:rPr>
                <w:rFonts w:ascii="Times New Roman" w:eastAsia="Times New Roman" w:hAnsi="Times New Roman" w:cs="Times New Roman"/>
                <w:iCs/>
                <w:noProof/>
                <w:sz w:val="20"/>
                <w:szCs w:val="20"/>
              </w:rPr>
            </w:pPr>
          </w:p>
        </w:tc>
        <w:tc>
          <w:tcPr>
            <w:tcW w:w="1252" w:type="pct"/>
          </w:tcPr>
          <w:p w14:paraId="1D3680E5" w14:textId="74CA8CCB" w:rsidR="002C6847" w:rsidRPr="00851E96" w:rsidRDefault="002C6847" w:rsidP="0040619A">
            <w:pPr>
              <w:spacing w:before="120" w:after="120"/>
              <w:jc w:val="both"/>
              <w:rPr>
                <w:rFonts w:ascii="Times New Roman" w:eastAsia="Calibri" w:hAnsi="Times New Roman" w:cs="Times New Roman"/>
                <w:b/>
                <w:noProof/>
                <w:sz w:val="20"/>
                <w:szCs w:val="20"/>
              </w:rPr>
            </w:pPr>
            <w:r w:rsidRPr="006A35DD">
              <w:rPr>
                <w:rFonts w:ascii="Times New Roman" w:eastAsia="Times New Roman" w:hAnsi="Times New Roman" w:cs="Times New Roman"/>
                <w:iCs/>
                <w:noProof/>
                <w:sz w:val="20"/>
                <w:szCs w:val="20"/>
              </w:rPr>
              <w:t>01</w:t>
            </w:r>
            <w:r w:rsidRPr="006A35DD">
              <w:rPr>
                <w:rFonts w:ascii="Times New Roman" w:eastAsia="Times New Roman" w:hAnsi="Times New Roman" w:cs="Times New Roman"/>
                <w:iCs/>
                <w:noProof/>
                <w:sz w:val="20"/>
                <w:szCs w:val="20"/>
              </w:rPr>
              <w:tab/>
              <w:t>Grant</w:t>
            </w:r>
          </w:p>
        </w:tc>
        <w:tc>
          <w:tcPr>
            <w:tcW w:w="857" w:type="pct"/>
          </w:tcPr>
          <w:p w14:paraId="4EFBA290" w14:textId="25EA5CD3" w:rsidR="009953E6" w:rsidRPr="009953E6" w:rsidRDefault="009A27D4" w:rsidP="009953E6">
            <w:pPr>
              <w:jc w:val="right"/>
              <w:rPr>
                <w:rFonts w:ascii="Times New Roman" w:eastAsia="Times New Roman" w:hAnsi="Times New Roman" w:cs="Times New Roman"/>
                <w:color w:val="000000"/>
                <w:sz w:val="20"/>
                <w:szCs w:val="20"/>
                <w:lang w:bidi="ar-SA"/>
              </w:rPr>
            </w:pPr>
            <w:r>
              <w:rPr>
                <w:rFonts w:ascii="Calibri" w:hAnsi="Calibri" w:cs="Calibri"/>
                <w:color w:val="000000"/>
              </w:rPr>
              <w:t xml:space="preserve">  </w:t>
            </w:r>
            <w:r w:rsidR="00324012" w:rsidRPr="00871E88">
              <w:rPr>
                <w:rFonts w:ascii="Times New Roman" w:eastAsia="Times New Roman" w:hAnsi="Times New Roman" w:cs="Times New Roman"/>
                <w:color w:val="000000"/>
                <w:sz w:val="20"/>
                <w:szCs w:val="20"/>
                <w:lang w:bidi="ar-SA"/>
              </w:rPr>
              <w:t>70</w:t>
            </w:r>
            <w:r w:rsidR="00F94D0A">
              <w:rPr>
                <w:rFonts w:ascii="Times New Roman" w:eastAsia="Times New Roman" w:hAnsi="Times New Roman" w:cs="Times New Roman"/>
                <w:color w:val="000000"/>
                <w:sz w:val="20"/>
                <w:szCs w:val="20"/>
                <w:lang w:bidi="ar-SA"/>
              </w:rPr>
              <w:t>5</w:t>
            </w:r>
            <w:r w:rsidR="00324012" w:rsidRPr="00871E88">
              <w:rPr>
                <w:rFonts w:ascii="Times New Roman" w:eastAsia="Times New Roman" w:hAnsi="Times New Roman" w:cs="Times New Roman"/>
                <w:color w:val="000000"/>
                <w:sz w:val="20"/>
                <w:szCs w:val="20"/>
                <w:lang w:bidi="ar-SA"/>
              </w:rPr>
              <w:t xml:space="preserve"> 624 864</w:t>
            </w:r>
          </w:p>
        </w:tc>
      </w:tr>
    </w:tbl>
    <w:p w14:paraId="3FE055DC" w14:textId="77777777" w:rsidR="0040619A" w:rsidRDefault="0040619A" w:rsidP="0040619A">
      <w:pPr>
        <w:pStyle w:val="Normalbullet211"/>
      </w:pPr>
    </w:p>
    <w:p w14:paraId="1C4ABF6D" w14:textId="1C6118B9" w:rsidR="0040619A" w:rsidRPr="00851E96" w:rsidRDefault="0040619A" w:rsidP="0040619A">
      <w:pPr>
        <w:pStyle w:val="Nadpis6"/>
        <w:rPr>
          <w:iCs/>
          <w:szCs w:val="24"/>
        </w:rPr>
      </w:pPr>
      <w:bookmarkStart w:id="125" w:name="_Toc29450893"/>
      <w:r w:rsidRPr="00851E96">
        <w:t xml:space="preserve">Tabulka </w:t>
      </w:r>
      <w:r w:rsidR="002C6847">
        <w:t>3</w:t>
      </w:r>
      <w:r w:rsidRPr="00851E96">
        <w:t>: Dimenze 3 – mechanismus územního plnění a územní zaměření</w:t>
      </w:r>
      <w:bookmarkEnd w:id="125"/>
    </w:p>
    <w:tbl>
      <w:tblPr>
        <w:tblStyle w:val="Mkatabulky1"/>
        <w:tblW w:w="5000" w:type="pct"/>
        <w:tblLook w:val="04A0" w:firstRow="1" w:lastRow="0" w:firstColumn="1" w:lastColumn="0" w:noHBand="0" w:noVBand="1"/>
      </w:tblPr>
      <w:tblGrid>
        <w:gridCol w:w="1405"/>
        <w:gridCol w:w="1053"/>
        <w:gridCol w:w="3134"/>
        <w:gridCol w:w="3333"/>
        <w:gridCol w:w="3333"/>
        <w:gridCol w:w="2160"/>
      </w:tblGrid>
      <w:tr w:rsidR="002C6847" w:rsidRPr="00851E96" w14:paraId="269FE2B2" w14:textId="77777777" w:rsidTr="002C6847">
        <w:trPr>
          <w:trHeight w:val="479"/>
        </w:trPr>
        <w:tc>
          <w:tcPr>
            <w:tcW w:w="487" w:type="pct"/>
            <w:shd w:val="clear" w:color="auto" w:fill="9CC2E5" w:themeFill="accent1" w:themeFillTint="99"/>
          </w:tcPr>
          <w:p w14:paraId="676503D3"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lastRenderedPageBreak/>
              <w:t>Číslo priority</w:t>
            </w:r>
          </w:p>
        </w:tc>
        <w:tc>
          <w:tcPr>
            <w:tcW w:w="365" w:type="pct"/>
            <w:shd w:val="clear" w:color="auto" w:fill="9CC2E5" w:themeFill="accent1" w:themeFillTint="99"/>
          </w:tcPr>
          <w:p w14:paraId="2950A200"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1087" w:type="pct"/>
            <w:shd w:val="clear" w:color="auto" w:fill="9CC2E5" w:themeFill="accent1" w:themeFillTint="99"/>
          </w:tcPr>
          <w:p w14:paraId="1563A681"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156" w:type="pct"/>
            <w:shd w:val="clear" w:color="auto" w:fill="9CC2E5" w:themeFill="accent1" w:themeFillTint="99"/>
          </w:tcPr>
          <w:p w14:paraId="6FD4E823" w14:textId="4248D3EF" w:rsidR="002C6847" w:rsidRPr="00851E96" w:rsidRDefault="002C6847" w:rsidP="0040619A">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156" w:type="pct"/>
            <w:shd w:val="clear" w:color="auto" w:fill="9CC2E5" w:themeFill="accent1" w:themeFillTint="99"/>
          </w:tcPr>
          <w:p w14:paraId="7055DB24" w14:textId="060B053F"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749" w:type="pct"/>
            <w:shd w:val="clear" w:color="auto" w:fill="9CC2E5" w:themeFill="accent1" w:themeFillTint="99"/>
          </w:tcPr>
          <w:p w14:paraId="28C4F2B5" w14:textId="77777777" w:rsidR="002C6847" w:rsidRPr="00851E96" w:rsidRDefault="002C6847"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2C6847" w:rsidRPr="00851E96" w14:paraId="739905DB" w14:textId="77777777" w:rsidTr="002C6847">
        <w:trPr>
          <w:trHeight w:val="479"/>
        </w:trPr>
        <w:tc>
          <w:tcPr>
            <w:tcW w:w="487" w:type="pct"/>
          </w:tcPr>
          <w:p w14:paraId="23C7600D" w14:textId="11699F65" w:rsidR="002C6847" w:rsidRDefault="002C6847" w:rsidP="005E3ED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w:t>
            </w:r>
          </w:p>
        </w:tc>
        <w:tc>
          <w:tcPr>
            <w:tcW w:w="365" w:type="pct"/>
          </w:tcPr>
          <w:p w14:paraId="32BC85E6" w14:textId="1C14B066" w:rsidR="002C6847" w:rsidRPr="003230D6" w:rsidRDefault="002C6847" w:rsidP="005E3ED3">
            <w:pPr>
              <w:spacing w:before="120" w:after="120"/>
              <w:jc w:val="both"/>
              <w:rPr>
                <w:rFonts w:ascii="Times New Roman" w:eastAsia="Times New Roman" w:hAnsi="Times New Roman" w:cs="Times New Roman"/>
                <w:iCs/>
                <w:noProof/>
                <w:sz w:val="20"/>
                <w:szCs w:val="20"/>
              </w:rPr>
            </w:pPr>
            <w:r w:rsidRPr="003230D6">
              <w:rPr>
                <w:rFonts w:ascii="Times New Roman" w:eastAsia="Times New Roman" w:hAnsi="Times New Roman" w:cs="Times New Roman"/>
                <w:iCs/>
                <w:noProof/>
                <w:sz w:val="20"/>
                <w:szCs w:val="20"/>
              </w:rPr>
              <w:t>FS</w:t>
            </w:r>
          </w:p>
        </w:tc>
        <w:tc>
          <w:tcPr>
            <w:tcW w:w="1087" w:type="pct"/>
          </w:tcPr>
          <w:p w14:paraId="0569A4B8" w14:textId="60BFF033" w:rsidR="002C6847" w:rsidRPr="00FC7F6E" w:rsidRDefault="002C6847" w:rsidP="005E3ED3">
            <w:pPr>
              <w:spacing w:before="120" w:after="120"/>
              <w:jc w:val="both"/>
              <w:rPr>
                <w:rFonts w:ascii="Times New Roman" w:eastAsia="Times New Roman" w:hAnsi="Times New Roman" w:cs="Times New Roman"/>
                <w:iCs/>
                <w:noProof/>
                <w:sz w:val="20"/>
                <w:szCs w:val="20"/>
              </w:rPr>
            </w:pPr>
            <w:r w:rsidRPr="00FC7F6E">
              <w:rPr>
                <w:rFonts w:ascii="Times New Roman" w:eastAsia="Times New Roman" w:hAnsi="Times New Roman" w:cs="Times New Roman"/>
                <w:iCs/>
                <w:noProof/>
                <w:sz w:val="20"/>
                <w:szCs w:val="20"/>
              </w:rPr>
              <w:t>Nepoužije se</w:t>
            </w:r>
          </w:p>
        </w:tc>
        <w:tc>
          <w:tcPr>
            <w:tcW w:w="1156" w:type="pct"/>
          </w:tcPr>
          <w:p w14:paraId="3705DA3B" w14:textId="77777777" w:rsidR="002C6847" w:rsidRPr="00B01DF2" w:rsidRDefault="002C6847" w:rsidP="005E3ED3">
            <w:pPr>
              <w:spacing w:before="120" w:after="120"/>
              <w:jc w:val="both"/>
              <w:rPr>
                <w:rFonts w:ascii="Times New Roman" w:eastAsia="Times New Roman" w:hAnsi="Times New Roman" w:cs="Times New Roman"/>
                <w:iCs/>
                <w:noProof/>
                <w:sz w:val="20"/>
                <w:szCs w:val="20"/>
              </w:rPr>
            </w:pPr>
          </w:p>
        </w:tc>
        <w:tc>
          <w:tcPr>
            <w:tcW w:w="1156" w:type="pct"/>
          </w:tcPr>
          <w:p w14:paraId="40E0EA5B" w14:textId="7E3C076C" w:rsidR="002C6847" w:rsidRPr="00FC7F6E" w:rsidRDefault="00A87B95" w:rsidP="005E3ED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03 – Funkční městské oblasti</w:t>
            </w:r>
          </w:p>
        </w:tc>
        <w:tc>
          <w:tcPr>
            <w:tcW w:w="749" w:type="pct"/>
          </w:tcPr>
          <w:p w14:paraId="0F8B71CA" w14:textId="75A439E8" w:rsidR="002C6847" w:rsidRPr="00F950A7" w:rsidRDefault="00100F25" w:rsidP="00100F25">
            <w:pPr>
              <w:spacing w:before="120" w:after="120"/>
              <w:jc w:val="right"/>
              <w:rPr>
                <w:rFonts w:ascii="Times New Roman" w:eastAsia="Calibri" w:hAnsi="Times New Roman" w:cs="Times New Roman"/>
                <w:noProof/>
                <w:sz w:val="20"/>
                <w:szCs w:val="20"/>
              </w:rPr>
            </w:pPr>
            <w:r>
              <w:rPr>
                <w:rFonts w:ascii="Times New Roman" w:eastAsia="Calibri" w:hAnsi="Times New Roman" w:cs="Times New Roman"/>
                <w:noProof/>
                <w:sz w:val="20"/>
                <w:szCs w:val="20"/>
              </w:rPr>
              <w:t>8</w:t>
            </w:r>
            <w:r w:rsidR="009A27D4">
              <w:rPr>
                <w:rFonts w:ascii="Times New Roman" w:eastAsia="Calibri" w:hAnsi="Times New Roman" w:cs="Times New Roman"/>
                <w:noProof/>
                <w:sz w:val="20"/>
                <w:szCs w:val="20"/>
              </w:rPr>
              <w:t>0 000 000</w:t>
            </w:r>
          </w:p>
        </w:tc>
      </w:tr>
      <w:tr w:rsidR="002C6847" w:rsidRPr="00851E96" w14:paraId="18B445D3" w14:textId="77777777" w:rsidTr="002C6847">
        <w:trPr>
          <w:trHeight w:val="479"/>
        </w:trPr>
        <w:tc>
          <w:tcPr>
            <w:tcW w:w="487" w:type="pct"/>
          </w:tcPr>
          <w:p w14:paraId="1659BC9C" w14:textId="152FB661" w:rsidR="002C6847" w:rsidRDefault="002C6847" w:rsidP="005E3ED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w:t>
            </w:r>
          </w:p>
        </w:tc>
        <w:tc>
          <w:tcPr>
            <w:tcW w:w="365" w:type="pct"/>
          </w:tcPr>
          <w:p w14:paraId="0BA57AFA" w14:textId="62746FEB" w:rsidR="002C6847" w:rsidRPr="003230D6" w:rsidRDefault="002C6847" w:rsidP="005E3ED3">
            <w:pPr>
              <w:spacing w:before="120" w:after="120"/>
              <w:jc w:val="both"/>
              <w:rPr>
                <w:rFonts w:ascii="Times New Roman" w:eastAsia="Times New Roman" w:hAnsi="Times New Roman" w:cs="Times New Roman"/>
                <w:iCs/>
                <w:noProof/>
                <w:sz w:val="20"/>
                <w:szCs w:val="20"/>
              </w:rPr>
            </w:pPr>
            <w:r w:rsidRPr="003230D6">
              <w:rPr>
                <w:rFonts w:ascii="Times New Roman" w:eastAsia="Times New Roman" w:hAnsi="Times New Roman" w:cs="Times New Roman"/>
                <w:iCs/>
                <w:noProof/>
                <w:sz w:val="20"/>
                <w:szCs w:val="20"/>
              </w:rPr>
              <w:t>FS</w:t>
            </w:r>
          </w:p>
        </w:tc>
        <w:tc>
          <w:tcPr>
            <w:tcW w:w="1087" w:type="pct"/>
          </w:tcPr>
          <w:p w14:paraId="666B752D" w14:textId="27F66B8E" w:rsidR="002C6847" w:rsidRPr="00FC7F6E" w:rsidRDefault="002C6847" w:rsidP="005E3ED3">
            <w:pPr>
              <w:spacing w:before="120" w:after="120"/>
              <w:jc w:val="both"/>
              <w:rPr>
                <w:rFonts w:ascii="Times New Roman" w:eastAsia="Times New Roman" w:hAnsi="Times New Roman" w:cs="Times New Roman"/>
                <w:iCs/>
                <w:noProof/>
                <w:sz w:val="20"/>
                <w:szCs w:val="20"/>
              </w:rPr>
            </w:pPr>
            <w:r w:rsidRPr="00FC7F6E">
              <w:rPr>
                <w:rFonts w:ascii="Times New Roman" w:eastAsia="Times New Roman" w:hAnsi="Times New Roman" w:cs="Times New Roman"/>
                <w:iCs/>
                <w:noProof/>
                <w:sz w:val="20"/>
                <w:szCs w:val="20"/>
              </w:rPr>
              <w:t>Nepoužije se</w:t>
            </w:r>
          </w:p>
        </w:tc>
        <w:tc>
          <w:tcPr>
            <w:tcW w:w="1156" w:type="pct"/>
          </w:tcPr>
          <w:p w14:paraId="5347C2F1" w14:textId="77777777" w:rsidR="002C6847" w:rsidRPr="00FC7F6E" w:rsidRDefault="002C6847" w:rsidP="005E3ED3">
            <w:pPr>
              <w:spacing w:before="120" w:after="120"/>
              <w:jc w:val="both"/>
              <w:rPr>
                <w:rFonts w:ascii="Times New Roman" w:eastAsia="Times New Roman" w:hAnsi="Times New Roman" w:cs="Times New Roman"/>
                <w:iCs/>
                <w:noProof/>
                <w:sz w:val="20"/>
                <w:szCs w:val="20"/>
              </w:rPr>
            </w:pPr>
          </w:p>
        </w:tc>
        <w:tc>
          <w:tcPr>
            <w:tcW w:w="1156" w:type="pct"/>
          </w:tcPr>
          <w:p w14:paraId="437B2D91" w14:textId="7691D290" w:rsidR="002C6847" w:rsidRPr="00FC7F6E" w:rsidRDefault="002C6847" w:rsidP="005E3ED3">
            <w:pPr>
              <w:spacing w:before="120" w:after="120"/>
              <w:jc w:val="both"/>
              <w:rPr>
                <w:rFonts w:ascii="Times New Roman" w:eastAsia="Times New Roman" w:hAnsi="Times New Roman" w:cs="Times New Roman"/>
                <w:iCs/>
                <w:noProof/>
                <w:sz w:val="20"/>
                <w:szCs w:val="20"/>
              </w:rPr>
            </w:pPr>
            <w:r w:rsidRPr="00FC7F6E">
              <w:rPr>
                <w:rFonts w:ascii="Times New Roman" w:eastAsia="Times New Roman" w:hAnsi="Times New Roman" w:cs="Times New Roman"/>
                <w:iCs/>
                <w:noProof/>
                <w:sz w:val="20"/>
                <w:szCs w:val="20"/>
              </w:rPr>
              <w:t>Nepoužije se</w:t>
            </w:r>
          </w:p>
        </w:tc>
        <w:tc>
          <w:tcPr>
            <w:tcW w:w="749" w:type="pct"/>
          </w:tcPr>
          <w:p w14:paraId="678FF4EE" w14:textId="3691709E" w:rsidR="002C6847" w:rsidRPr="005E3ED3" w:rsidRDefault="009A27D4" w:rsidP="00DA4382">
            <w:pPr>
              <w:jc w:val="right"/>
              <w:rPr>
                <w:rFonts w:ascii="Times New Roman" w:eastAsia="Calibri" w:hAnsi="Times New Roman" w:cs="Times New Roman"/>
                <w:noProof/>
                <w:sz w:val="20"/>
                <w:szCs w:val="20"/>
              </w:rPr>
            </w:pPr>
            <w:r>
              <w:rPr>
                <w:rFonts w:ascii="Times New Roman" w:eastAsia="Calibri" w:hAnsi="Times New Roman" w:cs="Times New Roman"/>
                <w:noProof/>
                <w:sz w:val="20"/>
                <w:szCs w:val="20"/>
              </w:rPr>
              <w:t xml:space="preserve">  </w:t>
            </w:r>
            <w:r w:rsidR="00871E88">
              <w:rPr>
                <w:rFonts w:ascii="Times New Roman" w:eastAsia="Calibri" w:hAnsi="Times New Roman" w:cs="Times New Roman"/>
                <w:noProof/>
                <w:sz w:val="20"/>
                <w:szCs w:val="20"/>
              </w:rPr>
              <w:t>6</w:t>
            </w:r>
            <w:r w:rsidR="00100F25">
              <w:rPr>
                <w:rFonts w:ascii="Times New Roman" w:eastAsia="Calibri" w:hAnsi="Times New Roman" w:cs="Times New Roman"/>
                <w:noProof/>
                <w:sz w:val="20"/>
                <w:szCs w:val="20"/>
              </w:rPr>
              <w:t>2</w:t>
            </w:r>
            <w:r w:rsidR="00DA4382">
              <w:rPr>
                <w:rFonts w:ascii="Times New Roman" w:eastAsia="Calibri" w:hAnsi="Times New Roman" w:cs="Times New Roman"/>
                <w:noProof/>
                <w:sz w:val="20"/>
                <w:szCs w:val="20"/>
              </w:rPr>
              <w:t>5</w:t>
            </w:r>
            <w:r w:rsidR="00871E88">
              <w:rPr>
                <w:rFonts w:ascii="Times New Roman" w:eastAsia="Calibri" w:hAnsi="Times New Roman" w:cs="Times New Roman"/>
                <w:noProof/>
                <w:sz w:val="20"/>
                <w:szCs w:val="20"/>
              </w:rPr>
              <w:t xml:space="preserve"> 624 864</w:t>
            </w:r>
            <w:r w:rsidR="002C6847" w:rsidRPr="005E3ED3">
              <w:rPr>
                <w:rFonts w:ascii="Times New Roman" w:eastAsia="Calibri" w:hAnsi="Times New Roman" w:cs="Times New Roman"/>
                <w:noProof/>
                <w:sz w:val="20"/>
                <w:szCs w:val="20"/>
              </w:rPr>
              <w:t xml:space="preserve"> </w:t>
            </w:r>
          </w:p>
        </w:tc>
      </w:tr>
    </w:tbl>
    <w:p w14:paraId="69CD8478" w14:textId="4E0800B7" w:rsidR="0040619A" w:rsidRDefault="0040619A" w:rsidP="0040619A">
      <w:pPr>
        <w:rPr>
          <w:lang w:eastAsia="cs-CZ" w:bidi="cs-CZ"/>
        </w:rPr>
      </w:pPr>
    </w:p>
    <w:p w14:paraId="6D89A8C9" w14:textId="77777777" w:rsidR="002C6847" w:rsidRPr="002C6847" w:rsidRDefault="002C6847" w:rsidP="002C6847">
      <w:pPr>
        <w:pStyle w:val="Nadpis6"/>
      </w:pPr>
      <w:r w:rsidRPr="002C6847">
        <w:t>Tabulka 4: Dimenze 6 – vedlejší témata ESF+</w:t>
      </w:r>
    </w:p>
    <w:tbl>
      <w:tblPr>
        <w:tblStyle w:val="Mkatabulky"/>
        <w:tblW w:w="5000" w:type="pct"/>
        <w:tblLook w:val="04A0" w:firstRow="1" w:lastRow="0" w:firstColumn="1" w:lastColumn="0" w:noHBand="0" w:noVBand="1"/>
      </w:tblPr>
      <w:tblGrid>
        <w:gridCol w:w="2234"/>
        <w:gridCol w:w="1217"/>
        <w:gridCol w:w="3478"/>
        <w:gridCol w:w="3331"/>
        <w:gridCol w:w="1240"/>
        <w:gridCol w:w="2918"/>
      </w:tblGrid>
      <w:tr w:rsidR="002C6847" w:rsidRPr="002C6847" w14:paraId="5DBE62BE" w14:textId="77777777" w:rsidTr="002A2D84">
        <w:tc>
          <w:tcPr>
            <w:tcW w:w="775" w:type="pct"/>
            <w:shd w:val="clear" w:color="auto" w:fill="9CC2E5" w:themeFill="accent1" w:themeFillTint="99"/>
            <w:vAlign w:val="center"/>
          </w:tcPr>
          <w:p w14:paraId="551D20ED" w14:textId="77777777" w:rsidR="002C6847" w:rsidRPr="002A2D84" w:rsidRDefault="002C6847" w:rsidP="002C6847">
            <w:pPr>
              <w:spacing w:after="160" w:line="259" w:lineRule="auto"/>
              <w:rPr>
                <w:b/>
                <w:lang w:eastAsia="cs-CZ" w:bidi="cs-CZ"/>
              </w:rPr>
            </w:pPr>
            <w:r w:rsidRPr="002A2D84">
              <w:rPr>
                <w:b/>
                <w:lang w:eastAsia="cs-CZ" w:bidi="cs-CZ"/>
              </w:rPr>
              <w:t>Číslo priority</w:t>
            </w:r>
          </w:p>
        </w:tc>
        <w:tc>
          <w:tcPr>
            <w:tcW w:w="422" w:type="pct"/>
            <w:shd w:val="clear" w:color="auto" w:fill="9CC2E5" w:themeFill="accent1" w:themeFillTint="99"/>
            <w:vAlign w:val="center"/>
          </w:tcPr>
          <w:p w14:paraId="59851251" w14:textId="77777777" w:rsidR="002C6847" w:rsidRPr="002A2D84" w:rsidRDefault="002C6847" w:rsidP="002C6847">
            <w:pPr>
              <w:spacing w:after="160" w:line="259" w:lineRule="auto"/>
              <w:rPr>
                <w:b/>
                <w:lang w:eastAsia="cs-CZ" w:bidi="cs-CZ"/>
              </w:rPr>
            </w:pPr>
            <w:r w:rsidRPr="002A2D84">
              <w:rPr>
                <w:b/>
                <w:lang w:eastAsia="cs-CZ" w:bidi="cs-CZ"/>
              </w:rPr>
              <w:t>Fond</w:t>
            </w:r>
          </w:p>
        </w:tc>
        <w:tc>
          <w:tcPr>
            <w:tcW w:w="1206" w:type="pct"/>
            <w:shd w:val="clear" w:color="auto" w:fill="9CC2E5" w:themeFill="accent1" w:themeFillTint="99"/>
            <w:vAlign w:val="center"/>
          </w:tcPr>
          <w:p w14:paraId="611C8EAE" w14:textId="77777777" w:rsidR="002C6847" w:rsidRPr="002A2D84" w:rsidRDefault="002C6847" w:rsidP="002C6847">
            <w:pPr>
              <w:spacing w:after="160" w:line="259" w:lineRule="auto"/>
              <w:rPr>
                <w:b/>
                <w:lang w:eastAsia="cs-CZ" w:bidi="cs-CZ"/>
              </w:rPr>
            </w:pPr>
            <w:r w:rsidRPr="002A2D84">
              <w:rPr>
                <w:b/>
                <w:lang w:eastAsia="cs-CZ" w:bidi="cs-CZ"/>
              </w:rPr>
              <w:t>Kategorie regionu</w:t>
            </w:r>
          </w:p>
        </w:tc>
        <w:tc>
          <w:tcPr>
            <w:tcW w:w="1155" w:type="pct"/>
            <w:shd w:val="clear" w:color="auto" w:fill="9CC2E5" w:themeFill="accent1" w:themeFillTint="99"/>
            <w:vAlign w:val="center"/>
          </w:tcPr>
          <w:p w14:paraId="1F9AA093" w14:textId="77777777" w:rsidR="002C6847" w:rsidRPr="002A2D84" w:rsidRDefault="002C6847" w:rsidP="002C6847">
            <w:pPr>
              <w:spacing w:after="160" w:line="259" w:lineRule="auto"/>
              <w:rPr>
                <w:b/>
                <w:lang w:eastAsia="cs-CZ" w:bidi="cs-CZ"/>
              </w:rPr>
            </w:pPr>
            <w:r w:rsidRPr="002A2D84">
              <w:rPr>
                <w:b/>
                <w:lang w:eastAsia="cs-CZ" w:bidi="cs-CZ"/>
              </w:rPr>
              <w:t>Specifický cíl</w:t>
            </w:r>
          </w:p>
        </w:tc>
        <w:tc>
          <w:tcPr>
            <w:tcW w:w="430" w:type="pct"/>
            <w:shd w:val="clear" w:color="auto" w:fill="9CC2E5" w:themeFill="accent1" w:themeFillTint="99"/>
            <w:vAlign w:val="center"/>
          </w:tcPr>
          <w:p w14:paraId="0A0EE872" w14:textId="77777777" w:rsidR="002C6847" w:rsidRPr="002A2D84" w:rsidRDefault="002C6847" w:rsidP="002C6847">
            <w:pPr>
              <w:spacing w:after="160" w:line="259" w:lineRule="auto"/>
              <w:rPr>
                <w:b/>
                <w:lang w:eastAsia="cs-CZ" w:bidi="cs-CZ"/>
              </w:rPr>
            </w:pPr>
            <w:r w:rsidRPr="002A2D84">
              <w:rPr>
                <w:b/>
                <w:lang w:eastAsia="cs-CZ" w:bidi="cs-CZ"/>
              </w:rPr>
              <w:t>Kód</w:t>
            </w:r>
          </w:p>
        </w:tc>
        <w:tc>
          <w:tcPr>
            <w:tcW w:w="1012" w:type="pct"/>
            <w:shd w:val="clear" w:color="auto" w:fill="9CC2E5" w:themeFill="accent1" w:themeFillTint="99"/>
            <w:vAlign w:val="center"/>
          </w:tcPr>
          <w:p w14:paraId="78F80400" w14:textId="77777777" w:rsidR="002C6847" w:rsidRPr="002A2D84" w:rsidRDefault="002C6847" w:rsidP="002C6847">
            <w:pPr>
              <w:spacing w:after="160" w:line="259" w:lineRule="auto"/>
              <w:rPr>
                <w:b/>
                <w:lang w:eastAsia="cs-CZ" w:bidi="cs-CZ"/>
              </w:rPr>
            </w:pPr>
            <w:r w:rsidRPr="002A2D84">
              <w:rPr>
                <w:b/>
                <w:lang w:eastAsia="cs-CZ" w:bidi="cs-CZ"/>
              </w:rPr>
              <w:t>Částka (v EUR)</w:t>
            </w:r>
          </w:p>
        </w:tc>
      </w:tr>
      <w:tr w:rsidR="002C6847" w:rsidRPr="002C6847" w14:paraId="70928DA2" w14:textId="77777777" w:rsidTr="002C6847">
        <w:tc>
          <w:tcPr>
            <w:tcW w:w="775" w:type="pct"/>
          </w:tcPr>
          <w:p w14:paraId="6BDEFED8" w14:textId="77777777" w:rsidR="002C6847" w:rsidRPr="002C6847" w:rsidRDefault="002C6847" w:rsidP="002C6847">
            <w:pPr>
              <w:spacing w:after="160" w:line="259" w:lineRule="auto"/>
              <w:rPr>
                <w:lang w:eastAsia="cs-CZ" w:bidi="cs-CZ"/>
              </w:rPr>
            </w:pPr>
          </w:p>
        </w:tc>
        <w:tc>
          <w:tcPr>
            <w:tcW w:w="422" w:type="pct"/>
          </w:tcPr>
          <w:p w14:paraId="64E38CEB" w14:textId="77777777" w:rsidR="002C6847" w:rsidRPr="002C6847" w:rsidRDefault="002C6847" w:rsidP="002C6847">
            <w:pPr>
              <w:spacing w:after="160" w:line="259" w:lineRule="auto"/>
              <w:rPr>
                <w:lang w:eastAsia="cs-CZ" w:bidi="cs-CZ"/>
              </w:rPr>
            </w:pPr>
          </w:p>
        </w:tc>
        <w:tc>
          <w:tcPr>
            <w:tcW w:w="1206" w:type="pct"/>
          </w:tcPr>
          <w:p w14:paraId="08A1F54E" w14:textId="77777777" w:rsidR="002C6847" w:rsidRPr="002C6847" w:rsidRDefault="002C6847" w:rsidP="002C6847">
            <w:pPr>
              <w:spacing w:after="160" w:line="259" w:lineRule="auto"/>
              <w:rPr>
                <w:lang w:eastAsia="cs-CZ" w:bidi="cs-CZ"/>
              </w:rPr>
            </w:pPr>
          </w:p>
        </w:tc>
        <w:tc>
          <w:tcPr>
            <w:tcW w:w="1155" w:type="pct"/>
          </w:tcPr>
          <w:p w14:paraId="484C7452" w14:textId="77777777" w:rsidR="002C6847" w:rsidRPr="002C6847" w:rsidRDefault="002C6847" w:rsidP="002C6847">
            <w:pPr>
              <w:spacing w:after="160" w:line="259" w:lineRule="auto"/>
              <w:rPr>
                <w:lang w:eastAsia="cs-CZ" w:bidi="cs-CZ"/>
              </w:rPr>
            </w:pPr>
          </w:p>
        </w:tc>
        <w:tc>
          <w:tcPr>
            <w:tcW w:w="430" w:type="pct"/>
          </w:tcPr>
          <w:p w14:paraId="38175677" w14:textId="77777777" w:rsidR="002C6847" w:rsidRPr="002C6847" w:rsidRDefault="002C6847" w:rsidP="002C6847">
            <w:pPr>
              <w:spacing w:after="160" w:line="259" w:lineRule="auto"/>
              <w:rPr>
                <w:lang w:eastAsia="cs-CZ" w:bidi="cs-CZ"/>
              </w:rPr>
            </w:pPr>
          </w:p>
        </w:tc>
        <w:tc>
          <w:tcPr>
            <w:tcW w:w="1012" w:type="pct"/>
          </w:tcPr>
          <w:p w14:paraId="725CE38D" w14:textId="77777777" w:rsidR="002C6847" w:rsidRPr="002C6847" w:rsidRDefault="002C6847" w:rsidP="002C6847">
            <w:pPr>
              <w:spacing w:after="160" w:line="259" w:lineRule="auto"/>
              <w:rPr>
                <w:lang w:eastAsia="cs-CZ" w:bidi="cs-CZ"/>
              </w:rPr>
            </w:pPr>
          </w:p>
        </w:tc>
      </w:tr>
    </w:tbl>
    <w:p w14:paraId="415071F8" w14:textId="77777777" w:rsidR="002C6847" w:rsidRPr="002C6847" w:rsidRDefault="002C6847" w:rsidP="002C6847">
      <w:pPr>
        <w:rPr>
          <w:lang w:eastAsia="cs-CZ" w:bidi="cs-CZ"/>
        </w:rPr>
      </w:pPr>
    </w:p>
    <w:p w14:paraId="46310325" w14:textId="77777777" w:rsidR="002C6847" w:rsidRPr="002C6847" w:rsidRDefault="002C6847" w:rsidP="002A2D84">
      <w:pPr>
        <w:pStyle w:val="Nadpis6"/>
      </w:pPr>
      <w:r w:rsidRPr="002C6847">
        <w:t>Tabulka 5: Dimenze 7 – ESF+*, EFRR, Fond soudržnosti a dimenze genderové rovnosti v rámci FST</w:t>
      </w:r>
    </w:p>
    <w:tbl>
      <w:tblPr>
        <w:tblStyle w:val="Mkatabulky"/>
        <w:tblW w:w="5000" w:type="pct"/>
        <w:tblLook w:val="04A0" w:firstRow="1" w:lastRow="0" w:firstColumn="1" w:lastColumn="0" w:noHBand="0" w:noVBand="1"/>
      </w:tblPr>
      <w:tblGrid>
        <w:gridCol w:w="2234"/>
        <w:gridCol w:w="1217"/>
        <w:gridCol w:w="3478"/>
        <w:gridCol w:w="3331"/>
        <w:gridCol w:w="1240"/>
        <w:gridCol w:w="2918"/>
      </w:tblGrid>
      <w:tr w:rsidR="002C6847" w:rsidRPr="002C6847" w14:paraId="0B6C082A" w14:textId="77777777" w:rsidTr="002A2D84">
        <w:tc>
          <w:tcPr>
            <w:tcW w:w="775" w:type="pct"/>
            <w:shd w:val="clear" w:color="auto" w:fill="9CC2E5" w:themeFill="accent1" w:themeFillTint="99"/>
            <w:vAlign w:val="center"/>
          </w:tcPr>
          <w:p w14:paraId="61528A4A" w14:textId="77777777" w:rsidR="002C6847" w:rsidRPr="002A2D84" w:rsidRDefault="002C6847" w:rsidP="002C6847">
            <w:pPr>
              <w:spacing w:after="160" w:line="259" w:lineRule="auto"/>
              <w:rPr>
                <w:b/>
                <w:lang w:eastAsia="cs-CZ" w:bidi="cs-CZ"/>
              </w:rPr>
            </w:pPr>
            <w:r w:rsidRPr="002A2D84">
              <w:rPr>
                <w:b/>
                <w:lang w:eastAsia="cs-CZ" w:bidi="cs-CZ"/>
              </w:rPr>
              <w:t>Číslo priority</w:t>
            </w:r>
          </w:p>
        </w:tc>
        <w:tc>
          <w:tcPr>
            <w:tcW w:w="422" w:type="pct"/>
            <w:shd w:val="clear" w:color="auto" w:fill="9CC2E5" w:themeFill="accent1" w:themeFillTint="99"/>
            <w:vAlign w:val="center"/>
          </w:tcPr>
          <w:p w14:paraId="36902FA5" w14:textId="77777777" w:rsidR="002C6847" w:rsidRPr="002A2D84" w:rsidRDefault="002C6847" w:rsidP="002C6847">
            <w:pPr>
              <w:spacing w:after="160" w:line="259" w:lineRule="auto"/>
              <w:rPr>
                <w:b/>
                <w:lang w:eastAsia="cs-CZ" w:bidi="cs-CZ"/>
              </w:rPr>
            </w:pPr>
            <w:r w:rsidRPr="002A2D84">
              <w:rPr>
                <w:b/>
                <w:lang w:eastAsia="cs-CZ" w:bidi="cs-CZ"/>
              </w:rPr>
              <w:t>Fond</w:t>
            </w:r>
          </w:p>
        </w:tc>
        <w:tc>
          <w:tcPr>
            <w:tcW w:w="1206" w:type="pct"/>
            <w:shd w:val="clear" w:color="auto" w:fill="9CC2E5" w:themeFill="accent1" w:themeFillTint="99"/>
            <w:vAlign w:val="center"/>
          </w:tcPr>
          <w:p w14:paraId="5480A2F5" w14:textId="77777777" w:rsidR="002C6847" w:rsidRPr="002A2D84" w:rsidRDefault="002C6847" w:rsidP="002C6847">
            <w:pPr>
              <w:spacing w:after="160" w:line="259" w:lineRule="auto"/>
              <w:rPr>
                <w:b/>
                <w:lang w:eastAsia="cs-CZ" w:bidi="cs-CZ"/>
              </w:rPr>
            </w:pPr>
            <w:r w:rsidRPr="002A2D84">
              <w:rPr>
                <w:b/>
                <w:lang w:eastAsia="cs-CZ" w:bidi="cs-CZ"/>
              </w:rPr>
              <w:t>Kategorie regionu</w:t>
            </w:r>
          </w:p>
        </w:tc>
        <w:tc>
          <w:tcPr>
            <w:tcW w:w="1155" w:type="pct"/>
            <w:shd w:val="clear" w:color="auto" w:fill="9CC2E5" w:themeFill="accent1" w:themeFillTint="99"/>
            <w:vAlign w:val="center"/>
          </w:tcPr>
          <w:p w14:paraId="65F87EEC" w14:textId="77777777" w:rsidR="002C6847" w:rsidRPr="002A2D84" w:rsidRDefault="002C6847" w:rsidP="002C6847">
            <w:pPr>
              <w:spacing w:after="160" w:line="259" w:lineRule="auto"/>
              <w:rPr>
                <w:b/>
                <w:lang w:eastAsia="cs-CZ" w:bidi="cs-CZ"/>
              </w:rPr>
            </w:pPr>
            <w:r w:rsidRPr="002A2D84">
              <w:rPr>
                <w:b/>
                <w:lang w:eastAsia="cs-CZ" w:bidi="cs-CZ"/>
              </w:rPr>
              <w:t>Specifický cíl</w:t>
            </w:r>
          </w:p>
        </w:tc>
        <w:tc>
          <w:tcPr>
            <w:tcW w:w="430" w:type="pct"/>
            <w:shd w:val="clear" w:color="auto" w:fill="9CC2E5" w:themeFill="accent1" w:themeFillTint="99"/>
            <w:vAlign w:val="center"/>
          </w:tcPr>
          <w:p w14:paraId="092A0F7C" w14:textId="77777777" w:rsidR="002C6847" w:rsidRPr="002A2D84" w:rsidRDefault="002C6847" w:rsidP="002C6847">
            <w:pPr>
              <w:spacing w:after="160" w:line="259" w:lineRule="auto"/>
              <w:rPr>
                <w:b/>
                <w:lang w:eastAsia="cs-CZ" w:bidi="cs-CZ"/>
              </w:rPr>
            </w:pPr>
            <w:r w:rsidRPr="002A2D84">
              <w:rPr>
                <w:b/>
                <w:lang w:eastAsia="cs-CZ" w:bidi="cs-CZ"/>
              </w:rPr>
              <w:t>Kód</w:t>
            </w:r>
          </w:p>
        </w:tc>
        <w:tc>
          <w:tcPr>
            <w:tcW w:w="1012" w:type="pct"/>
            <w:shd w:val="clear" w:color="auto" w:fill="9CC2E5" w:themeFill="accent1" w:themeFillTint="99"/>
            <w:vAlign w:val="center"/>
          </w:tcPr>
          <w:p w14:paraId="2DA0C32B" w14:textId="77777777" w:rsidR="002C6847" w:rsidRPr="002A2D84" w:rsidRDefault="002C6847" w:rsidP="002C6847">
            <w:pPr>
              <w:spacing w:after="160" w:line="259" w:lineRule="auto"/>
              <w:rPr>
                <w:b/>
                <w:lang w:eastAsia="cs-CZ" w:bidi="cs-CZ"/>
              </w:rPr>
            </w:pPr>
            <w:r w:rsidRPr="002A2D84">
              <w:rPr>
                <w:b/>
                <w:lang w:eastAsia="cs-CZ" w:bidi="cs-CZ"/>
              </w:rPr>
              <w:t>Částka (v EUR)</w:t>
            </w:r>
          </w:p>
        </w:tc>
      </w:tr>
      <w:tr w:rsidR="002C6847" w:rsidRPr="002C6847" w14:paraId="5088ED1D" w14:textId="77777777" w:rsidTr="002C6847">
        <w:tc>
          <w:tcPr>
            <w:tcW w:w="775" w:type="pct"/>
          </w:tcPr>
          <w:p w14:paraId="4A81E7EF" w14:textId="77777777" w:rsidR="002C6847" w:rsidRPr="002C6847" w:rsidRDefault="002C6847" w:rsidP="002C6847">
            <w:pPr>
              <w:spacing w:after="160" w:line="259" w:lineRule="auto"/>
              <w:rPr>
                <w:lang w:eastAsia="cs-CZ" w:bidi="cs-CZ"/>
              </w:rPr>
            </w:pPr>
          </w:p>
        </w:tc>
        <w:tc>
          <w:tcPr>
            <w:tcW w:w="422" w:type="pct"/>
          </w:tcPr>
          <w:p w14:paraId="74AB89E6" w14:textId="77777777" w:rsidR="002C6847" w:rsidRPr="002C6847" w:rsidRDefault="002C6847" w:rsidP="002C6847">
            <w:pPr>
              <w:spacing w:after="160" w:line="259" w:lineRule="auto"/>
              <w:rPr>
                <w:lang w:eastAsia="cs-CZ" w:bidi="cs-CZ"/>
              </w:rPr>
            </w:pPr>
          </w:p>
        </w:tc>
        <w:tc>
          <w:tcPr>
            <w:tcW w:w="1206" w:type="pct"/>
          </w:tcPr>
          <w:p w14:paraId="73D620BB" w14:textId="77777777" w:rsidR="002C6847" w:rsidRPr="002C6847" w:rsidRDefault="002C6847" w:rsidP="002C6847">
            <w:pPr>
              <w:spacing w:after="160" w:line="259" w:lineRule="auto"/>
              <w:rPr>
                <w:lang w:eastAsia="cs-CZ" w:bidi="cs-CZ"/>
              </w:rPr>
            </w:pPr>
          </w:p>
        </w:tc>
        <w:tc>
          <w:tcPr>
            <w:tcW w:w="1155" w:type="pct"/>
          </w:tcPr>
          <w:p w14:paraId="78B2A097" w14:textId="77777777" w:rsidR="002C6847" w:rsidRPr="002C6847" w:rsidRDefault="002C6847" w:rsidP="002C6847">
            <w:pPr>
              <w:spacing w:after="160" w:line="259" w:lineRule="auto"/>
              <w:rPr>
                <w:lang w:eastAsia="cs-CZ" w:bidi="cs-CZ"/>
              </w:rPr>
            </w:pPr>
          </w:p>
        </w:tc>
        <w:tc>
          <w:tcPr>
            <w:tcW w:w="430" w:type="pct"/>
          </w:tcPr>
          <w:p w14:paraId="77C7A807" w14:textId="70A71183" w:rsidR="002C6847" w:rsidRPr="002C6847" w:rsidRDefault="005654FA" w:rsidP="002C6847">
            <w:pPr>
              <w:spacing w:after="160" w:line="259" w:lineRule="auto"/>
              <w:rPr>
                <w:lang w:eastAsia="cs-CZ" w:bidi="cs-CZ"/>
              </w:rPr>
            </w:pPr>
            <w:r>
              <w:rPr>
                <w:lang w:eastAsia="cs-CZ" w:bidi="cs-CZ"/>
              </w:rPr>
              <w:t>3</w:t>
            </w:r>
          </w:p>
        </w:tc>
        <w:tc>
          <w:tcPr>
            <w:tcW w:w="1012" w:type="pct"/>
          </w:tcPr>
          <w:p w14:paraId="41861964" w14:textId="3A4A9445" w:rsidR="002C6847" w:rsidRPr="00871E88" w:rsidRDefault="00871E88" w:rsidP="00DA4382">
            <w:pPr>
              <w:spacing w:after="160" w:line="259" w:lineRule="auto"/>
              <w:jc w:val="right"/>
              <w:rPr>
                <w:rFonts w:ascii="Times New Roman" w:hAnsi="Times New Roman"/>
                <w:sz w:val="20"/>
              </w:rPr>
            </w:pPr>
            <w:r w:rsidRPr="00871E88">
              <w:rPr>
                <w:rFonts w:ascii="Times New Roman" w:eastAsia="Times New Roman" w:hAnsi="Times New Roman" w:cs="Times New Roman"/>
                <w:color w:val="000000"/>
                <w:sz w:val="20"/>
                <w:szCs w:val="20"/>
              </w:rPr>
              <w:t>70</w:t>
            </w:r>
            <w:r w:rsidR="00DA4382">
              <w:rPr>
                <w:rFonts w:ascii="Times New Roman" w:eastAsia="Times New Roman" w:hAnsi="Times New Roman" w:cs="Times New Roman"/>
                <w:color w:val="000000"/>
                <w:sz w:val="20"/>
                <w:szCs w:val="20"/>
              </w:rPr>
              <w:t>5</w:t>
            </w:r>
            <w:r w:rsidRPr="00871E88">
              <w:rPr>
                <w:rFonts w:ascii="Times New Roman" w:eastAsia="Times New Roman" w:hAnsi="Times New Roman" w:cs="Times New Roman"/>
                <w:color w:val="000000"/>
                <w:sz w:val="20"/>
                <w:szCs w:val="20"/>
              </w:rPr>
              <w:t xml:space="preserve"> 624 864</w:t>
            </w:r>
            <w:r w:rsidR="00C77919" w:rsidRPr="003B06C8">
              <w:rPr>
                <w:rFonts w:ascii="Times New Roman" w:eastAsia="Times New Roman" w:hAnsi="Times New Roman" w:cs="Times New Roman"/>
                <w:color w:val="000000"/>
                <w:sz w:val="16"/>
                <w:szCs w:val="16"/>
                <w:lang w:eastAsia="zh-CN"/>
              </w:rPr>
              <w:t xml:space="preserve">   </w:t>
            </w:r>
          </w:p>
        </w:tc>
      </w:tr>
    </w:tbl>
    <w:p w14:paraId="2FFD5EEF" w14:textId="77777777" w:rsidR="002C6847" w:rsidRPr="002C6847" w:rsidRDefault="002C6847" w:rsidP="002C6847">
      <w:pPr>
        <w:rPr>
          <w:lang w:eastAsia="cs-CZ" w:bidi="cs-CZ"/>
        </w:rPr>
      </w:pPr>
      <w:r w:rsidRPr="002C6847">
        <w:rPr>
          <w:b/>
          <w:bCs/>
          <w:vertAlign w:val="superscript"/>
          <w:lang w:eastAsia="cs-CZ" w:bidi="cs-CZ"/>
        </w:rPr>
        <w:t>*</w:t>
      </w:r>
      <w:r w:rsidRPr="002C6847">
        <w:rPr>
          <w:lang w:eastAsia="cs-CZ" w:bidi="cs-CZ"/>
        </w:rPr>
        <w:tab/>
        <w:t>40 % pro ESF+ v zásadě přispívá ke sledování genderové rovnosti. Pokud se členský stát rozhodne použít článek 6 nařízení o ESF+, jakož i konkrétní opatření programu v oblasti genderové rovnosti, použije se 100 %.</w:t>
      </w:r>
    </w:p>
    <w:p w14:paraId="5C0DA460" w14:textId="74917FED" w:rsidR="002C6847" w:rsidRPr="002A2D84" w:rsidRDefault="002C6847" w:rsidP="002C6847">
      <w:pPr>
        <w:pStyle w:val="Nadpis5"/>
        <w:rPr>
          <w:color w:val="000000" w:themeColor="text1"/>
        </w:rPr>
      </w:pPr>
      <w:r w:rsidRPr="002A2D84">
        <w:rPr>
          <w:color w:val="000000" w:themeColor="text1"/>
        </w:rPr>
        <w:tab/>
      </w:r>
      <w:r w:rsidRPr="002A2D84">
        <w:rPr>
          <w:color w:val="000000" w:themeColor="text1"/>
        </w:rPr>
        <w:tab/>
      </w:r>
      <w:bookmarkStart w:id="126" w:name="_Toc72255304"/>
      <w:r w:rsidRPr="002A2D84">
        <w:rPr>
          <w:color w:val="000000" w:themeColor="text1"/>
        </w:rPr>
        <w:t>Orientační rozdělení programových zdrojů (EU) podle typu intervence pro ENRAF</w:t>
      </w:r>
      <w:bookmarkEnd w:id="126"/>
    </w:p>
    <w:p w14:paraId="1267E792" w14:textId="77777777" w:rsidR="002C6847" w:rsidRPr="004C277C" w:rsidRDefault="002C6847" w:rsidP="002C6847">
      <w:pPr>
        <w:pStyle w:val="Text1"/>
        <w:rPr>
          <w:i/>
          <w:color w:val="000000" w:themeColor="text1"/>
        </w:rPr>
      </w:pPr>
      <w:r w:rsidRPr="004C277C">
        <w:rPr>
          <w:i/>
          <w:color w:val="000000" w:themeColor="text1"/>
        </w:rPr>
        <w:t>Odkaz: čl. 22 odst. 3 písm. c) nařízení o společných ustanoveních</w:t>
      </w:r>
    </w:p>
    <w:p w14:paraId="372B86B5" w14:textId="77777777" w:rsidR="002C6847" w:rsidRPr="002A2D84" w:rsidRDefault="002C6847" w:rsidP="002C6847">
      <w:pPr>
        <w:pStyle w:val="Nadpis6"/>
        <w:rPr>
          <w:color w:val="000000" w:themeColor="text1"/>
        </w:rPr>
      </w:pPr>
      <w:r w:rsidRPr="002A2D84">
        <w:rPr>
          <w:color w:val="000000" w:themeColor="text1"/>
        </w:rPr>
        <w:t>Tabulka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562"/>
        <w:gridCol w:w="4015"/>
        <w:gridCol w:w="1326"/>
        <w:gridCol w:w="3123"/>
      </w:tblGrid>
      <w:tr w:rsidR="002A2D84" w:rsidRPr="002A2D84" w14:paraId="7E0CAAD5" w14:textId="77777777" w:rsidTr="002A2D84">
        <w:tc>
          <w:tcPr>
            <w:tcW w:w="8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BDBB036" w14:textId="77777777" w:rsidR="002C6847" w:rsidRPr="002A2D84" w:rsidRDefault="002C6847" w:rsidP="002C6847">
            <w:pPr>
              <w:spacing w:before="60" w:after="60" w:line="240" w:lineRule="auto"/>
              <w:jc w:val="center"/>
              <w:rPr>
                <w:color w:val="000000" w:themeColor="text1"/>
              </w:rPr>
            </w:pPr>
            <w:r w:rsidRPr="002A2D84">
              <w:rPr>
                <w:color w:val="000000" w:themeColor="text1"/>
              </w:rPr>
              <w:t>Číslo priority</w:t>
            </w:r>
          </w:p>
        </w:tc>
        <w:tc>
          <w:tcPr>
            <w:tcW w:w="12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603D504" w14:textId="77777777" w:rsidR="002C6847" w:rsidRPr="002A2D84" w:rsidRDefault="002C6847" w:rsidP="002C6847">
            <w:pPr>
              <w:spacing w:before="60" w:after="60" w:line="240" w:lineRule="auto"/>
              <w:jc w:val="center"/>
              <w:rPr>
                <w:color w:val="000000" w:themeColor="text1"/>
              </w:rPr>
            </w:pPr>
            <w:r w:rsidRPr="002A2D84">
              <w:rPr>
                <w:color w:val="000000" w:themeColor="text1"/>
              </w:rPr>
              <w:t>Specifický cíl</w:t>
            </w:r>
          </w:p>
        </w:tc>
        <w:tc>
          <w:tcPr>
            <w:tcW w:w="13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C0FECA4" w14:textId="77777777" w:rsidR="002C6847" w:rsidRPr="002A2D84" w:rsidRDefault="002C6847" w:rsidP="002C6847">
            <w:pPr>
              <w:spacing w:before="60" w:after="60" w:line="240" w:lineRule="auto"/>
              <w:jc w:val="center"/>
              <w:rPr>
                <w:color w:val="000000" w:themeColor="text1"/>
              </w:rPr>
            </w:pPr>
            <w:r w:rsidRPr="002A2D84">
              <w:rPr>
                <w:color w:val="000000" w:themeColor="text1"/>
              </w:rPr>
              <w:t>Typ intervence</w:t>
            </w:r>
          </w:p>
        </w:tc>
        <w:tc>
          <w:tcPr>
            <w:tcW w:w="46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9F648E3" w14:textId="77777777" w:rsidR="002C6847" w:rsidRPr="002A2D84" w:rsidRDefault="002C6847" w:rsidP="002C6847">
            <w:pPr>
              <w:spacing w:before="60" w:after="60" w:line="240" w:lineRule="auto"/>
              <w:jc w:val="center"/>
              <w:rPr>
                <w:color w:val="000000" w:themeColor="text1"/>
              </w:rPr>
            </w:pPr>
            <w:r w:rsidRPr="002A2D84">
              <w:rPr>
                <w:color w:val="000000" w:themeColor="text1"/>
              </w:rPr>
              <w:t>Kód</w:t>
            </w:r>
          </w:p>
        </w:tc>
        <w:tc>
          <w:tcPr>
            <w:tcW w:w="10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57094D" w14:textId="77777777" w:rsidR="002C6847" w:rsidRPr="002A2D84" w:rsidRDefault="002C6847" w:rsidP="002C6847">
            <w:pPr>
              <w:spacing w:before="60" w:after="60" w:line="240" w:lineRule="auto"/>
              <w:jc w:val="center"/>
              <w:rPr>
                <w:color w:val="000000" w:themeColor="text1"/>
              </w:rPr>
            </w:pPr>
            <w:r w:rsidRPr="002A2D84">
              <w:rPr>
                <w:color w:val="000000" w:themeColor="text1"/>
              </w:rPr>
              <w:t>Částka (v EUR)</w:t>
            </w:r>
          </w:p>
        </w:tc>
      </w:tr>
      <w:tr w:rsidR="002A2D84" w:rsidRPr="002A2D84" w14:paraId="3A1C7FF8" w14:textId="77777777" w:rsidTr="002C6847">
        <w:tc>
          <w:tcPr>
            <w:tcW w:w="829" w:type="pct"/>
            <w:tcBorders>
              <w:top w:val="single" w:sz="4" w:space="0" w:color="auto"/>
              <w:left w:val="single" w:sz="4" w:space="0" w:color="auto"/>
              <w:bottom w:val="single" w:sz="4" w:space="0" w:color="auto"/>
              <w:right w:val="single" w:sz="4" w:space="0" w:color="auto"/>
            </w:tcBorders>
            <w:shd w:val="clear" w:color="auto" w:fill="auto"/>
          </w:tcPr>
          <w:p w14:paraId="4702A1BE" w14:textId="77777777" w:rsidR="002C6847" w:rsidRPr="002A2D84" w:rsidRDefault="002C6847" w:rsidP="002C6847">
            <w:pPr>
              <w:spacing w:before="60" w:after="60" w:line="240" w:lineRule="auto"/>
              <w:rPr>
                <w:color w:val="000000" w:themeColor="text1"/>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B03D34F" w14:textId="77777777" w:rsidR="002C6847" w:rsidRPr="002A2D84" w:rsidRDefault="002C6847" w:rsidP="002C6847">
            <w:pPr>
              <w:spacing w:before="60" w:after="60" w:line="240" w:lineRule="auto"/>
              <w:rPr>
                <w:color w:val="000000" w:themeColor="text1"/>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CCE5D01" w14:textId="77777777" w:rsidR="002C6847" w:rsidRPr="002A2D84" w:rsidRDefault="002C6847" w:rsidP="002C6847">
            <w:pPr>
              <w:spacing w:before="60" w:after="60" w:line="240" w:lineRule="auto"/>
              <w:rPr>
                <w:color w:val="000000" w:themeColor="text1"/>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3D2F15D" w14:textId="4FFE73F4" w:rsidR="002C6847" w:rsidRPr="002A2D84" w:rsidRDefault="004B23C5" w:rsidP="002C6847">
            <w:pPr>
              <w:spacing w:before="60" w:after="60" w:line="240" w:lineRule="auto"/>
              <w:rPr>
                <w:color w:val="000000" w:themeColor="text1"/>
              </w:rPr>
            </w:pPr>
            <w:r>
              <w:rPr>
                <w:color w:val="000000" w:themeColor="text1"/>
              </w:rPr>
              <w:t>3</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0E825C52" w14:textId="77777777" w:rsidR="002C6847" w:rsidRPr="002A2D84" w:rsidRDefault="002C6847" w:rsidP="002C6847">
            <w:pPr>
              <w:spacing w:before="60" w:after="60" w:line="240" w:lineRule="auto"/>
              <w:rPr>
                <w:color w:val="000000" w:themeColor="text1"/>
              </w:rPr>
            </w:pPr>
          </w:p>
        </w:tc>
      </w:tr>
    </w:tbl>
    <w:p w14:paraId="1F849D38" w14:textId="77777777" w:rsidR="003C338A" w:rsidRPr="003C338A" w:rsidRDefault="003C338A" w:rsidP="003C338A">
      <w:pPr>
        <w:pStyle w:val="Nadpis4"/>
        <w:rPr>
          <w:rFonts w:eastAsia="Calibri"/>
        </w:rPr>
      </w:pPr>
      <w:bookmarkStart w:id="127" w:name="_Toc72255305"/>
      <w:r w:rsidRPr="003C338A">
        <w:rPr>
          <w:rFonts w:eastAsia="Calibri"/>
        </w:rPr>
        <w:lastRenderedPageBreak/>
        <w:t>Specifický cíl zaměřený na materiální deprivaci</w:t>
      </w:r>
      <w:r w:rsidRPr="00E019AD">
        <w:rPr>
          <w:rFonts w:eastAsia="Calibri"/>
          <w:vertAlign w:val="superscript"/>
        </w:rPr>
        <w:footnoteReference w:id="8"/>
      </w:r>
      <w:bookmarkEnd w:id="127"/>
    </w:p>
    <w:p w14:paraId="3D903BB8" w14:textId="77777777" w:rsidR="003C338A" w:rsidRPr="002A2D84" w:rsidRDefault="003C338A" w:rsidP="003C338A">
      <w:pPr>
        <w:spacing w:before="120" w:after="120" w:line="360" w:lineRule="auto"/>
        <w:ind w:left="567"/>
        <w:rPr>
          <w:rFonts w:ascii="Times New Roman" w:eastAsia="Calibri" w:hAnsi="Times New Roman" w:cs="Times New Roman"/>
          <w:i/>
          <w:color w:val="000000" w:themeColor="text1"/>
          <w:sz w:val="20"/>
          <w:szCs w:val="20"/>
        </w:rPr>
      </w:pPr>
      <w:r w:rsidRPr="002A2D84">
        <w:rPr>
          <w:rFonts w:ascii="Times New Roman" w:eastAsia="Calibri" w:hAnsi="Times New Roman" w:cs="Times New Roman"/>
          <w:i/>
          <w:color w:val="000000" w:themeColor="text1"/>
          <w:sz w:val="20"/>
          <w:szCs w:val="20"/>
        </w:rPr>
        <w:t>Odkaz: čl. 22 odst. 3 nařízení o společných ustanoveních; článek 18 nařízení o ESF+;</w:t>
      </w:r>
    </w:p>
    <w:p w14:paraId="614FDB88" w14:textId="77777777" w:rsidR="003C338A" w:rsidRPr="00E019AD" w:rsidRDefault="003C338A" w:rsidP="003C338A">
      <w:pPr>
        <w:spacing w:before="120" w:after="120" w:line="360" w:lineRule="auto"/>
        <w:ind w:left="567"/>
        <w:rPr>
          <w:rFonts w:ascii="Times New Roman" w:eastAsia="Calibri" w:hAnsi="Times New Roman" w:cs="Times New Roman"/>
          <w:color w:val="000000" w:themeColor="text1"/>
          <w:sz w:val="20"/>
          <w:szCs w:val="20"/>
        </w:rPr>
      </w:pPr>
      <w:r w:rsidRPr="00E019AD">
        <w:rPr>
          <w:rFonts w:ascii="Times New Roman" w:eastAsia="Calibri" w:hAnsi="Times New Roman" w:cs="Times New Roman"/>
          <w:color w:val="000000" w:themeColor="text1"/>
          <w:sz w:val="20"/>
          <w:szCs w:val="20"/>
        </w:rPr>
        <w:t>Druhy podpory</w:t>
      </w:r>
    </w:p>
    <w:tbl>
      <w:tblPr>
        <w:tblStyle w:val="Mkatabulky4"/>
        <w:tblW w:w="0" w:type="auto"/>
        <w:tblInd w:w="850" w:type="dxa"/>
        <w:tblLook w:val="04A0" w:firstRow="1" w:lastRow="0" w:firstColumn="1" w:lastColumn="0" w:noHBand="0" w:noVBand="1"/>
      </w:tblPr>
      <w:tblGrid>
        <w:gridCol w:w="13483"/>
      </w:tblGrid>
      <w:tr w:rsidR="003C338A" w:rsidRPr="00722124" w14:paraId="28BC687F" w14:textId="77777777" w:rsidTr="00483115">
        <w:trPr>
          <w:trHeight w:val="331"/>
        </w:trPr>
        <w:tc>
          <w:tcPr>
            <w:tcW w:w="13483" w:type="dxa"/>
          </w:tcPr>
          <w:p w14:paraId="4FA5DA81" w14:textId="77777777" w:rsidR="003C338A" w:rsidRPr="00E019AD" w:rsidRDefault="003C338A" w:rsidP="00483115">
            <w:pPr>
              <w:spacing w:before="60" w:after="60"/>
              <w:rPr>
                <w:rFonts w:ascii="Times New Roman" w:eastAsia="Calibri" w:hAnsi="Times New Roman" w:cs="Times New Roman"/>
                <w:color w:val="000000" w:themeColor="text1"/>
                <w:sz w:val="24"/>
              </w:rPr>
            </w:pPr>
            <w:r w:rsidRPr="002A2D84">
              <w:rPr>
                <w:rFonts w:ascii="Times New Roman" w:eastAsia="Calibri" w:hAnsi="Times New Roman" w:cs="Times New Roman"/>
                <w:color w:val="FF0000"/>
                <w:sz w:val="24"/>
                <w:shd w:val="pct15" w:color="auto" w:fill="FFFFFF"/>
              </w:rPr>
              <w:t>Textové pole [2 000]</w:t>
            </w:r>
          </w:p>
        </w:tc>
      </w:tr>
    </w:tbl>
    <w:p w14:paraId="5F019D9C" w14:textId="77777777" w:rsidR="003C338A" w:rsidRPr="00722124" w:rsidRDefault="003C338A" w:rsidP="009A5DE1">
      <w:pPr>
        <w:spacing w:before="120" w:after="120" w:line="360" w:lineRule="auto"/>
        <w:ind w:left="570"/>
        <w:rPr>
          <w:rFonts w:ascii="Times New Roman" w:eastAsia="Calibri" w:hAnsi="Times New Roman" w:cs="Times New Roman"/>
          <w:color w:val="000000" w:themeColor="text1"/>
          <w:sz w:val="24"/>
        </w:rPr>
      </w:pPr>
      <w:r w:rsidRPr="00722124">
        <w:rPr>
          <w:rFonts w:ascii="Times New Roman" w:eastAsia="Calibri" w:hAnsi="Times New Roman" w:cs="Times New Roman"/>
          <w:color w:val="000000" w:themeColor="text1"/>
          <w:sz w:val="24"/>
        </w:rPr>
        <w:t>Hlavní cílové skupiny</w:t>
      </w:r>
    </w:p>
    <w:tbl>
      <w:tblPr>
        <w:tblStyle w:val="Mkatabulky5"/>
        <w:tblW w:w="0" w:type="auto"/>
        <w:tblInd w:w="850" w:type="dxa"/>
        <w:tblLook w:val="04A0" w:firstRow="1" w:lastRow="0" w:firstColumn="1" w:lastColumn="0" w:noHBand="0" w:noVBand="1"/>
      </w:tblPr>
      <w:tblGrid>
        <w:gridCol w:w="13568"/>
      </w:tblGrid>
      <w:tr w:rsidR="003C338A" w:rsidRPr="00722124" w14:paraId="48C45434" w14:textId="77777777" w:rsidTr="00483115">
        <w:tc>
          <w:tcPr>
            <w:tcW w:w="14787" w:type="dxa"/>
          </w:tcPr>
          <w:p w14:paraId="5C0862D4" w14:textId="77777777" w:rsidR="003C338A" w:rsidRPr="00722124" w:rsidRDefault="003C338A" w:rsidP="00483115">
            <w:pPr>
              <w:spacing w:before="60" w:after="60"/>
              <w:rPr>
                <w:rFonts w:ascii="Times New Roman" w:eastAsia="Calibri" w:hAnsi="Times New Roman" w:cs="Times New Roman"/>
                <w:color w:val="000000" w:themeColor="text1"/>
                <w:sz w:val="24"/>
              </w:rPr>
            </w:pPr>
            <w:r w:rsidRPr="002A2D84">
              <w:rPr>
                <w:rFonts w:ascii="Times New Roman" w:eastAsia="Calibri" w:hAnsi="Times New Roman" w:cs="Times New Roman"/>
                <w:color w:val="FF0000"/>
                <w:sz w:val="24"/>
              </w:rPr>
              <w:t>Textové pole [2 000]</w:t>
            </w:r>
          </w:p>
        </w:tc>
      </w:tr>
    </w:tbl>
    <w:p w14:paraId="2EDF2C07" w14:textId="77777777" w:rsidR="003C338A" w:rsidRPr="003C338A" w:rsidRDefault="003C338A" w:rsidP="003C338A">
      <w:pPr>
        <w:spacing w:before="120" w:after="120" w:line="360" w:lineRule="auto"/>
        <w:ind w:left="567"/>
        <w:rPr>
          <w:rFonts w:ascii="Times New Roman" w:eastAsia="Calibri" w:hAnsi="Times New Roman" w:cs="Times New Roman"/>
          <w:color w:val="000000" w:themeColor="text1"/>
          <w:sz w:val="24"/>
        </w:rPr>
      </w:pPr>
      <w:r w:rsidRPr="003C338A">
        <w:rPr>
          <w:rFonts w:ascii="Times New Roman" w:eastAsia="Calibri" w:hAnsi="Times New Roman" w:cs="Times New Roman"/>
          <w:color w:val="000000" w:themeColor="text1"/>
          <w:sz w:val="24"/>
        </w:rPr>
        <w:t>Popis vnitrostátních nebo regionálních režimů podpory</w:t>
      </w:r>
    </w:p>
    <w:tbl>
      <w:tblPr>
        <w:tblStyle w:val="Mkatabulky5"/>
        <w:tblW w:w="0" w:type="auto"/>
        <w:tblInd w:w="850" w:type="dxa"/>
        <w:tblLook w:val="04A0" w:firstRow="1" w:lastRow="0" w:firstColumn="1" w:lastColumn="0" w:noHBand="0" w:noVBand="1"/>
      </w:tblPr>
      <w:tblGrid>
        <w:gridCol w:w="13568"/>
      </w:tblGrid>
      <w:tr w:rsidR="003C338A" w:rsidRPr="00722124" w14:paraId="62BCC9E3" w14:textId="77777777" w:rsidTr="00483115">
        <w:tc>
          <w:tcPr>
            <w:tcW w:w="14787" w:type="dxa"/>
          </w:tcPr>
          <w:p w14:paraId="42A8D9EA" w14:textId="77777777" w:rsidR="003C338A" w:rsidRPr="003C338A" w:rsidRDefault="003C338A" w:rsidP="00483115">
            <w:pPr>
              <w:spacing w:before="60" w:after="60"/>
              <w:rPr>
                <w:rFonts w:ascii="Times New Roman" w:eastAsia="Calibri" w:hAnsi="Times New Roman" w:cs="Times New Roman"/>
                <w:color w:val="000000" w:themeColor="text1"/>
                <w:sz w:val="24"/>
              </w:rPr>
            </w:pPr>
            <w:r w:rsidRPr="002A2D84">
              <w:rPr>
                <w:rFonts w:ascii="Times New Roman" w:eastAsia="Calibri" w:hAnsi="Times New Roman" w:cs="Times New Roman"/>
                <w:color w:val="FF0000"/>
                <w:sz w:val="24"/>
              </w:rPr>
              <w:t>Textové pole [2 000]</w:t>
            </w:r>
          </w:p>
        </w:tc>
      </w:tr>
    </w:tbl>
    <w:p w14:paraId="7F99E82C" w14:textId="77777777" w:rsidR="003C338A" w:rsidRPr="003C338A" w:rsidRDefault="003C338A" w:rsidP="003C338A">
      <w:pPr>
        <w:spacing w:before="120" w:after="120" w:line="360" w:lineRule="auto"/>
        <w:ind w:left="567"/>
        <w:rPr>
          <w:rFonts w:ascii="Times New Roman" w:eastAsia="Calibri" w:hAnsi="Times New Roman" w:cs="Times New Roman"/>
          <w:color w:val="000000" w:themeColor="text1"/>
          <w:sz w:val="24"/>
        </w:rPr>
      </w:pPr>
      <w:r w:rsidRPr="003C338A">
        <w:rPr>
          <w:rFonts w:ascii="Times New Roman" w:eastAsia="Calibri" w:hAnsi="Times New Roman" w:cs="Times New Roman"/>
          <w:color w:val="000000" w:themeColor="text1"/>
          <w:sz w:val="24"/>
        </w:rPr>
        <w:t>Kritéria pro výběr operací</w:t>
      </w:r>
      <w:r w:rsidRPr="003C338A">
        <w:rPr>
          <w:rFonts w:ascii="Times New Roman" w:eastAsia="Calibri" w:hAnsi="Times New Roman" w:cs="Times New Roman"/>
          <w:b/>
          <w:color w:val="000000" w:themeColor="text1"/>
          <w:sz w:val="24"/>
          <w:vertAlign w:val="superscript"/>
        </w:rPr>
        <w:footnoteReference w:id="9"/>
      </w:r>
    </w:p>
    <w:tbl>
      <w:tblPr>
        <w:tblStyle w:val="Mkatabulky5"/>
        <w:tblW w:w="0" w:type="auto"/>
        <w:tblInd w:w="850" w:type="dxa"/>
        <w:tblLook w:val="04A0" w:firstRow="1" w:lastRow="0" w:firstColumn="1" w:lastColumn="0" w:noHBand="0" w:noVBand="1"/>
      </w:tblPr>
      <w:tblGrid>
        <w:gridCol w:w="13568"/>
      </w:tblGrid>
      <w:tr w:rsidR="003C338A" w:rsidRPr="00722124" w14:paraId="3F8B7E16" w14:textId="77777777" w:rsidTr="00483115">
        <w:tc>
          <w:tcPr>
            <w:tcW w:w="14787" w:type="dxa"/>
          </w:tcPr>
          <w:p w14:paraId="4E6CD09A" w14:textId="77777777" w:rsidR="003C338A" w:rsidRPr="003C338A" w:rsidRDefault="003C338A" w:rsidP="00483115">
            <w:pPr>
              <w:spacing w:before="60" w:after="60"/>
              <w:rPr>
                <w:rFonts w:ascii="Times New Roman" w:eastAsia="Calibri" w:hAnsi="Times New Roman" w:cs="Times New Roman"/>
                <w:color w:val="000000" w:themeColor="text1"/>
                <w:sz w:val="24"/>
              </w:rPr>
            </w:pPr>
            <w:r w:rsidRPr="002A2D84">
              <w:rPr>
                <w:rFonts w:ascii="Times New Roman" w:eastAsia="Calibri" w:hAnsi="Times New Roman" w:cs="Times New Roman"/>
                <w:color w:val="FF0000"/>
                <w:sz w:val="24"/>
              </w:rPr>
              <w:t>Textové pole [4 000]</w:t>
            </w:r>
          </w:p>
        </w:tc>
      </w:tr>
    </w:tbl>
    <w:p w14:paraId="0BD7D63B" w14:textId="77777777" w:rsidR="003C4A87" w:rsidRDefault="003C4A87" w:rsidP="003C338A">
      <w:pPr>
        <w:spacing w:before="120" w:after="120" w:line="360" w:lineRule="auto"/>
        <w:ind w:left="567"/>
        <w:rPr>
          <w:rFonts w:ascii="Times New Roman" w:eastAsia="Calibri" w:hAnsi="Times New Roman" w:cs="Times New Roman"/>
          <w:color w:val="000000" w:themeColor="text1"/>
          <w:sz w:val="24"/>
        </w:rPr>
        <w:sectPr w:rsidR="003C4A87" w:rsidSect="009A5DE1">
          <w:headerReference w:type="first" r:id="rId17"/>
          <w:footnotePr>
            <w:numRestart w:val="eachPage"/>
          </w:footnotePr>
          <w:pgSz w:w="16838" w:h="11906" w:orient="landscape" w:code="9"/>
          <w:pgMar w:top="1417" w:right="1417" w:bottom="1417" w:left="993" w:header="709" w:footer="709" w:gutter="0"/>
          <w:cols w:space="708"/>
          <w:docGrid w:linePitch="360"/>
        </w:sectPr>
      </w:pPr>
    </w:p>
    <w:p w14:paraId="40796492" w14:textId="3D293DEF" w:rsidR="00A8029A" w:rsidRPr="00D60CC4" w:rsidRDefault="00A8029A" w:rsidP="00A8029A">
      <w:pPr>
        <w:pStyle w:val="Nadpis3"/>
      </w:pPr>
      <w:bookmarkStart w:id="128" w:name="_Toc29450904"/>
      <w:bookmarkStart w:id="129" w:name="_Toc32479813"/>
      <w:bookmarkStart w:id="130" w:name="_Toc72255306"/>
      <w:bookmarkStart w:id="131" w:name="_Toc524099477"/>
      <w:r w:rsidRPr="00D60CC4">
        <w:lastRenderedPageBreak/>
        <w:t xml:space="preserve">Priorita </w:t>
      </w:r>
      <w:r>
        <w:t>2</w:t>
      </w:r>
      <w:r w:rsidRPr="00D60CC4">
        <w:t xml:space="preserve">- EFRR: </w:t>
      </w:r>
      <w:r w:rsidR="00B61941">
        <w:t>C</w:t>
      </w:r>
      <w:r w:rsidRPr="00D60CC4">
        <w:t xml:space="preserve">elostátní </w:t>
      </w:r>
      <w:r w:rsidR="004447D7">
        <w:t>silniční</w:t>
      </w:r>
      <w:r w:rsidR="00F94265">
        <w:t xml:space="preserve"> </w:t>
      </w:r>
      <w:r w:rsidRPr="00D60CC4">
        <w:t>mobilita</w:t>
      </w:r>
      <w:r>
        <w:t xml:space="preserve"> </w:t>
      </w:r>
      <w:r w:rsidR="004447D7">
        <w:t>z</w:t>
      </w:r>
      <w:r w:rsidR="007D3E6E">
        <w:t>a</w:t>
      </w:r>
      <w:r w:rsidR="004447D7">
        <w:t xml:space="preserve">jišťující konektivitu k  </w:t>
      </w:r>
      <w:r>
        <w:t>sí</w:t>
      </w:r>
      <w:r w:rsidR="004447D7">
        <w:t>ti</w:t>
      </w:r>
      <w:r>
        <w:t xml:space="preserve"> TEN-T</w:t>
      </w:r>
      <w:bookmarkEnd w:id="128"/>
      <w:bookmarkEnd w:id="129"/>
      <w:bookmarkEnd w:id="130"/>
      <w:r w:rsidRPr="00D60CC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0"/>
      </w:tblGrid>
      <w:tr w:rsidR="00996531" w:rsidRPr="00F27A6B" w14:paraId="3E910C37" w14:textId="77777777" w:rsidTr="00640A96">
        <w:tc>
          <w:tcPr>
            <w:tcW w:w="0" w:type="auto"/>
          </w:tcPr>
          <w:p w14:paraId="14027D63" w14:textId="77777777" w:rsidR="00996531" w:rsidRPr="00F27A6B" w:rsidRDefault="00996531"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zaměstnanosti mladých lidí.</w:t>
            </w:r>
          </w:p>
        </w:tc>
      </w:tr>
      <w:tr w:rsidR="00996531" w:rsidRPr="00F27A6B" w14:paraId="3E8D9EFC" w14:textId="77777777" w:rsidTr="00640A96">
        <w:tc>
          <w:tcPr>
            <w:tcW w:w="0" w:type="auto"/>
          </w:tcPr>
          <w:p w14:paraId="5D8E7E3C" w14:textId="77777777" w:rsidR="00996531" w:rsidRPr="00F27A6B" w:rsidRDefault="00996531"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inovativním opatřením.</w:t>
            </w:r>
          </w:p>
        </w:tc>
      </w:tr>
      <w:tr w:rsidR="00996531" w:rsidRPr="00F27A6B" w14:paraId="0CF71AE4" w14:textId="77777777" w:rsidTr="00640A96">
        <w:tc>
          <w:tcPr>
            <w:tcW w:w="0" w:type="auto"/>
          </w:tcPr>
          <w:p w14:paraId="5A19058F" w14:textId="77777777" w:rsidR="00996531" w:rsidRPr="00F27A6B" w:rsidRDefault="00996531"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podpoře nejchudších osob podle specifického cíle vytyčeného v čl. 4 odst. 1 písm. m) nařízení o ESF+*.</w:t>
            </w:r>
          </w:p>
        </w:tc>
      </w:tr>
      <w:tr w:rsidR="00996531" w:rsidRPr="00F27A6B" w14:paraId="718DBA69" w14:textId="77777777" w:rsidTr="00640A96">
        <w:tc>
          <w:tcPr>
            <w:tcW w:w="0" w:type="auto"/>
          </w:tcPr>
          <w:p w14:paraId="7ECF4B6E" w14:textId="77777777" w:rsidR="00996531" w:rsidRPr="00F27A6B" w:rsidRDefault="00996531"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podpoře nejchudších osob podle specifického cíle vytyčeného v čl. 4 odst. 1 písm. l) nařízení o ESF+</w:t>
            </w:r>
            <w:r w:rsidRPr="00F27A6B">
              <w:rPr>
                <w:rStyle w:val="Znakapoznpodarou"/>
              </w:rPr>
              <w:footnoteReference w:id="10"/>
            </w:r>
            <w:r w:rsidRPr="00F27A6B">
              <w:t>.</w:t>
            </w:r>
          </w:p>
        </w:tc>
      </w:tr>
      <w:tr w:rsidR="00996531" w:rsidRPr="00F27A6B" w14:paraId="48E33FE4" w14:textId="77777777" w:rsidTr="00640A96">
        <w:tc>
          <w:tcPr>
            <w:tcW w:w="0" w:type="auto"/>
            <w:tcBorders>
              <w:top w:val="single" w:sz="4" w:space="0" w:color="auto"/>
              <w:left w:val="single" w:sz="4" w:space="0" w:color="auto"/>
              <w:bottom w:val="single" w:sz="4" w:space="0" w:color="auto"/>
              <w:right w:val="single" w:sz="4" w:space="0" w:color="auto"/>
            </w:tcBorders>
          </w:tcPr>
          <w:p w14:paraId="65354D4C" w14:textId="77777777" w:rsidR="00996531" w:rsidRPr="00F27A6B" w:rsidRDefault="00996531"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specifickému cíli městské mobility stanovenému v čl. 3 odst. 1 písm. b) bodě viii) nařízení o EFRR a o Fondu soudržnosti.</w:t>
            </w:r>
          </w:p>
        </w:tc>
      </w:tr>
      <w:tr w:rsidR="00996531" w:rsidRPr="00F27A6B" w14:paraId="74E25263" w14:textId="77777777" w:rsidTr="00640A96">
        <w:tc>
          <w:tcPr>
            <w:tcW w:w="0" w:type="auto"/>
            <w:tcBorders>
              <w:top w:val="single" w:sz="4" w:space="0" w:color="auto"/>
              <w:left w:val="single" w:sz="4" w:space="0" w:color="auto"/>
              <w:bottom w:val="single" w:sz="4" w:space="0" w:color="auto"/>
              <w:right w:val="single" w:sz="4" w:space="0" w:color="auto"/>
            </w:tcBorders>
          </w:tcPr>
          <w:p w14:paraId="5116DB27" w14:textId="77777777" w:rsidR="00996531" w:rsidRPr="00F27A6B" w:rsidRDefault="00996531"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specifickému cíli konektivity IKT stanovenému v čl. 3 odst. 1 písm. a) bodě v) nařízení o EFRR a o Fondu soudržnosti.</w:t>
            </w:r>
          </w:p>
        </w:tc>
      </w:tr>
    </w:tbl>
    <w:p w14:paraId="297F9D66" w14:textId="56C98080" w:rsidR="00996531" w:rsidRPr="00F27A6B" w:rsidRDefault="00996531" w:rsidP="00996531">
      <w:pPr>
        <w:pStyle w:val="Point0"/>
      </w:pPr>
      <w:r w:rsidRPr="00F27A6B">
        <w:rPr>
          <w:b/>
          <w:bCs/>
          <w:vertAlign w:val="superscript"/>
        </w:rPr>
        <w:t>*</w:t>
      </w:r>
      <w:r w:rsidRPr="00F27A6B">
        <w:tab/>
        <w:t>Je-li zaškrtnuto, přejděte k oddílu 2.1.</w:t>
      </w:r>
      <w:r>
        <w:t>2</w:t>
      </w:r>
      <w:r w:rsidRPr="00F27A6B">
        <w:t>.2</w:t>
      </w:r>
    </w:p>
    <w:p w14:paraId="1AC46AAF" w14:textId="2FA2B5E5" w:rsidR="003C4A87" w:rsidRDefault="003C4A87">
      <w:pPr>
        <w:rPr>
          <w:rFonts w:ascii="Times New Roman" w:eastAsia="Times New Roman" w:hAnsi="Times New Roman" w:cs="Times New Roman"/>
          <w:noProof/>
          <w:sz w:val="18"/>
          <w:szCs w:val="18"/>
          <w:lang w:eastAsia="cs-CZ" w:bidi="cs-CZ"/>
        </w:rPr>
      </w:pPr>
      <w:r>
        <w:rPr>
          <w:rFonts w:ascii="Times New Roman" w:eastAsia="Times New Roman" w:hAnsi="Times New Roman" w:cs="Times New Roman"/>
          <w:noProof/>
          <w:sz w:val="18"/>
          <w:szCs w:val="18"/>
          <w:lang w:eastAsia="cs-CZ" w:bidi="cs-CZ"/>
        </w:rPr>
        <w:br w:type="page"/>
      </w:r>
    </w:p>
    <w:p w14:paraId="7C3D7D95" w14:textId="5FA803E3" w:rsidR="00A8029A" w:rsidRPr="00B309B7" w:rsidRDefault="00996531" w:rsidP="00BA13E2">
      <w:pPr>
        <w:pStyle w:val="Nadpis4"/>
      </w:pPr>
      <w:bookmarkStart w:id="132" w:name="_Toc29450909"/>
      <w:bookmarkStart w:id="133" w:name="_Toc72255307"/>
      <w:r w:rsidRPr="00996531">
        <w:rPr>
          <w:rFonts w:eastAsia="Calibri"/>
        </w:rPr>
        <w:lastRenderedPageBreak/>
        <w:t>Specifický cíl</w:t>
      </w:r>
      <w:r w:rsidRPr="00996531">
        <w:rPr>
          <w:rFonts w:eastAsia="Calibri"/>
          <w:vertAlign w:val="superscript"/>
        </w:rPr>
        <w:footnoteReference w:id="11"/>
      </w:r>
      <w:r w:rsidR="00A8029A">
        <w:rPr>
          <w:rFonts w:eastAsia="Calibri"/>
        </w:rPr>
        <w:t xml:space="preserve"> - </w:t>
      </w:r>
      <w:r w:rsidR="00A8029A" w:rsidRPr="002C233B">
        <w:rPr>
          <w:rFonts w:eastAsia="Calibri"/>
        </w:rPr>
        <w:t>Rozvoj</w:t>
      </w:r>
      <w:r w:rsidR="00950269">
        <w:rPr>
          <w:rFonts w:eastAsia="Calibri"/>
        </w:rPr>
        <w:t xml:space="preserve"> a posilování</w:t>
      </w:r>
      <w:r w:rsidR="00A8029A" w:rsidRPr="002C233B">
        <w:rPr>
          <w:rFonts w:eastAsia="Calibri"/>
        </w:rPr>
        <w:t xml:space="preserve"> udržitelné, inteligentní a intermodální celostátní, regionální a místní mobility odolné vůči změnám klimatu, včetně lepšího přístupu k síti TEN-T a přeshraniční mobility</w:t>
      </w:r>
      <w:bookmarkEnd w:id="132"/>
      <w:bookmarkEnd w:id="133"/>
      <w:r w:rsidR="00A8029A" w:rsidRPr="002C233B" w:rsidDel="002C233B">
        <w:rPr>
          <w:rFonts w:eastAsia="Calibri"/>
        </w:rPr>
        <w:t xml:space="preserve"> </w:t>
      </w:r>
    </w:p>
    <w:p w14:paraId="5E07BE4E" w14:textId="77777777" w:rsidR="00A8029A" w:rsidRPr="00851E96" w:rsidRDefault="00A8029A" w:rsidP="00BA13E2">
      <w:pPr>
        <w:pStyle w:val="Nadpis5"/>
        <w:rPr>
          <w:iCs/>
          <w:noProof/>
          <w:szCs w:val="24"/>
        </w:rPr>
      </w:pPr>
      <w:bookmarkStart w:id="134" w:name="_Toc29450910"/>
      <w:bookmarkStart w:id="135" w:name="_Toc72255308"/>
      <w:r w:rsidRPr="00692B3F">
        <w:rPr>
          <w:rFonts w:eastAsia="Calibri"/>
        </w:rPr>
        <w:t>Intervence</w:t>
      </w:r>
      <w:r w:rsidRPr="00851E96">
        <w:rPr>
          <w:rFonts w:eastAsia="Calibri"/>
          <w:noProof/>
        </w:rPr>
        <w:t xml:space="preserve"> fondů</w:t>
      </w:r>
      <w:bookmarkEnd w:id="134"/>
      <w:bookmarkEnd w:id="135"/>
    </w:p>
    <w:p w14:paraId="745B65E6" w14:textId="0A831FE4" w:rsidR="00996531" w:rsidRPr="003C4A87" w:rsidRDefault="00996531" w:rsidP="00A8029A">
      <w:pPr>
        <w:spacing w:before="120" w:after="120" w:line="240" w:lineRule="auto"/>
        <w:jc w:val="both"/>
        <w:rPr>
          <w:rFonts w:ascii="Times New Roman" w:eastAsia="Times New Roman" w:hAnsi="Times New Roman" w:cs="Times New Roman"/>
          <w:i/>
          <w:iCs/>
          <w:noProof/>
          <w:sz w:val="24"/>
          <w:szCs w:val="24"/>
          <w:lang w:eastAsia="cs-CZ" w:bidi="cs-CZ"/>
        </w:rPr>
      </w:pPr>
      <w:r w:rsidRPr="003C4A87">
        <w:rPr>
          <w:rFonts w:ascii="Times New Roman" w:eastAsia="Times New Roman" w:hAnsi="Times New Roman" w:cs="Times New Roman"/>
          <w:i/>
          <w:iCs/>
          <w:noProof/>
          <w:sz w:val="24"/>
          <w:szCs w:val="24"/>
          <w:lang w:eastAsia="cs-CZ" w:bidi="cs-CZ"/>
        </w:rPr>
        <w:t>Odkaz: čl. 22 odst. 3 písm. d) body i), iii), iv), v), vi) a vii) nařízení o společných ustanoveních;</w:t>
      </w:r>
    </w:p>
    <w:p w14:paraId="65AE5630" w14:textId="65631471" w:rsidR="00A8029A" w:rsidRPr="003C4A87" w:rsidRDefault="00951BD9" w:rsidP="00A8029A">
      <w:pPr>
        <w:spacing w:before="120" w:after="120" w:line="240" w:lineRule="auto"/>
        <w:jc w:val="both"/>
        <w:rPr>
          <w:rFonts w:ascii="Times New Roman" w:eastAsia="Times New Roman" w:hAnsi="Times New Roman" w:cs="Times New Roman"/>
          <w:i/>
          <w:iCs/>
          <w:noProof/>
          <w:sz w:val="24"/>
          <w:szCs w:val="24"/>
          <w:lang w:eastAsia="cs-CZ" w:bidi="cs-CZ"/>
        </w:rPr>
      </w:pPr>
      <w:r w:rsidRPr="003C4A87">
        <w:rPr>
          <w:rFonts w:ascii="Times New Roman" w:eastAsia="Times New Roman" w:hAnsi="Times New Roman" w:cs="Times New Roman"/>
          <w:i/>
          <w:iCs/>
          <w:noProof/>
          <w:sz w:val="24"/>
          <w:szCs w:val="24"/>
          <w:lang w:eastAsia="cs-CZ" w:bidi="cs-CZ"/>
        </w:rPr>
        <w:t>Související druhy činností</w:t>
      </w:r>
      <w:r w:rsidR="00996531" w:rsidRPr="003C4A87">
        <w:rPr>
          <w:rFonts w:ascii="Times New Roman" w:eastAsia="Times New Roman" w:hAnsi="Times New Roman" w:cs="Times New Roman"/>
          <w:i/>
          <w:iCs/>
          <w:noProof/>
          <w:sz w:val="24"/>
          <w:szCs w:val="24"/>
          <w:lang w:eastAsia="cs-CZ" w:bidi="cs-CZ"/>
        </w:rPr>
        <w:t xml:space="preserve"> – čl. 22 odst. 3 písm. d) bod i) nařízení o společných ustanoveních. Ustanovení čl. 6 odst. 2 nařízení o ESF+:</w:t>
      </w:r>
    </w:p>
    <w:tbl>
      <w:tblPr>
        <w:tblStyle w:val="Mkatabulky1"/>
        <w:tblW w:w="0" w:type="auto"/>
        <w:tblLook w:val="04A0" w:firstRow="1" w:lastRow="0" w:firstColumn="1" w:lastColumn="0" w:noHBand="0" w:noVBand="1"/>
      </w:tblPr>
      <w:tblGrid>
        <w:gridCol w:w="14312"/>
      </w:tblGrid>
      <w:tr w:rsidR="00A8029A" w:rsidRPr="00851E96" w14:paraId="52FB8C1E" w14:textId="77777777" w:rsidTr="003C4A87">
        <w:tc>
          <w:tcPr>
            <w:tcW w:w="14312" w:type="dxa"/>
          </w:tcPr>
          <w:p w14:paraId="6F2DD044" w14:textId="0F2C00D3" w:rsidR="00996531" w:rsidRPr="003C4A87" w:rsidRDefault="00996531" w:rsidP="00962ACA">
            <w:pPr>
              <w:spacing w:before="100" w:beforeAutospacing="1" w:after="100" w:afterAutospacing="1"/>
              <w:jc w:val="both"/>
              <w:rPr>
                <w:rFonts w:ascii="Times New Roman" w:hAnsi="Times New Roman" w:cs="Times New Roman"/>
                <w:color w:val="FF0000"/>
                <w:sz w:val="24"/>
                <w:szCs w:val="24"/>
              </w:rPr>
            </w:pPr>
            <w:r w:rsidRPr="003C4A87">
              <w:rPr>
                <w:rFonts w:ascii="Times New Roman" w:hAnsi="Times New Roman" w:cs="Times New Roman"/>
                <w:color w:val="FF0000"/>
                <w:sz w:val="24"/>
                <w:szCs w:val="24"/>
              </w:rPr>
              <w:t>Textové pole [8 000]</w:t>
            </w:r>
          </w:p>
          <w:p w14:paraId="2DEACF0D" w14:textId="4B67FBA5" w:rsidR="00311F02" w:rsidRDefault="00F76EA7" w:rsidP="00962AC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Intervence budou zaměřeny na napojování </w:t>
            </w:r>
            <w:r w:rsidR="00311F02">
              <w:rPr>
                <w:rFonts w:ascii="Times New Roman" w:hAnsi="Times New Roman" w:cs="Times New Roman"/>
                <w:sz w:val="24"/>
                <w:szCs w:val="24"/>
              </w:rPr>
              <w:t>krajských a významných regionálních center na</w:t>
            </w:r>
            <w:r w:rsidR="00510BE5">
              <w:rPr>
                <w:rFonts w:ascii="Times New Roman" w:hAnsi="Times New Roman" w:cs="Times New Roman"/>
                <w:sz w:val="24"/>
                <w:szCs w:val="24"/>
              </w:rPr>
              <w:t> </w:t>
            </w:r>
            <w:r>
              <w:rPr>
                <w:rFonts w:ascii="Times New Roman" w:hAnsi="Times New Roman" w:cs="Times New Roman"/>
                <w:sz w:val="24"/>
                <w:szCs w:val="24"/>
              </w:rPr>
              <w:t xml:space="preserve">páteřní silniční síť. </w:t>
            </w:r>
          </w:p>
          <w:p w14:paraId="479EDA92" w14:textId="44C13FBE" w:rsidR="00F76EA7" w:rsidRDefault="00F76EA7" w:rsidP="00962AC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Projekty budou zahrnovat výstavbu a modernizaci dálnic a silnic I. třídy mimo síť TEN-T, tzn. silnic a dálnic celostátního významu ve vlastnictví státu. </w:t>
            </w:r>
          </w:p>
          <w:p w14:paraId="6D36EDFE" w14:textId="6FF821C4" w:rsidR="00311F02" w:rsidRDefault="00311F02" w:rsidP="00962AC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Budou podporovány aktivity zaměřené na minimalizaci negativních vlivů dopravy výstavbou obchvatů, jež přispějí ke zlepšení emisních situací v centru měst a obcí a sníží dopad na zdraví obyvatel v</w:t>
            </w:r>
            <w:r w:rsidR="00367B14">
              <w:rPr>
                <w:rFonts w:ascii="Times New Roman" w:hAnsi="Times New Roman" w:cs="Times New Roman"/>
                <w:sz w:val="24"/>
                <w:szCs w:val="24"/>
              </w:rPr>
              <w:t> obytné zástavbě</w:t>
            </w:r>
            <w:r>
              <w:rPr>
                <w:rFonts w:ascii="Times New Roman" w:hAnsi="Times New Roman" w:cs="Times New Roman"/>
                <w:sz w:val="24"/>
                <w:szCs w:val="24"/>
              </w:rPr>
              <w:t>.</w:t>
            </w:r>
          </w:p>
          <w:p w14:paraId="21E0138C" w14:textId="77777777" w:rsidR="00A8029A" w:rsidRDefault="00F76EA7" w:rsidP="00BC356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Podporované projekty budou zaměřeny na </w:t>
            </w:r>
            <w:r w:rsidR="00311F02">
              <w:rPr>
                <w:rFonts w:ascii="Times New Roman" w:hAnsi="Times New Roman" w:cs="Times New Roman"/>
                <w:sz w:val="24"/>
                <w:szCs w:val="24"/>
              </w:rPr>
              <w:t>vhodn</w:t>
            </w:r>
            <w:r w:rsidR="009C3C04">
              <w:rPr>
                <w:rFonts w:ascii="Times New Roman" w:hAnsi="Times New Roman" w:cs="Times New Roman"/>
                <w:sz w:val="24"/>
                <w:szCs w:val="24"/>
              </w:rPr>
              <w:t>á</w:t>
            </w:r>
            <w:r w:rsidR="00311F02">
              <w:rPr>
                <w:rFonts w:ascii="Times New Roman" w:hAnsi="Times New Roman" w:cs="Times New Roman"/>
                <w:sz w:val="24"/>
                <w:szCs w:val="24"/>
              </w:rPr>
              <w:t xml:space="preserve"> opatření vedoucí ke stabilitě ekosystémů a zmírňování dopadů na životní prostředí</w:t>
            </w:r>
            <w:r w:rsidR="009731C4">
              <w:rPr>
                <w:rFonts w:ascii="Times New Roman" w:hAnsi="Times New Roman" w:cs="Times New Roman"/>
                <w:sz w:val="24"/>
                <w:szCs w:val="24"/>
              </w:rPr>
              <w:t xml:space="preserve"> (včetně potřebného monitoringu)</w:t>
            </w:r>
            <w:r w:rsidR="00311F02">
              <w:rPr>
                <w:rFonts w:ascii="Times New Roman" w:hAnsi="Times New Roman" w:cs="Times New Roman"/>
                <w:sz w:val="24"/>
                <w:szCs w:val="24"/>
              </w:rPr>
              <w:t xml:space="preserve">, např. budováním propustků zajišťující dostatečnou migrační propustnost nových dopravních staveb. Podpořené budou také intervence, </w:t>
            </w:r>
            <w:r w:rsidR="00B53AD7">
              <w:rPr>
                <w:rFonts w:ascii="Times New Roman" w:hAnsi="Times New Roman" w:cs="Times New Roman"/>
                <w:sz w:val="24"/>
                <w:szCs w:val="24"/>
              </w:rPr>
              <w:t xml:space="preserve">které zvýší kvalitu sítě silnic I. třídy (obchvaty, přivaděče) a </w:t>
            </w:r>
            <w:r w:rsidR="00311F02">
              <w:rPr>
                <w:rFonts w:ascii="Times New Roman" w:hAnsi="Times New Roman" w:cs="Times New Roman"/>
                <w:sz w:val="24"/>
                <w:szCs w:val="24"/>
              </w:rPr>
              <w:t xml:space="preserve">přispějí ke zlepšení </w:t>
            </w:r>
            <w:r w:rsidR="00367B14">
              <w:rPr>
                <w:rFonts w:ascii="Times New Roman" w:hAnsi="Times New Roman" w:cs="Times New Roman"/>
                <w:sz w:val="24"/>
                <w:szCs w:val="24"/>
              </w:rPr>
              <w:t>bezpečnosti provozu</w:t>
            </w:r>
            <w:r w:rsidR="00B53AD7">
              <w:rPr>
                <w:rFonts w:ascii="Times New Roman" w:hAnsi="Times New Roman" w:cs="Times New Roman"/>
                <w:sz w:val="24"/>
                <w:szCs w:val="24"/>
              </w:rPr>
              <w:t>, např. zvyšováním jejich kapacity, bezpečnostních parametrů</w:t>
            </w:r>
            <w:r w:rsidR="00367B14">
              <w:rPr>
                <w:rFonts w:ascii="Times New Roman" w:hAnsi="Times New Roman" w:cs="Times New Roman"/>
                <w:sz w:val="24"/>
                <w:szCs w:val="24"/>
              </w:rPr>
              <w:t>.</w:t>
            </w:r>
            <w:r w:rsidR="00510BE5" w:rsidRPr="008D14AD" w:rsidDel="00510BE5">
              <w:rPr>
                <w:rFonts w:ascii="Times New Roman" w:hAnsi="Times New Roman" w:cs="Times New Roman"/>
                <w:sz w:val="24"/>
                <w:szCs w:val="24"/>
              </w:rPr>
              <w:t xml:space="preserve"> </w:t>
            </w:r>
          </w:p>
          <w:p w14:paraId="3A4DBA94" w14:textId="183AC68F" w:rsidR="00DA25D6" w:rsidRPr="00851E96" w:rsidRDefault="00DA25D6" w:rsidP="00BC356E">
            <w:pPr>
              <w:spacing w:before="100" w:beforeAutospacing="1" w:after="100" w:afterAutospacing="1"/>
              <w:jc w:val="both"/>
              <w:rPr>
                <w:rFonts w:ascii="Times New Roman" w:eastAsia="Times New Roman" w:hAnsi="Times New Roman" w:cs="Times New Roman"/>
                <w:i/>
                <w:noProof/>
                <w:sz w:val="24"/>
                <w:szCs w:val="20"/>
              </w:rPr>
            </w:pPr>
          </w:p>
        </w:tc>
      </w:tr>
    </w:tbl>
    <w:p w14:paraId="2A64C507" w14:textId="77777777" w:rsidR="00F50E5C" w:rsidRDefault="00F50E5C" w:rsidP="00A8029A">
      <w:pPr>
        <w:spacing w:before="120" w:after="120" w:line="240" w:lineRule="auto"/>
        <w:jc w:val="both"/>
        <w:rPr>
          <w:rFonts w:ascii="Times New Roman" w:eastAsia="Calibri" w:hAnsi="Times New Roman" w:cs="Times New Roman"/>
          <w:i/>
          <w:noProof/>
          <w:sz w:val="24"/>
          <w:szCs w:val="20"/>
          <w:lang w:eastAsia="cs-CZ" w:bidi="cs-CZ"/>
        </w:rPr>
      </w:pPr>
    </w:p>
    <w:p w14:paraId="1230EF22" w14:textId="4E4A95BB" w:rsidR="00A8029A" w:rsidRPr="00851E96" w:rsidRDefault="00A8029A" w:rsidP="00A8029A">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t>Hlavní cílové skupiny:</w:t>
      </w:r>
      <w:r w:rsidR="00996531" w:rsidRPr="00996531">
        <w:rPr>
          <w:rFonts w:ascii="Times New Roman" w:hAnsi="Times New Roman" w:cs="Times New Roman"/>
          <w:sz w:val="24"/>
        </w:rPr>
        <w:t xml:space="preserve"> </w:t>
      </w:r>
      <w:r w:rsidR="00996531" w:rsidRPr="00996531">
        <w:rPr>
          <w:rFonts w:ascii="Times New Roman" w:eastAsia="Calibri" w:hAnsi="Times New Roman" w:cs="Times New Roman"/>
          <w:i/>
          <w:noProof/>
          <w:sz w:val="24"/>
          <w:szCs w:val="20"/>
          <w:lang w:eastAsia="cs-CZ" w:bidi="cs-CZ"/>
        </w:rPr>
        <w:t>– čl. 22 odst. 3 písm. d) bod iii) nařízení o společných ustanoveních:</w:t>
      </w:r>
    </w:p>
    <w:p w14:paraId="7037AD46" w14:textId="3AFAA9CA" w:rsidR="00996531" w:rsidRPr="003C4A87" w:rsidRDefault="00996531" w:rsidP="00A8029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color w:val="FF0000"/>
          <w:sz w:val="24"/>
          <w:szCs w:val="20"/>
          <w:lang w:eastAsia="cs-CZ" w:bidi="cs-CZ"/>
        </w:rPr>
      </w:pPr>
      <w:r w:rsidRPr="003C4A87">
        <w:rPr>
          <w:rFonts w:ascii="Times New Roman" w:eastAsia="Calibri" w:hAnsi="Times New Roman" w:cs="Times New Roman"/>
          <w:noProof/>
          <w:color w:val="FF0000"/>
          <w:sz w:val="24"/>
          <w:szCs w:val="20"/>
          <w:lang w:eastAsia="cs-CZ" w:bidi="cs-CZ"/>
        </w:rPr>
        <w:t>Textové pole [1 000]</w:t>
      </w:r>
    </w:p>
    <w:p w14:paraId="7A52A4D1" w14:textId="01DD1DEA" w:rsidR="00A8029A" w:rsidRPr="00026913" w:rsidRDefault="00A8029A" w:rsidP="00A8029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cs-CZ" w:bidi="cs-CZ"/>
        </w:rPr>
      </w:pPr>
      <w:r w:rsidRPr="00026913">
        <w:rPr>
          <w:rFonts w:ascii="Times New Roman" w:eastAsia="Calibri" w:hAnsi="Times New Roman" w:cs="Times New Roman"/>
          <w:noProof/>
          <w:sz w:val="24"/>
          <w:szCs w:val="20"/>
          <w:lang w:eastAsia="cs-CZ" w:bidi="cs-CZ"/>
        </w:rPr>
        <w:lastRenderedPageBreak/>
        <w:t xml:space="preserve">Uživatelé silniční dopravy – cestující, dopravci a přepravci. Zprostředkovaně i obyvatelé </w:t>
      </w:r>
      <w:r w:rsidR="005D2010">
        <w:rPr>
          <w:rFonts w:ascii="Times New Roman" w:eastAsia="Calibri" w:hAnsi="Times New Roman" w:cs="Times New Roman"/>
          <w:noProof/>
          <w:sz w:val="24"/>
          <w:szCs w:val="20"/>
          <w:lang w:eastAsia="cs-CZ" w:bidi="cs-CZ"/>
        </w:rPr>
        <w:t xml:space="preserve">a návštěvníci </w:t>
      </w:r>
      <w:r w:rsidRPr="00026913">
        <w:rPr>
          <w:rFonts w:ascii="Times New Roman" w:eastAsia="Calibri" w:hAnsi="Times New Roman" w:cs="Times New Roman"/>
          <w:noProof/>
          <w:sz w:val="24"/>
          <w:szCs w:val="20"/>
          <w:lang w:eastAsia="cs-CZ" w:bidi="cs-CZ"/>
        </w:rPr>
        <w:t>dotčených sídel.</w:t>
      </w:r>
    </w:p>
    <w:p w14:paraId="635E694B" w14:textId="77777777" w:rsidR="00F50E5C" w:rsidRDefault="00F50E5C" w:rsidP="003C5EA7">
      <w:pPr>
        <w:spacing w:before="120" w:after="0" w:line="240" w:lineRule="auto"/>
        <w:jc w:val="both"/>
        <w:rPr>
          <w:rFonts w:ascii="Times New Roman" w:eastAsia="Calibri" w:hAnsi="Times New Roman" w:cs="Times New Roman"/>
          <w:i/>
          <w:noProof/>
          <w:sz w:val="24"/>
          <w:szCs w:val="20"/>
          <w:lang w:eastAsia="cs-CZ" w:bidi="cs-CZ"/>
        </w:rPr>
      </w:pPr>
    </w:p>
    <w:p w14:paraId="7C3C8701" w14:textId="4BC8254E" w:rsidR="003C5EA7" w:rsidRDefault="00996531" w:rsidP="003C5EA7">
      <w:pPr>
        <w:spacing w:before="120" w:after="0" w:line="240" w:lineRule="auto"/>
        <w:jc w:val="both"/>
        <w:rPr>
          <w:rFonts w:ascii="Times New Roman" w:eastAsia="Calibri" w:hAnsi="Times New Roman" w:cs="Times New Roman"/>
          <w:i/>
          <w:noProof/>
          <w:sz w:val="24"/>
          <w:szCs w:val="20"/>
          <w:lang w:eastAsia="cs-CZ" w:bidi="cs-CZ"/>
        </w:rPr>
      </w:pPr>
      <w:r w:rsidRPr="00996531">
        <w:rPr>
          <w:rFonts w:ascii="Times New Roman" w:eastAsia="Calibri" w:hAnsi="Times New Roman" w:cs="Times New Roman"/>
          <w:i/>
          <w:noProof/>
          <w:sz w:val="24"/>
          <w:szCs w:val="20"/>
          <w:lang w:eastAsia="cs-CZ" w:bidi="cs-CZ"/>
        </w:rPr>
        <w:t>Činnosti na ochranu rovnosti, inkluze a nediskriminace – čl. 22 odst. 3 písm. d) bod iv) nařízení o společných ustanoveních</w:t>
      </w:r>
    </w:p>
    <w:p w14:paraId="00E39941" w14:textId="421831A4" w:rsidR="00996531" w:rsidRPr="003C4A87" w:rsidRDefault="00996531" w:rsidP="001410F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color w:val="FF0000"/>
          <w:sz w:val="24"/>
          <w:szCs w:val="24"/>
        </w:rPr>
      </w:pPr>
      <w:r w:rsidRPr="003C4A87">
        <w:rPr>
          <w:rFonts w:ascii="Times New Roman" w:hAnsi="Times New Roman" w:cs="Times New Roman"/>
          <w:color w:val="FF0000"/>
          <w:sz w:val="24"/>
          <w:szCs w:val="24"/>
        </w:rPr>
        <w:t>Textové pole [2 000]</w:t>
      </w:r>
    </w:p>
    <w:p w14:paraId="720A6C2C" w14:textId="493D4F5B" w:rsidR="00E47E79" w:rsidRDefault="00E47E79" w:rsidP="001410F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sidRPr="0008332B">
        <w:rPr>
          <w:rFonts w:ascii="Times New Roman" w:hAnsi="Times New Roman" w:cs="Times New Roman"/>
          <w:sz w:val="24"/>
          <w:szCs w:val="24"/>
        </w:rPr>
        <w:t>Výstavbou kapacitních komunikací v nových trasách dojde k odvedení transitní dopravy z</w:t>
      </w:r>
      <w:r>
        <w:rPr>
          <w:rFonts w:ascii="Times New Roman" w:hAnsi="Times New Roman" w:cs="Times New Roman"/>
          <w:sz w:val="24"/>
          <w:szCs w:val="24"/>
        </w:rPr>
        <w:t> </w:t>
      </w:r>
      <w:r w:rsidRPr="0008332B">
        <w:rPr>
          <w:rFonts w:ascii="Times New Roman" w:hAnsi="Times New Roman" w:cs="Times New Roman"/>
          <w:sz w:val="24"/>
          <w:szCs w:val="24"/>
        </w:rPr>
        <w:t>obydlených území. Odvedení dopravy</w:t>
      </w:r>
      <w:r>
        <w:rPr>
          <w:rFonts w:ascii="Times New Roman" w:hAnsi="Times New Roman" w:cs="Times New Roman"/>
          <w:sz w:val="24"/>
          <w:szCs w:val="24"/>
        </w:rPr>
        <w:t>,</w:t>
      </w:r>
      <w:r w:rsidRPr="0008332B">
        <w:rPr>
          <w:rFonts w:ascii="Times New Roman" w:hAnsi="Times New Roman" w:cs="Times New Roman"/>
          <w:sz w:val="24"/>
          <w:szCs w:val="24"/>
        </w:rPr>
        <w:t xml:space="preserve"> zvýšení plynulosti silničního provozu a zlepšení stavebně-technického stavu vozovky na</w:t>
      </w:r>
      <w:r>
        <w:rPr>
          <w:rFonts w:ascii="Times New Roman" w:hAnsi="Times New Roman" w:cs="Times New Roman"/>
          <w:sz w:val="24"/>
          <w:szCs w:val="24"/>
        </w:rPr>
        <w:t> dálnicích a silnicích I. třídy mimo síť TEN-T</w:t>
      </w:r>
      <w:r w:rsidRPr="0008332B">
        <w:rPr>
          <w:rFonts w:ascii="Times New Roman" w:hAnsi="Times New Roman" w:cs="Times New Roman"/>
          <w:sz w:val="24"/>
          <w:szCs w:val="24"/>
        </w:rPr>
        <w:t xml:space="preserve"> </w:t>
      </w:r>
      <w:r>
        <w:rPr>
          <w:rFonts w:ascii="Times New Roman" w:hAnsi="Times New Roman" w:cs="Times New Roman"/>
          <w:sz w:val="24"/>
          <w:szCs w:val="24"/>
        </w:rPr>
        <w:t>přispěje k m</w:t>
      </w:r>
      <w:r w:rsidRPr="00A17C73">
        <w:rPr>
          <w:rFonts w:ascii="Times New Roman" w:hAnsi="Times New Roman" w:cs="Times New Roman"/>
          <w:sz w:val="24"/>
          <w:szCs w:val="24"/>
        </w:rPr>
        <w:t>inimalizac</w:t>
      </w:r>
      <w:r>
        <w:rPr>
          <w:rFonts w:ascii="Times New Roman" w:hAnsi="Times New Roman" w:cs="Times New Roman"/>
          <w:sz w:val="24"/>
          <w:szCs w:val="24"/>
        </w:rPr>
        <w:t>i</w:t>
      </w:r>
      <w:r w:rsidRPr="00A17C73">
        <w:rPr>
          <w:rFonts w:ascii="Times New Roman" w:hAnsi="Times New Roman" w:cs="Times New Roman"/>
          <w:sz w:val="24"/>
          <w:szCs w:val="24"/>
        </w:rPr>
        <w:t xml:space="preserve"> negativních vlivů dopravy</w:t>
      </w:r>
      <w:r w:rsidRPr="0008332B">
        <w:rPr>
          <w:rFonts w:ascii="Times New Roman" w:hAnsi="Times New Roman" w:cs="Times New Roman"/>
          <w:sz w:val="24"/>
          <w:szCs w:val="24"/>
        </w:rPr>
        <w:t xml:space="preserve"> na</w:t>
      </w:r>
      <w:r>
        <w:rPr>
          <w:rFonts w:ascii="Times New Roman" w:hAnsi="Times New Roman" w:cs="Times New Roman"/>
          <w:sz w:val="24"/>
          <w:szCs w:val="24"/>
        </w:rPr>
        <w:t> </w:t>
      </w:r>
      <w:r w:rsidRPr="0008332B">
        <w:rPr>
          <w:rFonts w:ascii="Times New Roman" w:hAnsi="Times New Roman" w:cs="Times New Roman"/>
          <w:sz w:val="24"/>
          <w:szCs w:val="24"/>
        </w:rPr>
        <w:t>životní prostředí</w:t>
      </w:r>
      <w:r>
        <w:rPr>
          <w:rFonts w:ascii="Times New Roman" w:hAnsi="Times New Roman" w:cs="Times New Roman"/>
          <w:sz w:val="24"/>
          <w:szCs w:val="24"/>
        </w:rPr>
        <w:t xml:space="preserve"> a veřejné zdraví</w:t>
      </w:r>
      <w:r w:rsidRPr="0008332B">
        <w:rPr>
          <w:rFonts w:ascii="Times New Roman" w:hAnsi="Times New Roman" w:cs="Times New Roman"/>
          <w:sz w:val="24"/>
          <w:szCs w:val="24"/>
        </w:rPr>
        <w:t>, tj. snížení hluku a exhalací od</w:t>
      </w:r>
      <w:r>
        <w:rPr>
          <w:rFonts w:ascii="Times New Roman" w:hAnsi="Times New Roman" w:cs="Times New Roman"/>
          <w:sz w:val="24"/>
          <w:szCs w:val="24"/>
        </w:rPr>
        <w:t> </w:t>
      </w:r>
      <w:r w:rsidRPr="0008332B">
        <w:rPr>
          <w:rFonts w:ascii="Times New Roman" w:hAnsi="Times New Roman" w:cs="Times New Roman"/>
          <w:sz w:val="24"/>
          <w:szCs w:val="24"/>
        </w:rPr>
        <w:t>projíždějících vozidel v okolí stávající silniční komunikace.</w:t>
      </w:r>
      <w:r>
        <w:rPr>
          <w:rFonts w:ascii="Times New Roman" w:hAnsi="Times New Roman" w:cs="Times New Roman"/>
          <w:sz w:val="24"/>
          <w:szCs w:val="24"/>
        </w:rPr>
        <w:t xml:space="preserve"> Jedná se o podporu</w:t>
      </w:r>
      <w:r w:rsidRPr="0008332B">
        <w:rPr>
          <w:rFonts w:ascii="Times New Roman" w:hAnsi="Times New Roman" w:cs="Times New Roman"/>
          <w:sz w:val="24"/>
          <w:szCs w:val="24"/>
        </w:rPr>
        <w:t xml:space="preserve"> projektů, které svým charakterem působí preventivně proti zhoršování emisních situací v centru měst a obcí v budoucnu.</w:t>
      </w:r>
      <w:r>
        <w:rPr>
          <w:rFonts w:ascii="Times New Roman" w:hAnsi="Times New Roman" w:cs="Times New Roman"/>
          <w:sz w:val="24"/>
          <w:szCs w:val="24"/>
        </w:rPr>
        <w:t xml:space="preserve"> </w:t>
      </w:r>
    </w:p>
    <w:p w14:paraId="501A2D33" w14:textId="5A6FF618" w:rsidR="00C53F79" w:rsidRDefault="00C53F79" w:rsidP="001410F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Podpořené projekty </w:t>
      </w:r>
      <w:r>
        <w:rPr>
          <w:rFonts w:ascii="Times New Roman" w:eastAsia="Calibri" w:hAnsi="Times New Roman" w:cs="Times New Roman"/>
          <w:noProof/>
          <w:sz w:val="24"/>
          <w:szCs w:val="20"/>
        </w:rPr>
        <w:t>budou</w:t>
      </w:r>
      <w:r w:rsidRPr="00BA69B8">
        <w:rPr>
          <w:rFonts w:ascii="Times New Roman" w:eastAsia="Calibri" w:hAnsi="Times New Roman" w:cs="Times New Roman"/>
          <w:noProof/>
          <w:sz w:val="24"/>
          <w:szCs w:val="20"/>
        </w:rPr>
        <w:t xml:space="preserve"> po uvedení do provozu přístupn</w:t>
      </w:r>
      <w:r>
        <w:rPr>
          <w:rFonts w:ascii="Times New Roman" w:eastAsia="Calibri" w:hAnsi="Times New Roman" w:cs="Times New Roman"/>
          <w:noProof/>
          <w:sz w:val="24"/>
          <w:szCs w:val="20"/>
        </w:rPr>
        <w:t>y</w:t>
      </w:r>
      <w:r w:rsidRPr="00BA69B8">
        <w:rPr>
          <w:rFonts w:ascii="Times New Roman" w:eastAsia="Calibri" w:hAnsi="Times New Roman" w:cs="Times New Roman"/>
          <w:noProof/>
          <w:sz w:val="24"/>
          <w:szCs w:val="20"/>
        </w:rPr>
        <w:t xml:space="preserve"> všem uživatelům bez ohledu n</w:t>
      </w:r>
      <w:r>
        <w:rPr>
          <w:rFonts w:ascii="Times New Roman" w:eastAsia="Calibri" w:hAnsi="Times New Roman" w:cs="Times New Roman"/>
          <w:noProof/>
          <w:sz w:val="24"/>
          <w:szCs w:val="20"/>
        </w:rPr>
        <w:t>a </w:t>
      </w:r>
      <w:r w:rsidRPr="00BA69B8">
        <w:rPr>
          <w:rFonts w:ascii="Times New Roman" w:eastAsia="Calibri" w:hAnsi="Times New Roman" w:cs="Times New Roman"/>
          <w:noProof/>
          <w:sz w:val="24"/>
          <w:szCs w:val="20"/>
        </w:rPr>
        <w:t xml:space="preserve"> pohlaví, rasu nebo etnický původ, náboženské vyznání nebo světový názor, zdravotní postižení, věk nebo sexuální orientaci</w:t>
      </w:r>
      <w:r>
        <w:rPr>
          <w:rFonts w:ascii="Times New Roman" w:eastAsia="Calibri" w:hAnsi="Times New Roman" w:cs="Times New Roman"/>
          <w:noProof/>
          <w:sz w:val="24"/>
          <w:szCs w:val="20"/>
        </w:rPr>
        <w:t xml:space="preserve">. </w:t>
      </w:r>
      <w:r w:rsidRPr="00BF1444">
        <w:rPr>
          <w:rFonts w:ascii="Times New Roman" w:eastAsia="Calibri" w:hAnsi="Times New Roman" w:cs="Times New Roman"/>
          <w:noProof/>
          <w:sz w:val="24"/>
          <w:szCs w:val="20"/>
        </w:rPr>
        <w:t>Podpora projektů z</w:t>
      </w:r>
      <w:r>
        <w:rPr>
          <w:rFonts w:ascii="Times New Roman" w:eastAsia="Calibri" w:hAnsi="Times New Roman" w:cs="Times New Roman"/>
          <w:noProof/>
          <w:sz w:val="24"/>
          <w:szCs w:val="20"/>
        </w:rPr>
        <w:t> tohoto specifického cíle</w:t>
      </w:r>
      <w:r w:rsidRPr="00BF1444">
        <w:rPr>
          <w:rFonts w:ascii="Times New Roman" w:eastAsia="Calibri" w:hAnsi="Times New Roman" w:cs="Times New Roman"/>
          <w:noProof/>
          <w:sz w:val="24"/>
          <w:szCs w:val="20"/>
        </w:rPr>
        <w:t xml:space="preserve"> povede k</w:t>
      </w:r>
      <w:r>
        <w:rPr>
          <w:rFonts w:ascii="Times New Roman" w:eastAsia="Calibri" w:hAnsi="Times New Roman" w:cs="Times New Roman"/>
          <w:noProof/>
          <w:sz w:val="24"/>
          <w:szCs w:val="20"/>
        </w:rPr>
        <w:t> postupnému</w:t>
      </w:r>
      <w:r w:rsidRPr="00BF1444">
        <w:rPr>
          <w:rFonts w:ascii="Times New Roman" w:eastAsia="Calibri" w:hAnsi="Times New Roman" w:cs="Times New Roman"/>
          <w:noProof/>
          <w:sz w:val="24"/>
          <w:szCs w:val="20"/>
        </w:rPr>
        <w:t xml:space="preserve"> zvyšování standardu</w:t>
      </w:r>
      <w:r>
        <w:rPr>
          <w:rFonts w:ascii="Times New Roman" w:eastAsia="Calibri" w:hAnsi="Times New Roman" w:cs="Times New Roman"/>
          <w:noProof/>
          <w:sz w:val="24"/>
          <w:szCs w:val="20"/>
        </w:rPr>
        <w:t xml:space="preserve"> </w:t>
      </w:r>
      <w:r w:rsidRPr="00BF1444">
        <w:rPr>
          <w:rFonts w:ascii="Times New Roman" w:eastAsia="Calibri" w:hAnsi="Times New Roman" w:cs="Times New Roman"/>
          <w:noProof/>
          <w:sz w:val="24"/>
          <w:szCs w:val="20"/>
        </w:rPr>
        <w:t>dopravní infrastruktury</w:t>
      </w:r>
      <w:r>
        <w:rPr>
          <w:rFonts w:ascii="Times New Roman" w:eastAsia="Calibri" w:hAnsi="Times New Roman" w:cs="Times New Roman"/>
          <w:noProof/>
          <w:sz w:val="24"/>
          <w:szCs w:val="20"/>
        </w:rPr>
        <w:t xml:space="preserve"> a</w:t>
      </w:r>
      <w:r w:rsidRPr="00BF1444">
        <w:rPr>
          <w:rFonts w:ascii="Times New Roman" w:eastAsia="Calibri" w:hAnsi="Times New Roman" w:cs="Times New Roman"/>
          <w:noProof/>
          <w:sz w:val="24"/>
          <w:szCs w:val="20"/>
        </w:rPr>
        <w:t xml:space="preserve"> </w:t>
      </w:r>
      <w:r>
        <w:rPr>
          <w:rFonts w:ascii="Times New Roman" w:eastAsia="Calibri" w:hAnsi="Times New Roman" w:cs="Times New Roman"/>
          <w:noProof/>
          <w:sz w:val="24"/>
          <w:szCs w:val="20"/>
        </w:rPr>
        <w:t xml:space="preserve"> svobodnému, samostatnému a bezpečnému pohybu všech skupin obyvatel.</w:t>
      </w:r>
    </w:p>
    <w:p w14:paraId="27E05A09" w14:textId="4ED2A43B" w:rsidR="00F50E5C" w:rsidRDefault="00F50E5C" w:rsidP="00A8029A">
      <w:pPr>
        <w:spacing w:before="120" w:after="0" w:line="240" w:lineRule="auto"/>
        <w:jc w:val="both"/>
        <w:rPr>
          <w:rFonts w:ascii="Times New Roman" w:eastAsia="Calibri" w:hAnsi="Times New Roman" w:cs="Times New Roman"/>
          <w:i/>
          <w:noProof/>
          <w:sz w:val="24"/>
          <w:szCs w:val="20"/>
          <w:lang w:eastAsia="cs-CZ" w:bidi="cs-CZ"/>
        </w:rPr>
      </w:pPr>
    </w:p>
    <w:p w14:paraId="4F89F257" w14:textId="767FC77E" w:rsidR="00A8029A" w:rsidRPr="00851E96" w:rsidRDefault="00996531" w:rsidP="00A8029A">
      <w:pPr>
        <w:spacing w:before="120" w:after="0" w:line="240" w:lineRule="auto"/>
        <w:jc w:val="both"/>
        <w:rPr>
          <w:rFonts w:ascii="Times New Roman" w:eastAsia="Times New Roman" w:hAnsi="Times New Roman" w:cs="Times New Roman"/>
          <w:i/>
          <w:noProof/>
          <w:sz w:val="24"/>
          <w:szCs w:val="24"/>
          <w:lang w:eastAsia="cs-CZ" w:bidi="cs-CZ"/>
        </w:rPr>
      </w:pPr>
      <w:r w:rsidRPr="00996531">
        <w:rPr>
          <w:rFonts w:ascii="Times New Roman" w:eastAsia="Calibri" w:hAnsi="Times New Roman" w:cs="Times New Roman"/>
          <w:i/>
          <w:noProof/>
          <w:sz w:val="24"/>
          <w:szCs w:val="20"/>
          <w:lang w:eastAsia="cs-CZ" w:bidi="cs-CZ"/>
        </w:rPr>
        <w:t>Uvedení konkrétních cílových území, včetně plánovaného využití územních nástrojů – čl. 22 odst. 3 písm. d) bod v) nařízení o společných ustanoveních</w:t>
      </w:r>
      <w:r w:rsidR="00A8029A" w:rsidRPr="00851E96">
        <w:rPr>
          <w:rFonts w:ascii="Times New Roman" w:eastAsia="Calibri" w:hAnsi="Times New Roman" w:cs="Times New Roman"/>
          <w:i/>
          <w:noProof/>
          <w:sz w:val="24"/>
          <w:szCs w:val="20"/>
          <w:lang w:eastAsia="cs-CZ" w:bidi="cs-CZ"/>
        </w:rPr>
        <w:t xml:space="preserve"> </w:t>
      </w:r>
    </w:p>
    <w:p w14:paraId="71ACBABA" w14:textId="77777777" w:rsidR="00996531" w:rsidRPr="003C4A87" w:rsidRDefault="00996531" w:rsidP="00A8029A">
      <w:pPr>
        <w:pBdr>
          <w:top w:val="single" w:sz="4" w:space="1" w:color="auto"/>
          <w:left w:val="single" w:sz="4" w:space="4" w:color="auto"/>
          <w:bottom w:val="single" w:sz="4" w:space="31" w:color="auto"/>
          <w:right w:val="single" w:sz="4" w:space="4" w:color="auto"/>
        </w:pBdr>
        <w:spacing w:before="120" w:after="120" w:line="240" w:lineRule="auto"/>
        <w:jc w:val="both"/>
        <w:rPr>
          <w:rFonts w:ascii="Times New Roman" w:eastAsia="Calibri" w:hAnsi="Times New Roman" w:cs="Times New Roman"/>
          <w:noProof/>
          <w:color w:val="FF0000"/>
          <w:sz w:val="24"/>
          <w:szCs w:val="20"/>
          <w:lang w:eastAsia="cs-CZ" w:bidi="cs-CZ"/>
        </w:rPr>
      </w:pPr>
      <w:r w:rsidRPr="003C4A87">
        <w:rPr>
          <w:rFonts w:ascii="Times New Roman" w:eastAsia="Calibri" w:hAnsi="Times New Roman" w:cs="Times New Roman"/>
          <w:noProof/>
          <w:color w:val="FF0000"/>
          <w:sz w:val="24"/>
          <w:szCs w:val="20"/>
          <w:lang w:eastAsia="cs-CZ" w:bidi="cs-CZ"/>
        </w:rPr>
        <w:t>Textové pole [2 000]</w:t>
      </w:r>
    </w:p>
    <w:p w14:paraId="7A22DCBA" w14:textId="60638556" w:rsidR="00A8029A" w:rsidRPr="00537144" w:rsidRDefault="00A8029A" w:rsidP="00A8029A">
      <w:pPr>
        <w:pBdr>
          <w:top w:val="single" w:sz="4" w:space="1" w:color="auto"/>
          <w:left w:val="single" w:sz="4" w:space="4" w:color="auto"/>
          <w:bottom w:val="single" w:sz="4" w:space="3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537144">
        <w:rPr>
          <w:rFonts w:ascii="Times New Roman" w:eastAsia="Calibri" w:hAnsi="Times New Roman" w:cs="Times New Roman"/>
          <w:noProof/>
          <w:sz w:val="24"/>
          <w:szCs w:val="20"/>
          <w:lang w:eastAsia="cs-CZ" w:bidi="cs-CZ"/>
        </w:rPr>
        <w:t xml:space="preserve">Území celé ČR. Dopravní dostupnost a infrastruktura je nepochybně jedním z důležitých faktorů regionálního rozvoje a její nerovnoměrné rozmístění přispívá k nerovnoměrnému regionálnímu rozvoji. </w:t>
      </w:r>
      <w:r w:rsidR="005D2010" w:rsidRPr="005D2010">
        <w:rPr>
          <w:rFonts w:ascii="Times New Roman" w:eastAsia="Calibri" w:hAnsi="Times New Roman" w:cs="Times New Roman"/>
          <w:noProof/>
          <w:sz w:val="24"/>
          <w:szCs w:val="20"/>
          <w:lang w:eastAsia="cs-CZ" w:bidi="cs-CZ"/>
        </w:rPr>
        <w:t xml:space="preserve">Nekvalitní dopravní infrastruktura a nízká dopravní dostupnost představují rovněž bariéry rozvoje cestovního ruchu v regionech. </w:t>
      </w:r>
      <w:r w:rsidRPr="00537144">
        <w:rPr>
          <w:rFonts w:ascii="Times New Roman" w:eastAsia="Calibri" w:hAnsi="Times New Roman" w:cs="Times New Roman"/>
          <w:noProof/>
          <w:sz w:val="24"/>
          <w:szCs w:val="20"/>
          <w:lang w:eastAsia="cs-CZ" w:bidi="cs-CZ"/>
        </w:rPr>
        <w:t>Z regionálního hlediska tedy doprava vede spíše k centralizaci než</w:t>
      </w:r>
      <w:r w:rsidR="00F50E5C">
        <w:rPr>
          <w:rFonts w:ascii="Times New Roman" w:eastAsia="Calibri" w:hAnsi="Times New Roman" w:cs="Times New Roman"/>
          <w:noProof/>
          <w:sz w:val="24"/>
          <w:szCs w:val="20"/>
          <w:lang w:eastAsia="cs-CZ" w:bidi="cs-CZ"/>
        </w:rPr>
        <w:t xml:space="preserve"> </w:t>
      </w:r>
      <w:r w:rsidRPr="00537144">
        <w:rPr>
          <w:rFonts w:ascii="Times New Roman" w:eastAsia="Calibri" w:hAnsi="Times New Roman" w:cs="Times New Roman"/>
          <w:noProof/>
          <w:sz w:val="24"/>
          <w:szCs w:val="20"/>
          <w:lang w:eastAsia="cs-CZ" w:bidi="cs-CZ"/>
        </w:rPr>
        <w:t>k</w:t>
      </w:r>
      <w:r w:rsidR="00510BE5">
        <w:rPr>
          <w:rFonts w:ascii="Times New Roman" w:eastAsia="Calibri" w:hAnsi="Times New Roman" w:cs="Times New Roman"/>
          <w:noProof/>
          <w:sz w:val="24"/>
          <w:szCs w:val="20"/>
          <w:lang w:eastAsia="cs-CZ" w:bidi="cs-CZ"/>
        </w:rPr>
        <w:t> </w:t>
      </w:r>
      <w:r w:rsidRPr="00537144">
        <w:rPr>
          <w:rFonts w:ascii="Times New Roman" w:eastAsia="Calibri" w:hAnsi="Times New Roman" w:cs="Times New Roman"/>
          <w:noProof/>
          <w:sz w:val="24"/>
          <w:szCs w:val="20"/>
          <w:lang w:eastAsia="cs-CZ" w:bidi="cs-CZ"/>
        </w:rPr>
        <w:t>disperzi.</w:t>
      </w:r>
    </w:p>
    <w:p w14:paraId="267AC5B5" w14:textId="24D65EDF" w:rsidR="00A8029A" w:rsidRPr="00537144" w:rsidRDefault="00A8029A" w:rsidP="00A8029A">
      <w:pPr>
        <w:pBdr>
          <w:top w:val="single" w:sz="4" w:space="1" w:color="auto"/>
          <w:left w:val="single" w:sz="4" w:space="4" w:color="auto"/>
          <w:bottom w:val="single" w:sz="4" w:space="3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537144">
        <w:rPr>
          <w:rFonts w:ascii="Times New Roman" w:eastAsia="Calibri" w:hAnsi="Times New Roman" w:cs="Times New Roman"/>
          <w:noProof/>
          <w:sz w:val="24"/>
          <w:szCs w:val="20"/>
          <w:lang w:eastAsia="cs-CZ" w:bidi="cs-CZ"/>
        </w:rPr>
        <w:t>Dopravní infrastruktura představuje sama o sobě územní dimenzi umožňující rozvoj regionů a</w:t>
      </w:r>
      <w:r w:rsidR="00510BE5">
        <w:rPr>
          <w:rFonts w:ascii="Times New Roman" w:eastAsia="Calibri" w:hAnsi="Times New Roman" w:cs="Times New Roman"/>
          <w:noProof/>
          <w:sz w:val="24"/>
          <w:szCs w:val="20"/>
          <w:lang w:eastAsia="cs-CZ" w:bidi="cs-CZ"/>
        </w:rPr>
        <w:t xml:space="preserve">  </w:t>
      </w:r>
      <w:r w:rsidRPr="00537144">
        <w:rPr>
          <w:rFonts w:ascii="Times New Roman" w:eastAsia="Calibri" w:hAnsi="Times New Roman" w:cs="Times New Roman"/>
          <w:noProof/>
          <w:sz w:val="24"/>
          <w:szCs w:val="20"/>
          <w:lang w:eastAsia="cs-CZ" w:bidi="cs-CZ"/>
        </w:rPr>
        <w:t xml:space="preserve">sídel. Investice by měly být primárně zaměřeny na nedostatky stávajících sítí </w:t>
      </w:r>
      <w:r w:rsidR="00026913">
        <w:rPr>
          <w:rFonts w:ascii="Times New Roman" w:eastAsia="Calibri" w:hAnsi="Times New Roman" w:cs="Times New Roman"/>
          <w:noProof/>
          <w:sz w:val="24"/>
          <w:szCs w:val="20"/>
          <w:lang w:eastAsia="cs-CZ" w:bidi="cs-CZ"/>
        </w:rPr>
        <w:t>zejména v</w:t>
      </w:r>
      <w:r w:rsidR="00510BE5">
        <w:rPr>
          <w:rFonts w:ascii="Times New Roman" w:eastAsia="Calibri" w:hAnsi="Times New Roman" w:cs="Times New Roman"/>
          <w:noProof/>
          <w:sz w:val="24"/>
          <w:szCs w:val="20"/>
          <w:lang w:eastAsia="cs-CZ" w:bidi="cs-CZ"/>
        </w:rPr>
        <w:t xml:space="preserve">  </w:t>
      </w:r>
      <w:r w:rsidR="00026913">
        <w:rPr>
          <w:rFonts w:ascii="Times New Roman" w:eastAsia="Calibri" w:hAnsi="Times New Roman" w:cs="Times New Roman"/>
          <w:noProof/>
          <w:sz w:val="24"/>
          <w:szCs w:val="20"/>
          <w:lang w:eastAsia="cs-CZ" w:bidi="cs-CZ"/>
        </w:rPr>
        <w:t>n</w:t>
      </w:r>
      <w:r w:rsidRPr="00537144">
        <w:rPr>
          <w:rFonts w:ascii="Times New Roman" w:eastAsia="Calibri" w:hAnsi="Times New Roman" w:cs="Times New Roman"/>
          <w:noProof/>
          <w:sz w:val="24"/>
          <w:szCs w:val="20"/>
          <w:lang w:eastAsia="cs-CZ" w:bidi="cs-CZ"/>
        </w:rPr>
        <w:t>árodním měřítku (mezi jednotlivými krajskými městy</w:t>
      </w:r>
      <w:r w:rsidR="00026913">
        <w:rPr>
          <w:rFonts w:ascii="Times New Roman" w:eastAsia="Calibri" w:hAnsi="Times New Roman" w:cs="Times New Roman"/>
          <w:noProof/>
          <w:sz w:val="24"/>
          <w:szCs w:val="20"/>
          <w:lang w:eastAsia="cs-CZ" w:bidi="cs-CZ"/>
        </w:rPr>
        <w:t xml:space="preserve"> a regionálními centry</w:t>
      </w:r>
      <w:r w:rsidRPr="00537144">
        <w:rPr>
          <w:rFonts w:ascii="Times New Roman" w:eastAsia="Calibri" w:hAnsi="Times New Roman" w:cs="Times New Roman"/>
          <w:noProof/>
          <w:sz w:val="24"/>
          <w:szCs w:val="20"/>
          <w:lang w:eastAsia="cs-CZ" w:bidi="cs-CZ"/>
        </w:rPr>
        <w:t>).</w:t>
      </w:r>
    </w:p>
    <w:p w14:paraId="16BACBAE" w14:textId="77777777" w:rsidR="00F50E5C" w:rsidRDefault="00A8029A" w:rsidP="00BC356E">
      <w:pPr>
        <w:pBdr>
          <w:top w:val="single" w:sz="4" w:space="1" w:color="auto"/>
          <w:left w:val="single" w:sz="4" w:space="4" w:color="auto"/>
          <w:bottom w:val="single" w:sz="4" w:space="3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537144">
        <w:rPr>
          <w:rFonts w:ascii="Times New Roman" w:eastAsia="Calibri" w:hAnsi="Times New Roman" w:cs="Times New Roman"/>
          <w:noProof/>
          <w:sz w:val="24"/>
          <w:szCs w:val="20"/>
          <w:lang w:eastAsia="cs-CZ" w:bidi="cs-CZ"/>
        </w:rPr>
        <w:t>Všechna regionální centra (tj. města ORP) jsou komplikovaně propojena se svým zázemím (průtahy obcí)</w:t>
      </w:r>
      <w:r w:rsidR="00EC17D4">
        <w:rPr>
          <w:rFonts w:ascii="Times New Roman" w:eastAsia="Calibri" w:hAnsi="Times New Roman" w:cs="Times New Roman"/>
          <w:noProof/>
          <w:sz w:val="24"/>
          <w:szCs w:val="20"/>
          <w:lang w:eastAsia="cs-CZ" w:bidi="cs-CZ"/>
        </w:rPr>
        <w:t xml:space="preserve"> a</w:t>
      </w:r>
      <w:r w:rsidR="00605573">
        <w:rPr>
          <w:rFonts w:ascii="Times New Roman" w:eastAsia="Calibri" w:hAnsi="Times New Roman" w:cs="Times New Roman"/>
          <w:noProof/>
          <w:sz w:val="24"/>
          <w:szCs w:val="20"/>
          <w:lang w:eastAsia="cs-CZ" w:bidi="cs-CZ"/>
        </w:rPr>
        <w:t xml:space="preserve"> častým problémem</w:t>
      </w:r>
      <w:r w:rsidR="00E04BC3">
        <w:rPr>
          <w:rFonts w:ascii="Times New Roman" w:eastAsia="Calibri" w:hAnsi="Times New Roman" w:cs="Times New Roman"/>
          <w:noProof/>
          <w:sz w:val="24"/>
          <w:szCs w:val="20"/>
          <w:lang w:eastAsia="cs-CZ" w:bidi="cs-CZ"/>
        </w:rPr>
        <w:t xml:space="preserve"> </w:t>
      </w:r>
      <w:r w:rsidR="00EC17D4">
        <w:rPr>
          <w:rFonts w:ascii="Times New Roman" w:eastAsia="Calibri" w:hAnsi="Times New Roman" w:cs="Times New Roman"/>
          <w:noProof/>
          <w:sz w:val="24"/>
          <w:szCs w:val="20"/>
          <w:lang w:eastAsia="cs-CZ" w:bidi="cs-CZ"/>
        </w:rPr>
        <w:t xml:space="preserve">je </w:t>
      </w:r>
      <w:r w:rsidRPr="00537144">
        <w:rPr>
          <w:rFonts w:ascii="Times New Roman" w:eastAsia="Calibri" w:hAnsi="Times New Roman" w:cs="Times New Roman"/>
          <w:noProof/>
          <w:sz w:val="24"/>
          <w:szCs w:val="20"/>
          <w:lang w:eastAsia="cs-CZ" w:bidi="cs-CZ"/>
        </w:rPr>
        <w:t>jejich znečištění (zejména ovzduší a hlukové znečištění)</w:t>
      </w:r>
      <w:r w:rsidR="00605573">
        <w:rPr>
          <w:rFonts w:ascii="Times New Roman" w:eastAsia="Calibri" w:hAnsi="Times New Roman" w:cs="Times New Roman"/>
          <w:noProof/>
          <w:sz w:val="24"/>
          <w:szCs w:val="20"/>
          <w:lang w:eastAsia="cs-CZ" w:bidi="cs-CZ"/>
        </w:rPr>
        <w:t xml:space="preserve"> </w:t>
      </w:r>
      <w:r w:rsidR="00605573" w:rsidRPr="00605573">
        <w:rPr>
          <w:rFonts w:ascii="Times New Roman" w:eastAsia="Calibri" w:hAnsi="Times New Roman" w:cs="Times New Roman"/>
          <w:noProof/>
          <w:sz w:val="24"/>
          <w:szCs w:val="20"/>
          <w:lang w:eastAsia="cs-CZ" w:bidi="cs-CZ"/>
        </w:rPr>
        <w:t>a to i proto, že v řadě měst této kategorie prochází hlavní dopravní tahy jejich centry.</w:t>
      </w:r>
      <w:r w:rsidRPr="00537144">
        <w:rPr>
          <w:rFonts w:ascii="Times New Roman" w:eastAsia="Calibri" w:hAnsi="Times New Roman" w:cs="Times New Roman"/>
          <w:noProof/>
          <w:sz w:val="24"/>
          <w:szCs w:val="20"/>
          <w:lang w:eastAsia="cs-CZ" w:bidi="cs-CZ"/>
        </w:rPr>
        <w:t xml:space="preserve"> </w:t>
      </w:r>
    </w:p>
    <w:p w14:paraId="764E6D2A" w14:textId="60D392C2" w:rsidR="00F50E5C" w:rsidRDefault="00F50E5C" w:rsidP="00A8029A">
      <w:pPr>
        <w:spacing w:before="120" w:after="120" w:line="240" w:lineRule="auto"/>
        <w:jc w:val="both"/>
        <w:rPr>
          <w:rFonts w:ascii="Times New Roman" w:eastAsia="Times New Roman" w:hAnsi="Times New Roman" w:cs="Times New Roman"/>
          <w:i/>
          <w:noProof/>
          <w:color w:val="FF0000"/>
          <w:sz w:val="24"/>
          <w:szCs w:val="20"/>
          <w:lang w:eastAsia="cs-CZ" w:bidi="cs-CZ"/>
        </w:rPr>
      </w:pPr>
    </w:p>
    <w:p w14:paraId="3AD1D495" w14:textId="055676F3" w:rsidR="00F50E5C" w:rsidRPr="00851E96" w:rsidRDefault="00F50E5C" w:rsidP="00F50E5C">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lastRenderedPageBreak/>
        <w:t>Meziregionální</w:t>
      </w:r>
      <w:r>
        <w:rPr>
          <w:rFonts w:ascii="Times New Roman" w:eastAsia="Calibri" w:hAnsi="Times New Roman" w:cs="Times New Roman"/>
          <w:i/>
          <w:noProof/>
          <w:sz w:val="24"/>
          <w:szCs w:val="20"/>
          <w:lang w:eastAsia="cs-CZ" w:bidi="cs-CZ"/>
        </w:rPr>
        <w:t xml:space="preserve">, přeshraniční </w:t>
      </w:r>
      <w:r w:rsidRPr="00851E96">
        <w:rPr>
          <w:rFonts w:ascii="Times New Roman" w:eastAsia="Calibri" w:hAnsi="Times New Roman" w:cs="Times New Roman"/>
          <w:i/>
          <w:noProof/>
          <w:sz w:val="24"/>
          <w:szCs w:val="20"/>
          <w:lang w:eastAsia="cs-CZ" w:bidi="cs-CZ"/>
        </w:rPr>
        <w:t xml:space="preserve"> a nadnárodní činnosti</w:t>
      </w:r>
      <w:r w:rsidR="00996531">
        <w:rPr>
          <w:rFonts w:ascii="Times New Roman" w:eastAsia="Calibri" w:hAnsi="Times New Roman" w:cs="Times New Roman"/>
          <w:i/>
          <w:noProof/>
          <w:sz w:val="24"/>
          <w:szCs w:val="20"/>
          <w:lang w:eastAsia="cs-CZ" w:bidi="cs-CZ"/>
        </w:rPr>
        <w:t xml:space="preserve"> </w:t>
      </w:r>
      <w:r w:rsidR="00996531" w:rsidRPr="00996531">
        <w:rPr>
          <w:rFonts w:ascii="Times New Roman" w:eastAsia="Calibri" w:hAnsi="Times New Roman" w:cs="Times New Roman"/>
          <w:i/>
          <w:noProof/>
          <w:sz w:val="24"/>
          <w:szCs w:val="20"/>
          <w:lang w:eastAsia="cs-CZ" w:bidi="cs-CZ"/>
        </w:rPr>
        <w:t>– čl. 22 odst. 3 písm. d) bod vi) nařízení o společných ustanoveních</w:t>
      </w:r>
    </w:p>
    <w:p w14:paraId="1ED51E7D" w14:textId="516B59B8" w:rsidR="00F50E5C" w:rsidRPr="00996531" w:rsidRDefault="00996531" w:rsidP="00F50E5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FF0000"/>
          <w:sz w:val="24"/>
          <w:szCs w:val="20"/>
          <w:lang w:eastAsia="cs-CZ" w:bidi="cs-CZ"/>
        </w:rPr>
      </w:pPr>
      <w:r w:rsidRPr="00996531">
        <w:rPr>
          <w:rFonts w:ascii="Times New Roman" w:eastAsia="Times New Roman" w:hAnsi="Times New Roman" w:cs="Times New Roman"/>
          <w:noProof/>
          <w:color w:val="FF0000"/>
          <w:sz w:val="24"/>
          <w:szCs w:val="20"/>
          <w:lang w:eastAsia="cs-CZ" w:bidi="cs-CZ"/>
        </w:rPr>
        <w:t>Textové pole [2 000]</w:t>
      </w:r>
    </w:p>
    <w:p w14:paraId="6624E3BF" w14:textId="13FAFBAC" w:rsidR="00F50E5C" w:rsidRDefault="00F50E5C" w:rsidP="00A8029A">
      <w:pPr>
        <w:spacing w:before="120" w:after="120" w:line="240" w:lineRule="auto"/>
        <w:jc w:val="both"/>
        <w:rPr>
          <w:rFonts w:ascii="Times New Roman" w:eastAsia="Calibri" w:hAnsi="Times New Roman" w:cs="Times New Roman"/>
          <w:i/>
          <w:noProof/>
          <w:sz w:val="24"/>
          <w:szCs w:val="20"/>
          <w:lang w:eastAsia="cs-CZ" w:bidi="cs-CZ"/>
        </w:rPr>
      </w:pPr>
    </w:p>
    <w:p w14:paraId="1E95B7A6" w14:textId="77777777" w:rsidR="00963A46" w:rsidRDefault="00963A46" w:rsidP="00A8029A">
      <w:pPr>
        <w:spacing w:before="120" w:after="120" w:line="240" w:lineRule="auto"/>
        <w:jc w:val="both"/>
        <w:rPr>
          <w:rFonts w:ascii="Times New Roman" w:eastAsia="Calibri" w:hAnsi="Times New Roman" w:cs="Times New Roman"/>
          <w:i/>
          <w:noProof/>
          <w:sz w:val="24"/>
          <w:szCs w:val="20"/>
          <w:lang w:eastAsia="cs-CZ" w:bidi="cs-CZ"/>
        </w:rPr>
      </w:pPr>
    </w:p>
    <w:p w14:paraId="4C05D0DD" w14:textId="3A6A99ED" w:rsidR="00A8029A" w:rsidRPr="00851E96" w:rsidRDefault="00A8029A" w:rsidP="00A8029A">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t xml:space="preserve">Plánované využití finančních nástrojů </w:t>
      </w:r>
      <w:r w:rsidR="00996531" w:rsidRPr="00996531">
        <w:rPr>
          <w:rFonts w:ascii="Times New Roman" w:eastAsia="Calibri" w:hAnsi="Times New Roman" w:cs="Times New Roman"/>
          <w:i/>
          <w:noProof/>
          <w:sz w:val="24"/>
          <w:szCs w:val="20"/>
          <w:lang w:eastAsia="cs-CZ" w:bidi="cs-CZ"/>
        </w:rPr>
        <w:t>– čl. 22 odst. 3 písm. d) bod vii) nařízení o společných ustanoveních</w:t>
      </w:r>
    </w:p>
    <w:p w14:paraId="6254ED55" w14:textId="1AF426C9" w:rsidR="00996531" w:rsidRPr="00963A46" w:rsidRDefault="00996531" w:rsidP="00A8029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FF0000"/>
          <w:sz w:val="24"/>
          <w:szCs w:val="20"/>
          <w:lang w:eastAsia="cs-CZ" w:bidi="cs-CZ"/>
        </w:rPr>
      </w:pPr>
      <w:r w:rsidRPr="00963A46">
        <w:rPr>
          <w:rFonts w:ascii="Times New Roman" w:eastAsia="Times New Roman" w:hAnsi="Times New Roman" w:cs="Times New Roman"/>
          <w:noProof/>
          <w:color w:val="FF0000"/>
          <w:sz w:val="24"/>
          <w:szCs w:val="20"/>
          <w:lang w:eastAsia="cs-CZ" w:bidi="cs-CZ"/>
        </w:rPr>
        <w:t>Textové pole [1 000]</w:t>
      </w:r>
    </w:p>
    <w:p w14:paraId="162A86A1" w14:textId="44AE0079" w:rsidR="00A8029A" w:rsidRPr="002020AB" w:rsidRDefault="002020AB" w:rsidP="00A8029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000000" w:themeColor="text1"/>
          <w:sz w:val="24"/>
          <w:szCs w:val="20"/>
          <w:lang w:eastAsia="cs-CZ" w:bidi="cs-CZ"/>
        </w:rPr>
      </w:pPr>
      <w:r>
        <w:rPr>
          <w:rFonts w:ascii="Times New Roman" w:eastAsia="Times New Roman" w:hAnsi="Times New Roman" w:cs="Times New Roman"/>
          <w:noProof/>
          <w:color w:val="000000" w:themeColor="text1"/>
          <w:sz w:val="24"/>
          <w:szCs w:val="20"/>
          <w:lang w:eastAsia="cs-CZ" w:bidi="cs-CZ"/>
        </w:rPr>
        <w:t xml:space="preserve">V tomto specifickém cíli se uvažuje o využití </w:t>
      </w:r>
      <w:r w:rsidRPr="007E017A">
        <w:rPr>
          <w:rFonts w:ascii="Times New Roman" w:eastAsia="Times New Roman" w:hAnsi="Times New Roman" w:cs="Times New Roman"/>
          <w:noProof/>
          <w:color w:val="000000" w:themeColor="text1"/>
          <w:sz w:val="24"/>
          <w:szCs w:val="20"/>
          <w:lang w:eastAsia="cs-CZ" w:bidi="cs-CZ"/>
        </w:rPr>
        <w:t>finančních nástrojů</w:t>
      </w:r>
      <w:r>
        <w:rPr>
          <w:rFonts w:ascii="Times New Roman" w:eastAsia="Times New Roman" w:hAnsi="Times New Roman" w:cs="Times New Roman"/>
          <w:noProof/>
          <w:color w:val="000000" w:themeColor="text1"/>
          <w:sz w:val="24"/>
          <w:szCs w:val="20"/>
          <w:lang w:eastAsia="cs-CZ" w:bidi="cs-CZ"/>
        </w:rPr>
        <w:t>. Oblast rozvoje si</w:t>
      </w:r>
      <w:r w:rsidR="00B426A0">
        <w:rPr>
          <w:rFonts w:ascii="Times New Roman" w:eastAsia="Times New Roman" w:hAnsi="Times New Roman" w:cs="Times New Roman"/>
          <w:noProof/>
          <w:color w:val="000000" w:themeColor="text1"/>
          <w:sz w:val="24"/>
          <w:szCs w:val="20"/>
          <w:lang w:eastAsia="cs-CZ" w:bidi="cs-CZ"/>
        </w:rPr>
        <w:t>l</w:t>
      </w:r>
      <w:r>
        <w:rPr>
          <w:rFonts w:ascii="Times New Roman" w:eastAsia="Times New Roman" w:hAnsi="Times New Roman" w:cs="Times New Roman"/>
          <w:noProof/>
          <w:color w:val="000000" w:themeColor="text1"/>
          <w:sz w:val="24"/>
          <w:szCs w:val="20"/>
          <w:lang w:eastAsia="cs-CZ" w:bidi="cs-CZ"/>
        </w:rPr>
        <w:t xml:space="preserve">niční infrastruktury byla vytipována jako vhodná pro využití finančního nástroje v rámci studie </w:t>
      </w:r>
      <w:r w:rsidRPr="002020AB">
        <w:rPr>
          <w:rFonts w:ascii="Times New Roman" w:eastAsia="Times New Roman" w:hAnsi="Times New Roman" w:cs="Times New Roman"/>
          <w:i/>
          <w:noProof/>
          <w:color w:val="000000" w:themeColor="text1"/>
          <w:sz w:val="24"/>
          <w:szCs w:val="20"/>
          <w:lang w:eastAsia="cs-CZ" w:bidi="cs-CZ"/>
        </w:rPr>
        <w:t>Posouzení využití finančního nástroje v OPD 2014 – 2020</w:t>
      </w:r>
      <w:r>
        <w:rPr>
          <w:rStyle w:val="Znakapoznpodarou"/>
          <w:rFonts w:ascii="Times New Roman" w:eastAsia="Times New Roman" w:hAnsi="Times New Roman" w:cs="Times New Roman"/>
          <w:i/>
          <w:noProof/>
          <w:color w:val="000000" w:themeColor="text1"/>
          <w:sz w:val="24"/>
          <w:szCs w:val="20"/>
          <w:lang w:eastAsia="cs-CZ" w:bidi="cs-CZ"/>
        </w:rPr>
        <w:footnoteReference w:id="12"/>
      </w:r>
      <w:r>
        <w:rPr>
          <w:rFonts w:ascii="Times New Roman" w:eastAsia="Times New Roman" w:hAnsi="Times New Roman" w:cs="Times New Roman"/>
          <w:i/>
          <w:noProof/>
          <w:color w:val="000000" w:themeColor="text1"/>
          <w:sz w:val="24"/>
          <w:szCs w:val="20"/>
          <w:lang w:eastAsia="cs-CZ" w:bidi="cs-CZ"/>
        </w:rPr>
        <w:t xml:space="preserve">. </w:t>
      </w:r>
      <w:r w:rsidRPr="002020AB">
        <w:rPr>
          <w:rFonts w:ascii="Times New Roman" w:eastAsia="Times New Roman" w:hAnsi="Times New Roman" w:cs="Times New Roman"/>
          <w:noProof/>
          <w:color w:val="000000" w:themeColor="text1"/>
          <w:sz w:val="24"/>
          <w:szCs w:val="20"/>
          <w:lang w:eastAsia="cs-CZ" w:bidi="cs-CZ"/>
        </w:rPr>
        <w:t>V souladu se závěry studie se uvažuje jako o případném správci finančního nástroje o S</w:t>
      </w:r>
      <w:r>
        <w:rPr>
          <w:rFonts w:ascii="Times New Roman" w:eastAsia="Times New Roman" w:hAnsi="Times New Roman" w:cs="Times New Roman"/>
          <w:noProof/>
          <w:color w:val="000000" w:themeColor="text1"/>
          <w:sz w:val="24"/>
          <w:szCs w:val="20"/>
          <w:lang w:eastAsia="cs-CZ" w:bidi="cs-CZ"/>
        </w:rPr>
        <w:t>tátním fondu dopravní infrastruktury</w:t>
      </w:r>
      <w:r w:rsidRPr="002020AB">
        <w:rPr>
          <w:rFonts w:ascii="Times New Roman" w:eastAsia="Times New Roman" w:hAnsi="Times New Roman" w:cs="Times New Roman"/>
          <w:noProof/>
          <w:color w:val="000000" w:themeColor="text1"/>
          <w:sz w:val="24"/>
          <w:szCs w:val="20"/>
          <w:lang w:eastAsia="cs-CZ" w:bidi="cs-CZ"/>
        </w:rPr>
        <w:t>.</w:t>
      </w:r>
      <w:r w:rsidRPr="002020AB">
        <w:t xml:space="preserve"> </w:t>
      </w:r>
      <w:r w:rsidRPr="002020AB">
        <w:rPr>
          <w:rFonts w:ascii="Times New Roman" w:eastAsia="Times New Roman" w:hAnsi="Times New Roman" w:cs="Times New Roman"/>
          <w:noProof/>
          <w:color w:val="000000" w:themeColor="text1"/>
          <w:sz w:val="24"/>
          <w:szCs w:val="20"/>
          <w:lang w:eastAsia="cs-CZ" w:bidi="cs-CZ"/>
        </w:rPr>
        <w:t xml:space="preserve">Za účelem dalšího posouzení bude zpracována aktualizace </w:t>
      </w:r>
      <w:r>
        <w:rPr>
          <w:rFonts w:ascii="Times New Roman" w:eastAsia="Times New Roman" w:hAnsi="Times New Roman" w:cs="Times New Roman"/>
          <w:noProof/>
          <w:color w:val="000000" w:themeColor="text1"/>
          <w:sz w:val="24"/>
          <w:szCs w:val="20"/>
          <w:lang w:eastAsia="cs-CZ" w:bidi="cs-CZ"/>
        </w:rPr>
        <w:t>výše uvedené a</w:t>
      </w:r>
      <w:r w:rsidRPr="002020AB">
        <w:rPr>
          <w:rFonts w:ascii="Times New Roman" w:eastAsia="Times New Roman" w:hAnsi="Times New Roman" w:cs="Times New Roman"/>
          <w:noProof/>
          <w:color w:val="000000" w:themeColor="text1"/>
          <w:sz w:val="24"/>
          <w:szCs w:val="20"/>
          <w:lang w:eastAsia="cs-CZ" w:bidi="cs-CZ"/>
        </w:rPr>
        <w:t>nalýzy.</w:t>
      </w:r>
    </w:p>
    <w:p w14:paraId="787B87E1" w14:textId="77777777" w:rsidR="00A8029A" w:rsidRDefault="00A8029A" w:rsidP="00A8029A">
      <w:pPr>
        <w:rPr>
          <w:noProof/>
        </w:rPr>
      </w:pPr>
    </w:p>
    <w:p w14:paraId="3618C830" w14:textId="77777777" w:rsidR="00A8029A" w:rsidRDefault="00A8029A" w:rsidP="00A8029A">
      <w:pPr>
        <w:rPr>
          <w:noProof/>
        </w:rPr>
        <w:sectPr w:rsidR="00A8029A" w:rsidSect="009A5DE1">
          <w:footnotePr>
            <w:numRestart w:val="eachPage"/>
          </w:footnotePr>
          <w:pgSz w:w="16838" w:h="11906" w:orient="landscape" w:code="9"/>
          <w:pgMar w:top="1417" w:right="1417" w:bottom="1417" w:left="993" w:header="709" w:footer="709" w:gutter="0"/>
          <w:cols w:space="708"/>
          <w:docGrid w:linePitch="360"/>
        </w:sectPr>
      </w:pPr>
    </w:p>
    <w:p w14:paraId="6FC4A03E" w14:textId="0AB9643B" w:rsidR="00A8029A" w:rsidRPr="00851E96" w:rsidRDefault="00A8029A" w:rsidP="00BA13E2">
      <w:pPr>
        <w:pStyle w:val="Nadpis5"/>
        <w:rPr>
          <w:iCs/>
          <w:noProof/>
          <w:szCs w:val="24"/>
        </w:rPr>
      </w:pPr>
      <w:bookmarkStart w:id="136" w:name="_Toc29450911"/>
      <w:bookmarkStart w:id="137" w:name="_Toc72255309"/>
      <w:r w:rsidRPr="00851E96">
        <w:rPr>
          <w:rFonts w:eastAsia="Calibri"/>
          <w:noProof/>
        </w:rPr>
        <w:t>Ukazatele</w:t>
      </w:r>
      <w:bookmarkEnd w:id="136"/>
      <w:bookmarkEnd w:id="137"/>
    </w:p>
    <w:p w14:paraId="65445D50" w14:textId="0FEB0C4F" w:rsidR="00A8029A" w:rsidRDefault="0099002F" w:rsidP="00A8029A">
      <w:pPr>
        <w:spacing w:before="120" w:after="120" w:line="240" w:lineRule="auto"/>
        <w:jc w:val="both"/>
        <w:rPr>
          <w:rFonts w:ascii="Times New Roman" w:eastAsia="Calibri" w:hAnsi="Times New Roman" w:cs="Times New Roman"/>
          <w:i/>
          <w:noProof/>
          <w:sz w:val="24"/>
          <w:szCs w:val="20"/>
          <w:lang w:eastAsia="cs-CZ" w:bidi="cs-CZ"/>
        </w:rPr>
      </w:pPr>
      <w:r w:rsidRPr="0099002F">
        <w:rPr>
          <w:rFonts w:ascii="Times New Roman" w:eastAsia="Calibri" w:hAnsi="Times New Roman" w:cs="Times New Roman"/>
          <w:i/>
          <w:noProof/>
          <w:sz w:val="24"/>
          <w:szCs w:val="20"/>
          <w:lang w:eastAsia="cs-CZ" w:bidi="cs-CZ"/>
        </w:rPr>
        <w:t>Odkaz: čl. 22 odst. 3 písm. d) bod ii), článek 8 nařízení o EFRR, čl. 23 odst. 2 nařízení o ESF+</w:t>
      </w:r>
    </w:p>
    <w:p w14:paraId="0ABCAA65" w14:textId="5F48E9E2" w:rsidR="00A8029A" w:rsidRPr="00851E96" w:rsidRDefault="00A8029A" w:rsidP="00BA13E2">
      <w:pPr>
        <w:pStyle w:val="Nadpis6"/>
        <w:rPr>
          <w:i/>
          <w:szCs w:val="24"/>
        </w:rPr>
      </w:pPr>
      <w:bookmarkStart w:id="138" w:name="_Toc29450912"/>
      <w:r w:rsidRPr="00C54ACA">
        <w:t>Tabulka</w:t>
      </w:r>
      <w:r w:rsidRPr="00851E96">
        <w:t xml:space="preserve"> </w:t>
      </w:r>
      <w:r w:rsidR="0099002F">
        <w:t>1</w:t>
      </w:r>
      <w:r w:rsidRPr="00851E96">
        <w:t xml:space="preserve">: </w:t>
      </w:r>
      <w:r w:rsidRPr="0022110D">
        <w:t>Ukazatele</w:t>
      </w:r>
      <w:r w:rsidRPr="00851E96">
        <w:t xml:space="preserve"> výstupů</w:t>
      </w:r>
      <w:bookmarkEnd w:id="138"/>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906"/>
        <w:gridCol w:w="1174"/>
        <w:gridCol w:w="1836"/>
        <w:gridCol w:w="1096"/>
        <w:gridCol w:w="4050"/>
        <w:gridCol w:w="1343"/>
        <w:gridCol w:w="1346"/>
        <w:gridCol w:w="1614"/>
      </w:tblGrid>
      <w:tr w:rsidR="00FA0A5F" w:rsidRPr="00851E96" w14:paraId="1AF40C28" w14:textId="77777777" w:rsidTr="00963A46">
        <w:trPr>
          <w:trHeight w:val="1699"/>
        </w:trPr>
        <w:tc>
          <w:tcPr>
            <w:tcW w:w="399" w:type="pct"/>
            <w:shd w:val="clear" w:color="auto" w:fill="9CC2E5" w:themeFill="accent1" w:themeFillTint="99"/>
          </w:tcPr>
          <w:p w14:paraId="55E9AF80"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610" w:type="pct"/>
            <w:shd w:val="clear" w:color="auto" w:fill="9CC2E5" w:themeFill="accent1" w:themeFillTint="99"/>
          </w:tcPr>
          <w:p w14:paraId="00FEA9F4" w14:textId="519814AE" w:rsidR="00A8029A" w:rsidRPr="00851E96" w:rsidRDefault="00A8029A" w:rsidP="0099002F">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Specifický cíl </w:t>
            </w:r>
          </w:p>
        </w:tc>
        <w:tc>
          <w:tcPr>
            <w:tcW w:w="376" w:type="pct"/>
            <w:shd w:val="clear" w:color="auto" w:fill="9CC2E5" w:themeFill="accent1" w:themeFillTint="99"/>
          </w:tcPr>
          <w:p w14:paraId="44CAB10F"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588" w:type="pct"/>
            <w:shd w:val="clear" w:color="auto" w:fill="9CC2E5" w:themeFill="accent1" w:themeFillTint="99"/>
          </w:tcPr>
          <w:p w14:paraId="2EF767DD"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351" w:type="pct"/>
            <w:shd w:val="clear" w:color="auto" w:fill="9CC2E5" w:themeFill="accent1" w:themeFillTint="99"/>
          </w:tcPr>
          <w:p w14:paraId="64585F4D" w14:textId="3FBDBA3A" w:rsidR="00A8029A" w:rsidRPr="00851E96" w:rsidRDefault="0099002F" w:rsidP="00A8029A">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851E96">
              <w:rPr>
                <w:rFonts w:ascii="Times New Roman" w:eastAsia="Calibri" w:hAnsi="Times New Roman" w:cs="Times New Roman"/>
                <w:b/>
                <w:noProof/>
                <w:sz w:val="16"/>
                <w:lang w:eastAsia="cs-CZ" w:bidi="cs-CZ"/>
              </w:rPr>
              <w:t xml:space="preserve"> </w:t>
            </w:r>
            <w:r w:rsidR="00A8029A" w:rsidRPr="00851E96">
              <w:rPr>
                <w:rFonts w:ascii="Times New Roman" w:eastAsia="Calibri" w:hAnsi="Times New Roman" w:cs="Times New Roman"/>
                <w:b/>
                <w:noProof/>
                <w:sz w:val="16"/>
                <w:lang w:eastAsia="cs-CZ" w:bidi="cs-CZ"/>
              </w:rPr>
              <w:t>[5]</w:t>
            </w:r>
          </w:p>
        </w:tc>
        <w:tc>
          <w:tcPr>
            <w:tcW w:w="1297" w:type="pct"/>
            <w:shd w:val="clear" w:color="auto" w:fill="9CC2E5" w:themeFill="accent1" w:themeFillTint="99"/>
          </w:tcPr>
          <w:p w14:paraId="2D4CFAE5"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Ukazatel [255] </w:t>
            </w:r>
          </w:p>
        </w:tc>
        <w:tc>
          <w:tcPr>
            <w:tcW w:w="430" w:type="pct"/>
            <w:shd w:val="clear" w:color="auto" w:fill="9CC2E5" w:themeFill="accent1" w:themeFillTint="99"/>
          </w:tcPr>
          <w:p w14:paraId="7D41E892"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Jednotka měření</w:t>
            </w:r>
          </w:p>
        </w:tc>
        <w:tc>
          <w:tcPr>
            <w:tcW w:w="431" w:type="pct"/>
            <w:shd w:val="clear" w:color="auto" w:fill="9CC2E5" w:themeFill="accent1" w:themeFillTint="99"/>
          </w:tcPr>
          <w:p w14:paraId="648430E2"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Milník (2024)</w:t>
            </w:r>
          </w:p>
          <w:p w14:paraId="3E543414"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p>
        </w:tc>
        <w:tc>
          <w:tcPr>
            <w:tcW w:w="517" w:type="pct"/>
            <w:shd w:val="clear" w:color="auto" w:fill="9CC2E5" w:themeFill="accent1" w:themeFillTint="99"/>
          </w:tcPr>
          <w:p w14:paraId="3F5EC546"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31C2D863"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p>
        </w:tc>
      </w:tr>
      <w:tr w:rsidR="00FA0A5F" w:rsidRPr="00DA37BE" w14:paraId="4A1EF430" w14:textId="77777777" w:rsidTr="00963A46">
        <w:trPr>
          <w:trHeight w:val="410"/>
        </w:trPr>
        <w:tc>
          <w:tcPr>
            <w:tcW w:w="399" w:type="pct"/>
            <w:vMerge w:val="restart"/>
          </w:tcPr>
          <w:p w14:paraId="1F832B3B" w14:textId="3BA8A84E"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2</w:t>
            </w:r>
          </w:p>
        </w:tc>
        <w:tc>
          <w:tcPr>
            <w:tcW w:w="610" w:type="pct"/>
            <w:vMerge w:val="restart"/>
          </w:tcPr>
          <w:p w14:paraId="061E41F7" w14:textId="04ED9FD9" w:rsidR="006A0EA6" w:rsidRPr="00DA37BE" w:rsidRDefault="00950269"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(c) ii</w:t>
            </w:r>
            <w:r>
              <w:t xml:space="preserve"> </w:t>
            </w:r>
            <w:r w:rsidRPr="00950269">
              <w:rPr>
                <w:rFonts w:ascii="Times New Roman" w:eastAsia="Calibri" w:hAnsi="Times New Roman" w:cs="Times New Roman"/>
                <w:noProof/>
                <w:sz w:val="20"/>
                <w:szCs w:val="20"/>
                <w:lang w:eastAsia="cs-CZ" w:bidi="cs-CZ"/>
              </w:rPr>
              <w:t xml:space="preserve">Rozvoj a posilování udržitelné, </w:t>
            </w:r>
            <w:r w:rsidRPr="00950269">
              <w:rPr>
                <w:rFonts w:ascii="Times New Roman" w:eastAsia="Calibri" w:hAnsi="Times New Roman" w:cs="Times New Roman"/>
                <w:noProof/>
                <w:sz w:val="20"/>
                <w:szCs w:val="20"/>
                <w:lang w:eastAsia="cs-CZ" w:bidi="cs-CZ"/>
              </w:rPr>
              <w:lastRenderedPageBreak/>
              <w:t>inteligentní a intermodální celostátní, regionální a místní mobility odolné vůči změnám klimatu, včetně lepšího přístupu k síti TEN-T a přeshraniční mobility</w:t>
            </w:r>
          </w:p>
        </w:tc>
        <w:tc>
          <w:tcPr>
            <w:tcW w:w="376" w:type="pct"/>
            <w:vMerge w:val="restart"/>
          </w:tcPr>
          <w:p w14:paraId="51D557CD"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sidRPr="00DA37BE">
              <w:rPr>
                <w:rFonts w:ascii="Times New Roman" w:eastAsia="Calibri" w:hAnsi="Times New Roman" w:cs="Times New Roman"/>
                <w:noProof/>
                <w:sz w:val="20"/>
                <w:szCs w:val="20"/>
                <w:lang w:eastAsia="cs-CZ" w:bidi="cs-CZ"/>
              </w:rPr>
              <w:lastRenderedPageBreak/>
              <w:t>EFRR</w:t>
            </w:r>
          </w:p>
        </w:tc>
        <w:tc>
          <w:tcPr>
            <w:tcW w:w="588" w:type="pct"/>
          </w:tcPr>
          <w:p w14:paraId="009640B9"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Méně rozvinuté</w:t>
            </w:r>
          </w:p>
        </w:tc>
        <w:tc>
          <w:tcPr>
            <w:tcW w:w="351" w:type="pct"/>
            <w:vMerge w:val="restart"/>
          </w:tcPr>
          <w:p w14:paraId="1F3DA63E" w14:textId="799376E7" w:rsidR="006A0EA6" w:rsidRPr="00DA37BE" w:rsidRDefault="00FA0A5F" w:rsidP="00A8029A">
            <w:pPr>
              <w:spacing w:before="120" w:after="120" w:line="240" w:lineRule="auto"/>
              <w:jc w:val="both"/>
              <w:rPr>
                <w:rFonts w:ascii="Times New Roman" w:eastAsia="Calibri" w:hAnsi="Times New Roman" w:cs="Times New Roman"/>
                <w:noProof/>
                <w:sz w:val="20"/>
                <w:szCs w:val="20"/>
                <w:lang w:eastAsia="cs-CZ" w:bidi="cs-CZ"/>
              </w:rPr>
            </w:pPr>
            <w:r w:rsidRPr="00435775">
              <w:rPr>
                <w:rFonts w:ascii="Times New Roman" w:eastAsia="Calibri" w:hAnsi="Times New Roman" w:cs="Times New Roman"/>
                <w:noProof/>
                <w:sz w:val="20"/>
                <w:szCs w:val="20"/>
                <w:lang w:eastAsia="cs-CZ" w:bidi="cs-CZ"/>
              </w:rPr>
              <w:t>RCO</w:t>
            </w:r>
            <w:r w:rsidR="00510BE5">
              <w:rPr>
                <w:rFonts w:ascii="Times New Roman" w:eastAsia="Calibri" w:hAnsi="Times New Roman" w:cs="Times New Roman"/>
                <w:noProof/>
                <w:sz w:val="20"/>
                <w:szCs w:val="20"/>
                <w:lang w:eastAsia="cs-CZ" w:bidi="cs-CZ"/>
              </w:rPr>
              <w:t xml:space="preserve"> </w:t>
            </w:r>
            <w:r w:rsidRPr="00435775">
              <w:rPr>
                <w:rFonts w:ascii="Times New Roman" w:eastAsia="Calibri" w:hAnsi="Times New Roman" w:cs="Times New Roman"/>
                <w:noProof/>
                <w:sz w:val="20"/>
                <w:szCs w:val="20"/>
                <w:lang w:eastAsia="cs-CZ" w:bidi="cs-CZ"/>
              </w:rPr>
              <w:t>44</w:t>
            </w:r>
          </w:p>
        </w:tc>
        <w:tc>
          <w:tcPr>
            <w:tcW w:w="1297" w:type="pct"/>
            <w:vMerge w:val="restart"/>
            <w:shd w:val="clear" w:color="auto" w:fill="auto"/>
          </w:tcPr>
          <w:p w14:paraId="1B1F525F" w14:textId="2B4E9072" w:rsidR="006A0EA6" w:rsidRPr="00DA37BE" w:rsidRDefault="006A0EA6" w:rsidP="00A92150">
            <w:pPr>
              <w:spacing w:before="120" w:after="120" w:line="240" w:lineRule="auto"/>
              <w:jc w:val="both"/>
              <w:rPr>
                <w:rFonts w:ascii="Times New Roman" w:eastAsia="Calibri" w:hAnsi="Times New Roman" w:cs="Times New Roman"/>
                <w:noProof/>
                <w:sz w:val="20"/>
                <w:szCs w:val="20"/>
                <w:lang w:eastAsia="cs-CZ" w:bidi="cs-CZ"/>
              </w:rPr>
            </w:pPr>
            <w:r w:rsidRPr="00435775">
              <w:rPr>
                <w:rFonts w:ascii="Times New Roman" w:eastAsia="Calibri" w:hAnsi="Times New Roman" w:cs="Times New Roman"/>
                <w:noProof/>
                <w:sz w:val="20"/>
                <w:szCs w:val="20"/>
                <w:lang w:eastAsia="cs-CZ" w:bidi="cs-CZ"/>
              </w:rPr>
              <w:t xml:space="preserve">Délka nových </w:t>
            </w:r>
            <w:r w:rsidR="00A92150">
              <w:rPr>
                <w:rFonts w:ascii="Times New Roman" w:eastAsia="Calibri" w:hAnsi="Times New Roman" w:cs="Times New Roman"/>
                <w:noProof/>
                <w:sz w:val="20"/>
                <w:szCs w:val="20"/>
                <w:lang w:eastAsia="cs-CZ" w:bidi="cs-CZ"/>
              </w:rPr>
              <w:t xml:space="preserve">nebo modernizovaných </w:t>
            </w:r>
            <w:r w:rsidRPr="00435775">
              <w:rPr>
                <w:rFonts w:ascii="Times New Roman" w:eastAsia="Calibri" w:hAnsi="Times New Roman" w:cs="Times New Roman"/>
                <w:noProof/>
                <w:sz w:val="20"/>
                <w:szCs w:val="20"/>
                <w:lang w:eastAsia="cs-CZ" w:bidi="cs-CZ"/>
              </w:rPr>
              <w:t xml:space="preserve">silnic – </w:t>
            </w:r>
            <w:r w:rsidR="00A92150">
              <w:rPr>
                <w:rFonts w:ascii="Times New Roman" w:eastAsia="Calibri" w:hAnsi="Times New Roman" w:cs="Times New Roman"/>
                <w:noProof/>
                <w:sz w:val="20"/>
                <w:szCs w:val="20"/>
                <w:lang w:eastAsia="cs-CZ" w:bidi="cs-CZ"/>
              </w:rPr>
              <w:t>mimo TEN-T</w:t>
            </w:r>
          </w:p>
        </w:tc>
        <w:tc>
          <w:tcPr>
            <w:tcW w:w="430" w:type="pct"/>
            <w:vMerge w:val="restart"/>
          </w:tcPr>
          <w:p w14:paraId="1BA7CE2F" w14:textId="58CD8D56" w:rsidR="006A0EA6" w:rsidRPr="00DA37BE" w:rsidRDefault="004E3C62"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km</w:t>
            </w:r>
          </w:p>
        </w:tc>
        <w:tc>
          <w:tcPr>
            <w:tcW w:w="431" w:type="pct"/>
            <w:vMerge w:val="restart"/>
            <w:shd w:val="clear" w:color="auto" w:fill="auto"/>
          </w:tcPr>
          <w:p w14:paraId="0F9D9DBB" w14:textId="2B86CDF5" w:rsidR="006A0EA6" w:rsidRPr="00DA37BE" w:rsidRDefault="00C720F4"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16"/>
                <w:szCs w:val="16"/>
                <w:lang w:eastAsia="cs-CZ" w:bidi="cs-CZ"/>
              </w:rPr>
              <w:t>5</w:t>
            </w:r>
          </w:p>
        </w:tc>
        <w:tc>
          <w:tcPr>
            <w:tcW w:w="517" w:type="pct"/>
            <w:vMerge w:val="restart"/>
            <w:shd w:val="clear" w:color="auto" w:fill="auto"/>
          </w:tcPr>
          <w:p w14:paraId="2CB8D70E" w14:textId="00083272" w:rsidR="006A0EA6" w:rsidRPr="00DA37BE" w:rsidRDefault="00C720F4"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28,1</w:t>
            </w:r>
          </w:p>
        </w:tc>
      </w:tr>
      <w:tr w:rsidR="00FA0A5F" w:rsidRPr="00DA37BE" w14:paraId="249AD960" w14:textId="77777777" w:rsidTr="00963A46">
        <w:trPr>
          <w:trHeight w:val="465"/>
        </w:trPr>
        <w:tc>
          <w:tcPr>
            <w:tcW w:w="399" w:type="pct"/>
            <w:vMerge/>
          </w:tcPr>
          <w:p w14:paraId="45942B9A" w14:textId="77777777"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610" w:type="pct"/>
            <w:vMerge/>
          </w:tcPr>
          <w:p w14:paraId="60599C11" w14:textId="77777777" w:rsidR="006A0EA6" w:rsidRPr="00435775"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376" w:type="pct"/>
            <w:vMerge/>
          </w:tcPr>
          <w:p w14:paraId="68C5324F"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588" w:type="pct"/>
          </w:tcPr>
          <w:p w14:paraId="7027DD62" w14:textId="286662DE"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Přechodové</w:t>
            </w:r>
          </w:p>
        </w:tc>
        <w:tc>
          <w:tcPr>
            <w:tcW w:w="351" w:type="pct"/>
            <w:vMerge/>
          </w:tcPr>
          <w:p w14:paraId="4464ECE4"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1297" w:type="pct"/>
            <w:vMerge/>
            <w:shd w:val="clear" w:color="auto" w:fill="auto"/>
          </w:tcPr>
          <w:p w14:paraId="6EE0BD11" w14:textId="77777777" w:rsidR="006A0EA6" w:rsidRPr="00435775"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430" w:type="pct"/>
            <w:vMerge/>
          </w:tcPr>
          <w:p w14:paraId="3EC23800"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431" w:type="pct"/>
            <w:vMerge/>
            <w:shd w:val="clear" w:color="auto" w:fill="auto"/>
          </w:tcPr>
          <w:p w14:paraId="3BEB3789"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517" w:type="pct"/>
            <w:vMerge/>
            <w:shd w:val="clear" w:color="auto" w:fill="auto"/>
          </w:tcPr>
          <w:p w14:paraId="49BE4CF3"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r>
      <w:tr w:rsidR="00FA0A5F" w:rsidRPr="00DA37BE" w14:paraId="7F6B0AFE" w14:textId="77777777" w:rsidTr="00963A46">
        <w:trPr>
          <w:trHeight w:val="577"/>
        </w:trPr>
        <w:tc>
          <w:tcPr>
            <w:tcW w:w="399" w:type="pct"/>
            <w:vMerge/>
          </w:tcPr>
          <w:p w14:paraId="2C431718" w14:textId="77777777"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610" w:type="pct"/>
            <w:vMerge/>
          </w:tcPr>
          <w:p w14:paraId="24D9AC5E"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376" w:type="pct"/>
            <w:vMerge/>
          </w:tcPr>
          <w:p w14:paraId="4DB651E9"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588" w:type="pct"/>
          </w:tcPr>
          <w:p w14:paraId="66714796" w14:textId="41332DC9"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Přechodové</w:t>
            </w:r>
          </w:p>
        </w:tc>
        <w:tc>
          <w:tcPr>
            <w:tcW w:w="351" w:type="pct"/>
            <w:vMerge/>
          </w:tcPr>
          <w:p w14:paraId="22D42D92"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1297" w:type="pct"/>
            <w:vMerge/>
            <w:shd w:val="clear" w:color="auto" w:fill="auto"/>
          </w:tcPr>
          <w:p w14:paraId="40E4F8FB" w14:textId="77777777" w:rsidR="006A0EA6" w:rsidRPr="00435775"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430" w:type="pct"/>
            <w:vMerge/>
          </w:tcPr>
          <w:p w14:paraId="2B307ED7"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431" w:type="pct"/>
            <w:vMerge/>
            <w:shd w:val="clear" w:color="auto" w:fill="auto"/>
          </w:tcPr>
          <w:p w14:paraId="7E7EC6C8"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517" w:type="pct"/>
            <w:vMerge/>
            <w:shd w:val="clear" w:color="auto" w:fill="auto"/>
          </w:tcPr>
          <w:p w14:paraId="609CEE33"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r>
    </w:tbl>
    <w:p w14:paraId="1AAEA244" w14:textId="46B56941" w:rsidR="00F50E5C" w:rsidRDefault="00F50E5C" w:rsidP="00F50E5C">
      <w:pPr>
        <w:pStyle w:val="Normalbullet211"/>
      </w:pPr>
      <w:bookmarkStart w:id="139" w:name="_Toc29450913"/>
    </w:p>
    <w:p w14:paraId="3893C6DE" w14:textId="79E7B93A" w:rsidR="00F50E5C" w:rsidRPr="0099002F" w:rsidRDefault="0099002F" w:rsidP="00F50E5C">
      <w:pPr>
        <w:pStyle w:val="Odstavecseseznamem"/>
        <w:rPr>
          <w:i/>
          <w:lang w:eastAsia="cs-CZ" w:bidi="cs-CZ"/>
        </w:rPr>
      </w:pPr>
      <w:r w:rsidRPr="0099002F">
        <w:rPr>
          <w:i/>
          <w:lang w:eastAsia="cs-CZ" w:bidi="cs-CZ"/>
        </w:rPr>
        <w:t>Odkaz: čl. 22 odst. 3 písm. d) bod ii) a čl. 23 odst. 2 nařízení o ESF+</w:t>
      </w:r>
    </w:p>
    <w:p w14:paraId="3B8436EF" w14:textId="77AD31F6" w:rsidR="00A8029A" w:rsidRPr="00BD61E8" w:rsidRDefault="00A8029A" w:rsidP="00BA13E2">
      <w:pPr>
        <w:pStyle w:val="Nadpis6"/>
      </w:pPr>
      <w:r w:rsidRPr="00851E96">
        <w:t xml:space="preserve">Tabulka </w:t>
      </w:r>
      <w:r w:rsidR="0099002F">
        <w:t>2</w:t>
      </w:r>
      <w:r w:rsidRPr="00851E96">
        <w:t xml:space="preserve">: </w:t>
      </w:r>
      <w:r w:rsidRPr="00811AB9">
        <w:t>Ukazatele</w:t>
      </w:r>
      <w:r w:rsidRPr="00851E96">
        <w:t xml:space="preserve"> výsledků</w:t>
      </w:r>
      <w:bookmarkEnd w:id="139"/>
    </w:p>
    <w:tbl>
      <w:tblPr>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386"/>
        <w:gridCol w:w="833"/>
        <w:gridCol w:w="2349"/>
        <w:gridCol w:w="1096"/>
        <w:gridCol w:w="1983"/>
        <w:gridCol w:w="1270"/>
        <w:gridCol w:w="1384"/>
        <w:gridCol w:w="1077"/>
        <w:gridCol w:w="1118"/>
        <w:gridCol w:w="1077"/>
        <w:gridCol w:w="936"/>
      </w:tblGrid>
      <w:tr w:rsidR="00AA0DF4" w:rsidRPr="00851E96" w14:paraId="281197DF" w14:textId="77777777" w:rsidTr="00BC3E11">
        <w:trPr>
          <w:trHeight w:val="1791"/>
        </w:trPr>
        <w:tc>
          <w:tcPr>
            <w:tcW w:w="366" w:type="pct"/>
            <w:shd w:val="clear" w:color="auto" w:fill="9CC2E5" w:themeFill="accent1" w:themeFillTint="99"/>
          </w:tcPr>
          <w:p w14:paraId="067E5B32"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449" w:type="pct"/>
            <w:shd w:val="clear" w:color="auto" w:fill="9CC2E5" w:themeFill="accent1" w:themeFillTint="99"/>
          </w:tcPr>
          <w:p w14:paraId="387D51A6" w14:textId="251AF059" w:rsidR="00A8029A" w:rsidRPr="00851E96" w:rsidRDefault="00A8029A" w:rsidP="00210AC4">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Specifický cíl </w:t>
            </w:r>
          </w:p>
        </w:tc>
        <w:tc>
          <w:tcPr>
            <w:tcW w:w="272" w:type="pct"/>
            <w:shd w:val="clear" w:color="auto" w:fill="9CC2E5" w:themeFill="accent1" w:themeFillTint="99"/>
          </w:tcPr>
          <w:p w14:paraId="3AB227E5"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757" w:type="pct"/>
            <w:shd w:val="clear" w:color="auto" w:fill="9CC2E5" w:themeFill="accent1" w:themeFillTint="99"/>
          </w:tcPr>
          <w:p w14:paraId="5FB146D2"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295" w:type="pct"/>
            <w:shd w:val="clear" w:color="auto" w:fill="9CC2E5" w:themeFill="accent1" w:themeFillTint="99"/>
          </w:tcPr>
          <w:p w14:paraId="2EF6BCD5" w14:textId="333D2228" w:rsidR="00A8029A" w:rsidRPr="00851E96" w:rsidRDefault="00210AC4" w:rsidP="00A8029A">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851E96">
              <w:rPr>
                <w:rFonts w:ascii="Times New Roman" w:eastAsia="Calibri" w:hAnsi="Times New Roman" w:cs="Times New Roman"/>
                <w:b/>
                <w:noProof/>
                <w:sz w:val="16"/>
                <w:lang w:eastAsia="cs-CZ" w:bidi="cs-CZ"/>
              </w:rPr>
              <w:t xml:space="preserve"> </w:t>
            </w:r>
            <w:r w:rsidR="00A8029A" w:rsidRPr="00851E96">
              <w:rPr>
                <w:rFonts w:ascii="Times New Roman" w:eastAsia="Calibri" w:hAnsi="Times New Roman" w:cs="Times New Roman"/>
                <w:b/>
                <w:noProof/>
                <w:sz w:val="16"/>
                <w:lang w:eastAsia="cs-CZ" w:bidi="cs-CZ"/>
              </w:rPr>
              <w:t>[5]</w:t>
            </w:r>
          </w:p>
        </w:tc>
        <w:tc>
          <w:tcPr>
            <w:tcW w:w="640" w:type="pct"/>
            <w:shd w:val="clear" w:color="auto" w:fill="9CC2E5" w:themeFill="accent1" w:themeFillTint="99"/>
          </w:tcPr>
          <w:p w14:paraId="4AB7095A"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Ukazatel [255]</w:t>
            </w:r>
          </w:p>
        </w:tc>
        <w:tc>
          <w:tcPr>
            <w:tcW w:w="412" w:type="pct"/>
            <w:shd w:val="clear" w:color="auto" w:fill="9CC2E5" w:themeFill="accent1" w:themeFillTint="99"/>
          </w:tcPr>
          <w:p w14:paraId="6AEE9098"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Jednotka měření</w:t>
            </w:r>
          </w:p>
        </w:tc>
        <w:tc>
          <w:tcPr>
            <w:tcW w:w="448" w:type="pct"/>
            <w:shd w:val="clear" w:color="auto" w:fill="9CC2E5" w:themeFill="accent1" w:themeFillTint="99"/>
          </w:tcPr>
          <w:p w14:paraId="5D2DFB52"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Základní nebo referenční hodnota</w:t>
            </w:r>
          </w:p>
        </w:tc>
        <w:tc>
          <w:tcPr>
            <w:tcW w:w="350" w:type="pct"/>
            <w:shd w:val="clear" w:color="auto" w:fill="9CC2E5" w:themeFill="accent1" w:themeFillTint="99"/>
          </w:tcPr>
          <w:p w14:paraId="480F6C67"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Referenční rok</w:t>
            </w:r>
          </w:p>
        </w:tc>
        <w:tc>
          <w:tcPr>
            <w:tcW w:w="363" w:type="pct"/>
            <w:shd w:val="clear" w:color="auto" w:fill="9CC2E5" w:themeFill="accent1" w:themeFillTint="99"/>
          </w:tcPr>
          <w:p w14:paraId="12BE8FAD"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339A94AC" w14:textId="77777777" w:rsidR="00A8029A" w:rsidRPr="00851E96" w:rsidRDefault="00A8029A" w:rsidP="00A8029A">
            <w:pPr>
              <w:spacing w:before="120" w:after="120" w:line="240" w:lineRule="auto"/>
              <w:jc w:val="both"/>
              <w:rPr>
                <w:rFonts w:ascii="Times New Roman" w:eastAsia="Calibri" w:hAnsi="Times New Roman" w:cs="Times New Roman"/>
                <w:b/>
                <w:noProof/>
                <w:sz w:val="16"/>
                <w:szCs w:val="16"/>
                <w:lang w:eastAsia="cs-CZ" w:bidi="cs-CZ"/>
              </w:rPr>
            </w:pPr>
          </w:p>
        </w:tc>
        <w:tc>
          <w:tcPr>
            <w:tcW w:w="350" w:type="pct"/>
            <w:shd w:val="clear" w:color="auto" w:fill="9CC2E5" w:themeFill="accent1" w:themeFillTint="99"/>
          </w:tcPr>
          <w:p w14:paraId="4C46667F" w14:textId="77777777" w:rsidR="00A8029A" w:rsidRPr="00851E96" w:rsidRDefault="00A8029A" w:rsidP="00A8029A">
            <w:pPr>
              <w:spacing w:before="120" w:after="120" w:line="48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Zdroj údajů [200]</w:t>
            </w:r>
          </w:p>
        </w:tc>
        <w:tc>
          <w:tcPr>
            <w:tcW w:w="299" w:type="pct"/>
            <w:shd w:val="clear" w:color="auto" w:fill="9CC2E5" w:themeFill="accent1" w:themeFillTint="99"/>
          </w:tcPr>
          <w:p w14:paraId="43D6F213" w14:textId="77777777" w:rsidR="00A8029A" w:rsidRPr="00851E96" w:rsidRDefault="00A8029A" w:rsidP="00A8029A">
            <w:pPr>
              <w:spacing w:before="120" w:after="120" w:line="48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Poznámky [200]</w:t>
            </w:r>
          </w:p>
        </w:tc>
      </w:tr>
      <w:tr w:rsidR="00BC3E11" w:rsidRPr="00851E96" w14:paraId="60F79561" w14:textId="77777777" w:rsidTr="00BC3E11">
        <w:trPr>
          <w:trHeight w:val="810"/>
        </w:trPr>
        <w:tc>
          <w:tcPr>
            <w:tcW w:w="366" w:type="pct"/>
            <w:vMerge w:val="restart"/>
          </w:tcPr>
          <w:p w14:paraId="45FC1F1A" w14:textId="0B883584" w:rsidR="006A0EA6" w:rsidRPr="00DA37BE" w:rsidRDefault="004E3C62"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2</w:t>
            </w:r>
          </w:p>
        </w:tc>
        <w:tc>
          <w:tcPr>
            <w:tcW w:w="449" w:type="pct"/>
            <w:vMerge w:val="restart"/>
          </w:tcPr>
          <w:p w14:paraId="74420128" w14:textId="78083193" w:rsidR="006A0EA6" w:rsidRPr="00DA37BE" w:rsidRDefault="00950269"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(c) ii</w:t>
            </w:r>
            <w:r>
              <w:t xml:space="preserve"> </w:t>
            </w:r>
            <w:r w:rsidRPr="00950269">
              <w:rPr>
                <w:rFonts w:ascii="Times New Roman" w:eastAsia="Calibri" w:hAnsi="Times New Roman" w:cs="Times New Roman"/>
                <w:noProof/>
                <w:sz w:val="20"/>
                <w:szCs w:val="20"/>
                <w:lang w:eastAsia="cs-CZ" w:bidi="cs-CZ"/>
              </w:rPr>
              <w:t xml:space="preserve">Rozvoj a posilování udržitelné, inteligentní a intermodální celostátní, regionální a místní mobility odolné vůči změnám </w:t>
            </w:r>
            <w:r w:rsidRPr="00950269">
              <w:rPr>
                <w:rFonts w:ascii="Times New Roman" w:eastAsia="Calibri" w:hAnsi="Times New Roman" w:cs="Times New Roman"/>
                <w:noProof/>
                <w:sz w:val="20"/>
                <w:szCs w:val="20"/>
                <w:lang w:eastAsia="cs-CZ" w:bidi="cs-CZ"/>
              </w:rPr>
              <w:lastRenderedPageBreak/>
              <w:t>klimatu, včetně lepšího přístupu k síti TEN-T a přeshraniční mobility</w:t>
            </w:r>
          </w:p>
        </w:tc>
        <w:tc>
          <w:tcPr>
            <w:tcW w:w="272" w:type="pct"/>
            <w:vMerge w:val="restart"/>
          </w:tcPr>
          <w:p w14:paraId="23335E22"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lastRenderedPageBreak/>
              <w:t>EFRR</w:t>
            </w:r>
          </w:p>
        </w:tc>
        <w:tc>
          <w:tcPr>
            <w:tcW w:w="757" w:type="pct"/>
          </w:tcPr>
          <w:p w14:paraId="04AF08E9"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r w:rsidRPr="00984A55">
              <w:rPr>
                <w:rFonts w:ascii="Times New Roman" w:eastAsia="Calibri" w:hAnsi="Times New Roman" w:cs="Times New Roman"/>
                <w:noProof/>
                <w:sz w:val="20"/>
                <w:szCs w:val="20"/>
                <w:lang w:eastAsia="cs-CZ" w:bidi="cs-CZ"/>
              </w:rPr>
              <w:t>Méně rozvinuté</w:t>
            </w:r>
          </w:p>
        </w:tc>
        <w:tc>
          <w:tcPr>
            <w:tcW w:w="295" w:type="pct"/>
            <w:vMerge w:val="restart"/>
          </w:tcPr>
          <w:p w14:paraId="49F57BDB" w14:textId="7E4B8AF7" w:rsidR="006A0EA6" w:rsidRPr="00851E96" w:rsidRDefault="00FA0A5F" w:rsidP="00A8029A">
            <w:pPr>
              <w:spacing w:before="120" w:after="120" w:line="240" w:lineRule="auto"/>
              <w:jc w:val="both"/>
              <w:rPr>
                <w:rFonts w:ascii="Times New Roman" w:eastAsia="Calibri" w:hAnsi="Times New Roman" w:cs="Times New Roman"/>
                <w:i/>
                <w:noProof/>
                <w:sz w:val="14"/>
                <w:szCs w:val="14"/>
                <w:lang w:eastAsia="cs-CZ" w:bidi="cs-CZ"/>
              </w:rPr>
            </w:pPr>
            <w:r w:rsidRPr="00435775">
              <w:rPr>
                <w:rFonts w:ascii="Times New Roman" w:eastAsia="Calibri" w:hAnsi="Times New Roman" w:cs="Times New Roman"/>
                <w:noProof/>
                <w:sz w:val="20"/>
                <w:szCs w:val="20"/>
                <w:lang w:eastAsia="cs-CZ" w:bidi="cs-CZ"/>
              </w:rPr>
              <w:t>RCR 55</w:t>
            </w:r>
          </w:p>
        </w:tc>
        <w:tc>
          <w:tcPr>
            <w:tcW w:w="640" w:type="pct"/>
            <w:vMerge w:val="restart"/>
            <w:shd w:val="clear" w:color="auto" w:fill="auto"/>
          </w:tcPr>
          <w:p w14:paraId="699D56A6" w14:textId="701EE730" w:rsidR="006A0EA6" w:rsidRPr="00851E96" w:rsidRDefault="00A92150" w:rsidP="00A92150">
            <w:pPr>
              <w:spacing w:before="120" w:after="120" w:line="240" w:lineRule="auto"/>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20"/>
                <w:szCs w:val="20"/>
                <w:lang w:eastAsia="cs-CZ" w:bidi="cs-CZ"/>
              </w:rPr>
              <w:t>Počet u</w:t>
            </w:r>
            <w:r w:rsidR="00AA0DF4">
              <w:rPr>
                <w:rFonts w:ascii="Times New Roman" w:eastAsia="Calibri" w:hAnsi="Times New Roman" w:cs="Times New Roman"/>
                <w:noProof/>
                <w:sz w:val="20"/>
                <w:szCs w:val="20"/>
                <w:lang w:eastAsia="cs-CZ" w:bidi="cs-CZ"/>
              </w:rPr>
              <w:t>živatel</w:t>
            </w:r>
            <w:r>
              <w:rPr>
                <w:rFonts w:ascii="Times New Roman" w:eastAsia="Calibri" w:hAnsi="Times New Roman" w:cs="Times New Roman"/>
                <w:noProof/>
                <w:sz w:val="20"/>
                <w:szCs w:val="20"/>
                <w:lang w:eastAsia="cs-CZ" w:bidi="cs-CZ"/>
              </w:rPr>
              <w:t>ů</w:t>
            </w:r>
            <w:r w:rsidR="00AA0DF4">
              <w:rPr>
                <w:rFonts w:ascii="Times New Roman" w:eastAsia="Calibri" w:hAnsi="Times New Roman" w:cs="Times New Roman"/>
                <w:noProof/>
                <w:sz w:val="20"/>
                <w:szCs w:val="20"/>
                <w:lang w:eastAsia="cs-CZ" w:bidi="cs-CZ"/>
              </w:rPr>
              <w:t xml:space="preserve"> nově </w:t>
            </w:r>
            <w:r>
              <w:rPr>
                <w:rFonts w:ascii="Times New Roman" w:eastAsia="Calibri" w:hAnsi="Times New Roman" w:cs="Times New Roman"/>
                <w:noProof/>
                <w:sz w:val="20"/>
                <w:szCs w:val="20"/>
                <w:lang w:eastAsia="cs-CZ" w:bidi="cs-CZ"/>
              </w:rPr>
              <w:t xml:space="preserve">vybudovaných, </w:t>
            </w:r>
            <w:r w:rsidR="00AA0DF4">
              <w:rPr>
                <w:rFonts w:ascii="Times New Roman" w:eastAsia="Calibri" w:hAnsi="Times New Roman" w:cs="Times New Roman"/>
                <w:noProof/>
                <w:sz w:val="20"/>
                <w:szCs w:val="20"/>
                <w:lang w:eastAsia="cs-CZ" w:bidi="cs-CZ"/>
              </w:rPr>
              <w:t xml:space="preserve"> rekonstruovaných nebo moderanizovaných silnic</w:t>
            </w:r>
            <w:r>
              <w:rPr>
                <w:rFonts w:ascii="Times New Roman" w:eastAsia="Calibri" w:hAnsi="Times New Roman" w:cs="Times New Roman"/>
                <w:noProof/>
                <w:sz w:val="20"/>
                <w:szCs w:val="20"/>
                <w:lang w:eastAsia="cs-CZ" w:bidi="cs-CZ"/>
              </w:rPr>
              <w:t xml:space="preserve"> za rok</w:t>
            </w:r>
          </w:p>
        </w:tc>
        <w:tc>
          <w:tcPr>
            <w:tcW w:w="412" w:type="pct"/>
            <w:vMerge w:val="restart"/>
          </w:tcPr>
          <w:p w14:paraId="54121331" w14:textId="2167E38C" w:rsidR="006A0EA6" w:rsidRPr="00851E96" w:rsidRDefault="004058E2" w:rsidP="00A8029A">
            <w:pPr>
              <w:spacing w:before="120" w:after="120" w:line="240" w:lineRule="auto"/>
              <w:jc w:val="both"/>
              <w:rPr>
                <w:rFonts w:ascii="Times New Roman" w:eastAsia="Calibri" w:hAnsi="Times New Roman" w:cs="Times New Roman"/>
                <w:i/>
                <w:noProof/>
                <w:sz w:val="14"/>
                <w:szCs w:val="14"/>
                <w:lang w:eastAsia="cs-CZ" w:bidi="cs-CZ"/>
              </w:rPr>
            </w:pPr>
            <w:r w:rsidRPr="004058E2">
              <w:rPr>
                <w:rFonts w:ascii="Times New Roman" w:eastAsia="Times New Roman" w:hAnsi="Times New Roman" w:cs="Times New Roman"/>
                <w:color w:val="000000"/>
                <w:sz w:val="16"/>
                <w:szCs w:val="16"/>
                <w:lang w:eastAsia="cs-CZ" w:bidi="cs-CZ"/>
              </w:rPr>
              <w:t>os</w:t>
            </w:r>
            <w:r w:rsidR="00D71CD2">
              <w:rPr>
                <w:rFonts w:ascii="Times New Roman" w:eastAsia="Times New Roman" w:hAnsi="Times New Roman" w:cs="Times New Roman"/>
                <w:color w:val="000000"/>
                <w:sz w:val="16"/>
                <w:szCs w:val="16"/>
                <w:lang w:eastAsia="cs-CZ" w:bidi="cs-CZ"/>
              </w:rPr>
              <w:t>.km</w:t>
            </w:r>
            <w:r w:rsidRPr="004058E2">
              <w:rPr>
                <w:rFonts w:ascii="Times New Roman" w:eastAsia="Times New Roman" w:hAnsi="Times New Roman" w:cs="Times New Roman"/>
                <w:color w:val="000000"/>
                <w:sz w:val="16"/>
                <w:szCs w:val="16"/>
                <w:lang w:eastAsia="cs-CZ" w:bidi="cs-CZ"/>
              </w:rPr>
              <w:t>/rok</w:t>
            </w:r>
          </w:p>
        </w:tc>
        <w:tc>
          <w:tcPr>
            <w:tcW w:w="448" w:type="pct"/>
            <w:vMerge w:val="restart"/>
          </w:tcPr>
          <w:p w14:paraId="5477266D" w14:textId="55909389" w:rsidR="006A0EA6" w:rsidRPr="00851E96" w:rsidRDefault="00D71CD2" w:rsidP="00A8029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0</w:t>
            </w:r>
          </w:p>
        </w:tc>
        <w:tc>
          <w:tcPr>
            <w:tcW w:w="350" w:type="pct"/>
            <w:vMerge w:val="restart"/>
          </w:tcPr>
          <w:p w14:paraId="7A0A0573" w14:textId="00942222" w:rsidR="006A0EA6" w:rsidRPr="00851E96" w:rsidRDefault="00D71CD2" w:rsidP="00A8029A">
            <w:pPr>
              <w:spacing w:before="120" w:after="120" w:line="240" w:lineRule="auto"/>
              <w:jc w:val="both"/>
              <w:rPr>
                <w:rFonts w:ascii="Times New Roman" w:eastAsia="Calibri" w:hAnsi="Times New Roman" w:cs="Times New Roman"/>
                <w:b/>
                <w:noProof/>
                <w:sz w:val="14"/>
                <w:szCs w:val="14"/>
                <w:lang w:eastAsia="cs-CZ" w:bidi="cs-CZ"/>
              </w:rPr>
            </w:pPr>
            <w:r>
              <w:rPr>
                <w:rFonts w:ascii="Times New Roman" w:eastAsia="Calibri" w:hAnsi="Times New Roman" w:cs="Times New Roman"/>
                <w:b/>
                <w:noProof/>
                <w:sz w:val="14"/>
                <w:szCs w:val="14"/>
                <w:lang w:eastAsia="cs-CZ" w:bidi="cs-CZ"/>
              </w:rPr>
              <w:t>2020</w:t>
            </w:r>
          </w:p>
        </w:tc>
        <w:tc>
          <w:tcPr>
            <w:tcW w:w="363" w:type="pct"/>
            <w:vMerge w:val="restart"/>
            <w:shd w:val="clear" w:color="auto" w:fill="auto"/>
          </w:tcPr>
          <w:p w14:paraId="6D801585" w14:textId="7A687263" w:rsidR="006A0EA6" w:rsidRPr="00851E96" w:rsidRDefault="00D71CD2" w:rsidP="00A8029A">
            <w:pPr>
              <w:spacing w:before="120" w:after="120" w:line="240" w:lineRule="auto"/>
              <w:jc w:val="center"/>
              <w:rPr>
                <w:rFonts w:ascii="Times New Roman" w:eastAsia="Calibri" w:hAnsi="Times New Roman" w:cs="Times New Roman"/>
                <w:b/>
                <w:noProof/>
                <w:sz w:val="14"/>
                <w:szCs w:val="14"/>
                <w:lang w:eastAsia="cs-CZ" w:bidi="cs-CZ"/>
              </w:rPr>
            </w:pPr>
            <w:r w:rsidRPr="00D71CD2">
              <w:rPr>
                <w:rFonts w:ascii="Times New Roman" w:eastAsia="Calibri" w:hAnsi="Times New Roman" w:cs="Times New Roman"/>
                <w:noProof/>
                <w:sz w:val="14"/>
                <w:szCs w:val="14"/>
                <w:lang w:eastAsia="cs-CZ" w:bidi="cs-CZ"/>
              </w:rPr>
              <w:t>448</w:t>
            </w:r>
            <w:r>
              <w:rPr>
                <w:rFonts w:ascii="Times New Roman" w:eastAsia="Calibri" w:hAnsi="Times New Roman" w:cs="Times New Roman"/>
                <w:b/>
                <w:noProof/>
                <w:sz w:val="14"/>
                <w:szCs w:val="14"/>
                <w:lang w:eastAsia="cs-CZ" w:bidi="cs-CZ"/>
              </w:rPr>
              <w:t> </w:t>
            </w:r>
            <w:r w:rsidRPr="00D71CD2">
              <w:rPr>
                <w:rFonts w:ascii="Times New Roman" w:eastAsia="Calibri" w:hAnsi="Times New Roman" w:cs="Times New Roman"/>
                <w:noProof/>
                <w:sz w:val="14"/>
                <w:szCs w:val="14"/>
                <w:lang w:eastAsia="cs-CZ" w:bidi="cs-CZ"/>
              </w:rPr>
              <w:t>000</w:t>
            </w:r>
            <w:r>
              <w:rPr>
                <w:rFonts w:ascii="Times New Roman" w:eastAsia="Calibri" w:hAnsi="Times New Roman" w:cs="Times New Roman"/>
                <w:b/>
                <w:noProof/>
                <w:sz w:val="14"/>
                <w:szCs w:val="14"/>
                <w:lang w:eastAsia="cs-CZ" w:bidi="cs-CZ"/>
              </w:rPr>
              <w:t xml:space="preserve"> </w:t>
            </w:r>
            <w:r w:rsidRPr="00D71CD2">
              <w:rPr>
                <w:rFonts w:ascii="Times New Roman" w:eastAsia="Calibri" w:hAnsi="Times New Roman" w:cs="Times New Roman"/>
                <w:noProof/>
                <w:sz w:val="14"/>
                <w:szCs w:val="14"/>
                <w:lang w:eastAsia="cs-CZ" w:bidi="cs-CZ"/>
              </w:rPr>
              <w:t>000</w:t>
            </w:r>
            <w:r>
              <w:rPr>
                <w:rFonts w:ascii="Times New Roman" w:eastAsia="Calibri" w:hAnsi="Times New Roman" w:cs="Times New Roman"/>
                <w:b/>
                <w:noProof/>
                <w:sz w:val="14"/>
                <w:szCs w:val="14"/>
                <w:lang w:eastAsia="cs-CZ" w:bidi="cs-CZ"/>
              </w:rPr>
              <w:t xml:space="preserve"> </w:t>
            </w:r>
          </w:p>
        </w:tc>
        <w:tc>
          <w:tcPr>
            <w:tcW w:w="350" w:type="pct"/>
            <w:vMerge w:val="restart"/>
            <w:shd w:val="clear" w:color="auto" w:fill="auto"/>
          </w:tcPr>
          <w:p w14:paraId="65C67C2F" w14:textId="77777777" w:rsidR="006A0EA6" w:rsidRPr="00851E96" w:rsidRDefault="006A0EA6" w:rsidP="00A8029A">
            <w:pPr>
              <w:spacing w:before="120" w:after="120" w:line="480" w:lineRule="auto"/>
              <w:jc w:val="both"/>
              <w:rPr>
                <w:rFonts w:ascii="Times New Roman" w:eastAsia="Calibri" w:hAnsi="Times New Roman" w:cs="Times New Roman"/>
                <w:i/>
                <w:noProof/>
                <w:sz w:val="14"/>
                <w:szCs w:val="14"/>
                <w:lang w:eastAsia="cs-CZ" w:bidi="cs-CZ"/>
              </w:rPr>
            </w:pPr>
          </w:p>
        </w:tc>
        <w:tc>
          <w:tcPr>
            <w:tcW w:w="299" w:type="pct"/>
            <w:vMerge w:val="restart"/>
          </w:tcPr>
          <w:p w14:paraId="0A97146F"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r>
      <w:tr w:rsidR="00BC3E11" w:rsidRPr="00851E96" w14:paraId="7AE787FA" w14:textId="77777777" w:rsidTr="00BC3E11">
        <w:trPr>
          <w:trHeight w:val="810"/>
        </w:trPr>
        <w:tc>
          <w:tcPr>
            <w:tcW w:w="366" w:type="pct"/>
            <w:vMerge/>
          </w:tcPr>
          <w:p w14:paraId="05698662" w14:textId="77777777"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449" w:type="pct"/>
            <w:vMerge/>
          </w:tcPr>
          <w:p w14:paraId="3C5513DA" w14:textId="77777777" w:rsidR="006A0EA6" w:rsidRPr="00DA37BE"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272" w:type="pct"/>
            <w:vMerge/>
          </w:tcPr>
          <w:p w14:paraId="26E75927" w14:textId="77777777"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757" w:type="pct"/>
          </w:tcPr>
          <w:p w14:paraId="14540789" w14:textId="4031E6F8" w:rsidR="006A0EA6" w:rsidRPr="00984A55"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Přechodové</w:t>
            </w:r>
          </w:p>
        </w:tc>
        <w:tc>
          <w:tcPr>
            <w:tcW w:w="295" w:type="pct"/>
            <w:vMerge/>
          </w:tcPr>
          <w:p w14:paraId="76B1C87D"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640" w:type="pct"/>
            <w:vMerge/>
            <w:shd w:val="clear" w:color="auto" w:fill="auto"/>
          </w:tcPr>
          <w:p w14:paraId="1D656CAE" w14:textId="77777777" w:rsidR="006A0EA6" w:rsidRPr="00435775" w:rsidRDefault="006A0EA6" w:rsidP="00435775">
            <w:pPr>
              <w:spacing w:before="120" w:after="120" w:line="240" w:lineRule="auto"/>
              <w:rPr>
                <w:rFonts w:ascii="Times New Roman" w:eastAsia="Calibri" w:hAnsi="Times New Roman" w:cs="Times New Roman"/>
                <w:noProof/>
                <w:sz w:val="20"/>
                <w:szCs w:val="20"/>
                <w:lang w:eastAsia="cs-CZ" w:bidi="cs-CZ"/>
              </w:rPr>
            </w:pPr>
          </w:p>
        </w:tc>
        <w:tc>
          <w:tcPr>
            <w:tcW w:w="412" w:type="pct"/>
            <w:vMerge/>
          </w:tcPr>
          <w:p w14:paraId="5707200F"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448" w:type="pct"/>
            <w:vMerge/>
          </w:tcPr>
          <w:p w14:paraId="4765B8EA"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350" w:type="pct"/>
            <w:vMerge/>
          </w:tcPr>
          <w:p w14:paraId="2473BE34" w14:textId="77777777" w:rsidR="006A0EA6" w:rsidRPr="00851E96" w:rsidRDefault="006A0EA6" w:rsidP="00A8029A">
            <w:pPr>
              <w:spacing w:before="120" w:after="120" w:line="240" w:lineRule="auto"/>
              <w:jc w:val="both"/>
              <w:rPr>
                <w:rFonts w:ascii="Times New Roman" w:eastAsia="Calibri" w:hAnsi="Times New Roman" w:cs="Times New Roman"/>
                <w:b/>
                <w:noProof/>
                <w:sz w:val="14"/>
                <w:szCs w:val="14"/>
                <w:lang w:eastAsia="cs-CZ" w:bidi="cs-CZ"/>
              </w:rPr>
            </w:pPr>
          </w:p>
        </w:tc>
        <w:tc>
          <w:tcPr>
            <w:tcW w:w="363" w:type="pct"/>
            <w:vMerge/>
            <w:shd w:val="clear" w:color="auto" w:fill="auto"/>
          </w:tcPr>
          <w:p w14:paraId="07549887" w14:textId="77777777" w:rsidR="006A0EA6" w:rsidRPr="00851E96" w:rsidRDefault="006A0EA6" w:rsidP="00A8029A">
            <w:pPr>
              <w:spacing w:before="120" w:after="120" w:line="240" w:lineRule="auto"/>
              <w:jc w:val="center"/>
              <w:rPr>
                <w:rFonts w:ascii="Times New Roman" w:eastAsia="Calibri" w:hAnsi="Times New Roman" w:cs="Times New Roman"/>
                <w:b/>
                <w:noProof/>
                <w:sz w:val="14"/>
                <w:szCs w:val="14"/>
                <w:lang w:eastAsia="cs-CZ" w:bidi="cs-CZ"/>
              </w:rPr>
            </w:pPr>
          </w:p>
        </w:tc>
        <w:tc>
          <w:tcPr>
            <w:tcW w:w="350" w:type="pct"/>
            <w:vMerge/>
            <w:shd w:val="clear" w:color="auto" w:fill="auto"/>
          </w:tcPr>
          <w:p w14:paraId="536C1908" w14:textId="77777777" w:rsidR="006A0EA6" w:rsidRPr="00851E96" w:rsidRDefault="006A0EA6" w:rsidP="00A8029A">
            <w:pPr>
              <w:spacing w:before="120" w:after="120" w:line="480" w:lineRule="auto"/>
              <w:jc w:val="both"/>
              <w:rPr>
                <w:rFonts w:ascii="Times New Roman" w:eastAsia="Calibri" w:hAnsi="Times New Roman" w:cs="Times New Roman"/>
                <w:i/>
                <w:noProof/>
                <w:sz w:val="14"/>
                <w:szCs w:val="14"/>
                <w:lang w:eastAsia="cs-CZ" w:bidi="cs-CZ"/>
              </w:rPr>
            </w:pPr>
          </w:p>
        </w:tc>
        <w:tc>
          <w:tcPr>
            <w:tcW w:w="299" w:type="pct"/>
            <w:vMerge/>
          </w:tcPr>
          <w:p w14:paraId="75092544"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r>
      <w:tr w:rsidR="00BC3E11" w:rsidRPr="00851E96" w14:paraId="766172D1" w14:textId="77777777" w:rsidTr="00BC3E11">
        <w:trPr>
          <w:trHeight w:val="810"/>
        </w:trPr>
        <w:tc>
          <w:tcPr>
            <w:tcW w:w="366" w:type="pct"/>
            <w:vMerge w:val="restart"/>
          </w:tcPr>
          <w:p w14:paraId="152A86C7" w14:textId="500E6D5A" w:rsidR="006A0EA6" w:rsidRPr="00851E96" w:rsidRDefault="004E3C62" w:rsidP="00A8029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20"/>
                <w:szCs w:val="20"/>
                <w:lang w:eastAsia="cs-CZ" w:bidi="cs-CZ"/>
              </w:rPr>
              <w:t>2</w:t>
            </w:r>
          </w:p>
        </w:tc>
        <w:tc>
          <w:tcPr>
            <w:tcW w:w="449" w:type="pct"/>
            <w:vMerge w:val="restart"/>
          </w:tcPr>
          <w:p w14:paraId="1B814049" w14:textId="4316D993" w:rsidR="006A0EA6" w:rsidRPr="00851E96" w:rsidRDefault="00950269" w:rsidP="00A8029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20"/>
                <w:szCs w:val="20"/>
                <w:lang w:eastAsia="cs-CZ" w:bidi="cs-CZ"/>
              </w:rPr>
              <w:t>(c) ii</w:t>
            </w:r>
            <w:r>
              <w:t xml:space="preserve"> </w:t>
            </w:r>
            <w:r w:rsidRPr="00950269">
              <w:rPr>
                <w:rFonts w:ascii="Times New Roman" w:eastAsia="Calibri" w:hAnsi="Times New Roman" w:cs="Times New Roman"/>
                <w:noProof/>
                <w:sz w:val="20"/>
                <w:szCs w:val="20"/>
                <w:lang w:eastAsia="cs-CZ" w:bidi="cs-CZ"/>
              </w:rPr>
              <w:t>Rozvoj a posilování udržitelné, inteligentní a intermodální celostátní, regionální a místní mobility odolné vůči změnám klimatu, včetně lepšího přístupu k síti TEN-T a přeshraniční mobility</w:t>
            </w:r>
          </w:p>
        </w:tc>
        <w:tc>
          <w:tcPr>
            <w:tcW w:w="272" w:type="pct"/>
            <w:vMerge w:val="restart"/>
          </w:tcPr>
          <w:p w14:paraId="488BE8A4"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noProof/>
                <w:sz w:val="20"/>
                <w:szCs w:val="20"/>
                <w:lang w:eastAsia="cs-CZ" w:bidi="cs-CZ"/>
              </w:rPr>
              <w:t>EFRR</w:t>
            </w:r>
          </w:p>
        </w:tc>
        <w:tc>
          <w:tcPr>
            <w:tcW w:w="757" w:type="pct"/>
          </w:tcPr>
          <w:p w14:paraId="3A68B74B"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r w:rsidRPr="00984A55">
              <w:rPr>
                <w:rFonts w:ascii="Times New Roman" w:eastAsia="Calibri" w:hAnsi="Times New Roman" w:cs="Times New Roman"/>
                <w:noProof/>
                <w:sz w:val="20"/>
                <w:szCs w:val="20"/>
                <w:lang w:eastAsia="cs-CZ" w:bidi="cs-CZ"/>
              </w:rPr>
              <w:t>Méně rozvinuté</w:t>
            </w:r>
          </w:p>
        </w:tc>
        <w:tc>
          <w:tcPr>
            <w:tcW w:w="295" w:type="pct"/>
            <w:vMerge w:val="restart"/>
          </w:tcPr>
          <w:p w14:paraId="5E4C784F" w14:textId="2CF7E1BB" w:rsidR="006A0EA6" w:rsidRPr="00851E96" w:rsidRDefault="00FA0A5F" w:rsidP="00A8029A">
            <w:pPr>
              <w:spacing w:before="120" w:after="120" w:line="240" w:lineRule="auto"/>
              <w:jc w:val="both"/>
              <w:rPr>
                <w:rFonts w:ascii="Times New Roman" w:eastAsia="Calibri" w:hAnsi="Times New Roman" w:cs="Times New Roman"/>
                <w:i/>
                <w:noProof/>
                <w:sz w:val="14"/>
                <w:szCs w:val="14"/>
                <w:lang w:eastAsia="cs-CZ" w:bidi="cs-CZ"/>
              </w:rPr>
            </w:pPr>
            <w:r w:rsidRPr="00435775">
              <w:rPr>
                <w:rFonts w:ascii="Times New Roman" w:eastAsia="Calibri" w:hAnsi="Times New Roman" w:cs="Times New Roman"/>
                <w:noProof/>
                <w:sz w:val="20"/>
                <w:szCs w:val="20"/>
                <w:lang w:eastAsia="cs-CZ" w:bidi="cs-CZ"/>
              </w:rPr>
              <w:t>RCR 56</w:t>
            </w:r>
          </w:p>
        </w:tc>
        <w:tc>
          <w:tcPr>
            <w:tcW w:w="640" w:type="pct"/>
            <w:vMerge w:val="restart"/>
            <w:shd w:val="clear" w:color="auto" w:fill="auto"/>
          </w:tcPr>
          <w:p w14:paraId="36B05427" w14:textId="32736D68" w:rsidR="006A0EA6" w:rsidRPr="00851E96" w:rsidRDefault="00AA0DF4" w:rsidP="00AA0DF4">
            <w:pPr>
              <w:spacing w:before="120" w:after="120" w:line="240" w:lineRule="auto"/>
              <w:rPr>
                <w:rFonts w:ascii="Times New Roman" w:eastAsia="Calibri" w:hAnsi="Times New Roman" w:cs="Times New Roman"/>
                <w:i/>
                <w:noProof/>
                <w:sz w:val="14"/>
                <w:szCs w:val="14"/>
                <w:lang w:eastAsia="cs-CZ" w:bidi="cs-CZ"/>
              </w:rPr>
            </w:pPr>
            <w:r w:rsidRPr="00DB386A">
              <w:rPr>
                <w:rFonts w:ascii="Times New Roman" w:eastAsia="Times New Roman" w:hAnsi="Times New Roman" w:cs="Times New Roman"/>
                <w:color w:val="000000"/>
                <w:sz w:val="20"/>
                <w:szCs w:val="20"/>
                <w:lang w:eastAsia="cs-CZ" w:bidi="cs-CZ"/>
              </w:rPr>
              <w:t xml:space="preserve">Časové úspory díky lepší </w:t>
            </w:r>
            <w:r>
              <w:rPr>
                <w:rFonts w:ascii="Times New Roman" w:eastAsia="Times New Roman" w:hAnsi="Times New Roman" w:cs="Times New Roman"/>
                <w:color w:val="000000"/>
                <w:sz w:val="20"/>
                <w:szCs w:val="20"/>
                <w:lang w:eastAsia="cs-CZ" w:bidi="cs-CZ"/>
              </w:rPr>
              <w:t>silniční</w:t>
            </w:r>
            <w:r w:rsidRPr="00DB386A">
              <w:rPr>
                <w:rFonts w:ascii="Times New Roman" w:eastAsia="Times New Roman" w:hAnsi="Times New Roman" w:cs="Times New Roman"/>
                <w:color w:val="000000"/>
                <w:sz w:val="20"/>
                <w:szCs w:val="20"/>
                <w:lang w:eastAsia="cs-CZ" w:bidi="cs-CZ"/>
              </w:rPr>
              <w:t xml:space="preserve"> infrastruktuře</w:t>
            </w:r>
          </w:p>
        </w:tc>
        <w:tc>
          <w:tcPr>
            <w:tcW w:w="412" w:type="pct"/>
            <w:vMerge w:val="restart"/>
          </w:tcPr>
          <w:p w14:paraId="259933C3" w14:textId="042966B8" w:rsidR="006A0EA6" w:rsidRPr="00851E96" w:rsidRDefault="004058E2" w:rsidP="00A8029A">
            <w:pPr>
              <w:spacing w:before="120" w:after="120" w:line="240" w:lineRule="auto"/>
              <w:jc w:val="both"/>
              <w:rPr>
                <w:rFonts w:ascii="Times New Roman" w:eastAsia="Calibri" w:hAnsi="Times New Roman" w:cs="Times New Roman"/>
                <w:i/>
                <w:noProof/>
                <w:sz w:val="14"/>
                <w:szCs w:val="14"/>
                <w:lang w:eastAsia="cs-CZ" w:bidi="cs-CZ"/>
              </w:rPr>
            </w:pPr>
            <w:r w:rsidRPr="00BC356E">
              <w:rPr>
                <w:rFonts w:ascii="Times New Roman" w:eastAsia="Times New Roman" w:hAnsi="Times New Roman" w:cs="Times New Roman"/>
                <w:color w:val="000000"/>
                <w:sz w:val="16"/>
                <w:szCs w:val="16"/>
                <w:lang w:eastAsia="cs-CZ" w:bidi="cs-CZ"/>
              </w:rPr>
              <w:t>osobo-den/rok</w:t>
            </w:r>
          </w:p>
        </w:tc>
        <w:tc>
          <w:tcPr>
            <w:tcW w:w="448" w:type="pct"/>
            <w:vMerge w:val="restart"/>
          </w:tcPr>
          <w:p w14:paraId="01638048" w14:textId="38D19CF3" w:rsidR="006A0EA6" w:rsidRPr="006638C2" w:rsidRDefault="00D71CD2" w:rsidP="00A8029A">
            <w:pPr>
              <w:spacing w:before="120" w:after="120" w:line="240" w:lineRule="auto"/>
              <w:jc w:val="both"/>
              <w:rPr>
                <w:rFonts w:ascii="Times New Roman" w:eastAsia="Calibri" w:hAnsi="Times New Roman" w:cs="Times New Roman"/>
                <w:noProof/>
                <w:sz w:val="14"/>
                <w:szCs w:val="14"/>
                <w:lang w:eastAsia="cs-CZ" w:bidi="cs-CZ"/>
              </w:rPr>
            </w:pPr>
            <w:r>
              <w:rPr>
                <w:rFonts w:ascii="Times New Roman" w:eastAsia="Calibri" w:hAnsi="Times New Roman" w:cs="Times New Roman"/>
                <w:i/>
                <w:noProof/>
                <w:sz w:val="14"/>
                <w:szCs w:val="14"/>
                <w:lang w:eastAsia="cs-CZ" w:bidi="cs-CZ"/>
              </w:rPr>
              <w:t>0</w:t>
            </w:r>
          </w:p>
        </w:tc>
        <w:tc>
          <w:tcPr>
            <w:tcW w:w="350" w:type="pct"/>
            <w:vMerge w:val="restart"/>
          </w:tcPr>
          <w:p w14:paraId="613D05B9" w14:textId="27FBCE58" w:rsidR="006A0EA6" w:rsidRPr="00851E96" w:rsidRDefault="00D71CD2" w:rsidP="00A8029A">
            <w:pPr>
              <w:spacing w:before="120" w:after="120" w:line="240" w:lineRule="auto"/>
              <w:jc w:val="both"/>
              <w:rPr>
                <w:rFonts w:ascii="Times New Roman" w:eastAsia="Calibri" w:hAnsi="Times New Roman" w:cs="Times New Roman"/>
                <w:b/>
                <w:noProof/>
                <w:sz w:val="14"/>
                <w:szCs w:val="14"/>
                <w:lang w:eastAsia="cs-CZ" w:bidi="cs-CZ"/>
              </w:rPr>
            </w:pPr>
            <w:r w:rsidRPr="006638C2">
              <w:rPr>
                <w:rFonts w:ascii="Times New Roman" w:eastAsia="Calibri" w:hAnsi="Times New Roman" w:cs="Times New Roman"/>
                <w:noProof/>
                <w:sz w:val="14"/>
                <w:szCs w:val="14"/>
                <w:lang w:eastAsia="cs-CZ" w:bidi="cs-CZ"/>
              </w:rPr>
              <w:t>2020</w:t>
            </w:r>
          </w:p>
        </w:tc>
        <w:tc>
          <w:tcPr>
            <w:tcW w:w="363" w:type="pct"/>
            <w:vMerge w:val="restart"/>
            <w:shd w:val="clear" w:color="auto" w:fill="auto"/>
          </w:tcPr>
          <w:p w14:paraId="7D11738E" w14:textId="302F5435" w:rsidR="006A0EA6" w:rsidRPr="00D71CD2" w:rsidRDefault="00D71CD2" w:rsidP="00A8029A">
            <w:pPr>
              <w:spacing w:before="120" w:after="120" w:line="240" w:lineRule="auto"/>
              <w:jc w:val="center"/>
              <w:rPr>
                <w:rFonts w:ascii="Times New Roman" w:eastAsia="Calibri" w:hAnsi="Times New Roman" w:cs="Times New Roman"/>
                <w:noProof/>
                <w:sz w:val="14"/>
                <w:szCs w:val="14"/>
                <w:lang w:eastAsia="cs-CZ" w:bidi="cs-CZ"/>
              </w:rPr>
            </w:pPr>
            <w:r w:rsidRPr="00D71CD2">
              <w:rPr>
                <w:rFonts w:ascii="Times New Roman" w:eastAsia="Calibri" w:hAnsi="Times New Roman" w:cs="Times New Roman"/>
                <w:noProof/>
                <w:sz w:val="14"/>
                <w:szCs w:val="14"/>
                <w:lang w:eastAsia="cs-CZ" w:bidi="cs-CZ"/>
              </w:rPr>
              <w:t>53 000</w:t>
            </w:r>
          </w:p>
        </w:tc>
        <w:tc>
          <w:tcPr>
            <w:tcW w:w="350" w:type="pct"/>
            <w:vMerge w:val="restart"/>
            <w:shd w:val="clear" w:color="auto" w:fill="auto"/>
          </w:tcPr>
          <w:p w14:paraId="218B02BA" w14:textId="77777777" w:rsidR="006A0EA6" w:rsidRPr="00851E96" w:rsidRDefault="006A0EA6" w:rsidP="00A8029A">
            <w:pPr>
              <w:spacing w:before="120" w:after="120" w:line="480" w:lineRule="auto"/>
              <w:jc w:val="both"/>
              <w:rPr>
                <w:rFonts w:ascii="Times New Roman" w:eastAsia="Calibri" w:hAnsi="Times New Roman" w:cs="Times New Roman"/>
                <w:i/>
                <w:noProof/>
                <w:sz w:val="14"/>
                <w:szCs w:val="14"/>
                <w:lang w:eastAsia="cs-CZ" w:bidi="cs-CZ"/>
              </w:rPr>
            </w:pPr>
          </w:p>
        </w:tc>
        <w:tc>
          <w:tcPr>
            <w:tcW w:w="299" w:type="pct"/>
            <w:vMerge w:val="restart"/>
          </w:tcPr>
          <w:p w14:paraId="6CF46206"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r>
      <w:tr w:rsidR="00BC3E11" w:rsidRPr="00851E96" w14:paraId="2841E45B" w14:textId="77777777" w:rsidTr="00BC3E11">
        <w:trPr>
          <w:trHeight w:val="810"/>
        </w:trPr>
        <w:tc>
          <w:tcPr>
            <w:tcW w:w="366" w:type="pct"/>
            <w:vMerge/>
          </w:tcPr>
          <w:p w14:paraId="2C3815DE" w14:textId="77777777"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449" w:type="pct"/>
            <w:vMerge/>
          </w:tcPr>
          <w:p w14:paraId="7EABB42B"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272" w:type="pct"/>
            <w:vMerge/>
          </w:tcPr>
          <w:p w14:paraId="1C2BE39D" w14:textId="77777777" w:rsidR="006A0EA6" w:rsidRDefault="006A0EA6" w:rsidP="00A8029A">
            <w:pPr>
              <w:spacing w:before="120" w:after="120" w:line="240" w:lineRule="auto"/>
              <w:jc w:val="both"/>
              <w:rPr>
                <w:rFonts w:ascii="Times New Roman" w:eastAsia="Calibri" w:hAnsi="Times New Roman" w:cs="Times New Roman"/>
                <w:noProof/>
                <w:sz w:val="20"/>
                <w:szCs w:val="20"/>
                <w:lang w:eastAsia="cs-CZ" w:bidi="cs-CZ"/>
              </w:rPr>
            </w:pPr>
          </w:p>
        </w:tc>
        <w:tc>
          <w:tcPr>
            <w:tcW w:w="757" w:type="pct"/>
          </w:tcPr>
          <w:p w14:paraId="5AC7B99A" w14:textId="6565755E" w:rsidR="006A0EA6" w:rsidRPr="00984A55" w:rsidRDefault="006A0EA6" w:rsidP="00A8029A">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Přechodové</w:t>
            </w:r>
          </w:p>
        </w:tc>
        <w:tc>
          <w:tcPr>
            <w:tcW w:w="295" w:type="pct"/>
            <w:vMerge/>
          </w:tcPr>
          <w:p w14:paraId="3B28324C"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640" w:type="pct"/>
            <w:vMerge/>
            <w:shd w:val="clear" w:color="auto" w:fill="auto"/>
          </w:tcPr>
          <w:p w14:paraId="101E4FED" w14:textId="77777777" w:rsidR="006A0EA6" w:rsidRPr="00435775" w:rsidRDefault="006A0EA6" w:rsidP="00435775">
            <w:pPr>
              <w:spacing w:before="120" w:after="120" w:line="240" w:lineRule="auto"/>
              <w:rPr>
                <w:rFonts w:ascii="Times New Roman" w:eastAsia="Calibri" w:hAnsi="Times New Roman" w:cs="Times New Roman"/>
                <w:noProof/>
                <w:sz w:val="20"/>
                <w:szCs w:val="20"/>
                <w:lang w:eastAsia="cs-CZ" w:bidi="cs-CZ"/>
              </w:rPr>
            </w:pPr>
          </w:p>
        </w:tc>
        <w:tc>
          <w:tcPr>
            <w:tcW w:w="412" w:type="pct"/>
            <w:vMerge/>
          </w:tcPr>
          <w:p w14:paraId="75ECE10E"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448" w:type="pct"/>
            <w:vMerge/>
          </w:tcPr>
          <w:p w14:paraId="1B82CB80"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c>
          <w:tcPr>
            <w:tcW w:w="350" w:type="pct"/>
            <w:vMerge/>
          </w:tcPr>
          <w:p w14:paraId="03C5B942" w14:textId="77777777" w:rsidR="006A0EA6" w:rsidRPr="00851E96" w:rsidRDefault="006A0EA6" w:rsidP="00A8029A">
            <w:pPr>
              <w:spacing w:before="120" w:after="120" w:line="240" w:lineRule="auto"/>
              <w:jc w:val="both"/>
              <w:rPr>
                <w:rFonts w:ascii="Times New Roman" w:eastAsia="Calibri" w:hAnsi="Times New Roman" w:cs="Times New Roman"/>
                <w:b/>
                <w:noProof/>
                <w:sz w:val="14"/>
                <w:szCs w:val="14"/>
                <w:lang w:eastAsia="cs-CZ" w:bidi="cs-CZ"/>
              </w:rPr>
            </w:pPr>
          </w:p>
        </w:tc>
        <w:tc>
          <w:tcPr>
            <w:tcW w:w="363" w:type="pct"/>
            <w:vMerge/>
            <w:shd w:val="clear" w:color="auto" w:fill="auto"/>
          </w:tcPr>
          <w:p w14:paraId="5360BE97" w14:textId="77777777" w:rsidR="006A0EA6" w:rsidRPr="00851E96" w:rsidRDefault="006A0EA6" w:rsidP="00A8029A">
            <w:pPr>
              <w:spacing w:before="120" w:after="120" w:line="240" w:lineRule="auto"/>
              <w:jc w:val="center"/>
              <w:rPr>
                <w:rFonts w:ascii="Times New Roman" w:eastAsia="Calibri" w:hAnsi="Times New Roman" w:cs="Times New Roman"/>
                <w:b/>
                <w:noProof/>
                <w:sz w:val="14"/>
                <w:szCs w:val="14"/>
                <w:lang w:eastAsia="cs-CZ" w:bidi="cs-CZ"/>
              </w:rPr>
            </w:pPr>
          </w:p>
        </w:tc>
        <w:tc>
          <w:tcPr>
            <w:tcW w:w="350" w:type="pct"/>
            <w:vMerge/>
            <w:shd w:val="clear" w:color="auto" w:fill="auto"/>
          </w:tcPr>
          <w:p w14:paraId="417C87BD" w14:textId="77777777" w:rsidR="006A0EA6" w:rsidRPr="00851E96" w:rsidRDefault="006A0EA6" w:rsidP="00A8029A">
            <w:pPr>
              <w:spacing w:before="120" w:after="120" w:line="480" w:lineRule="auto"/>
              <w:jc w:val="both"/>
              <w:rPr>
                <w:rFonts w:ascii="Times New Roman" w:eastAsia="Calibri" w:hAnsi="Times New Roman" w:cs="Times New Roman"/>
                <w:i/>
                <w:noProof/>
                <w:sz w:val="14"/>
                <w:szCs w:val="14"/>
                <w:lang w:eastAsia="cs-CZ" w:bidi="cs-CZ"/>
              </w:rPr>
            </w:pPr>
          </w:p>
        </w:tc>
        <w:tc>
          <w:tcPr>
            <w:tcW w:w="299" w:type="pct"/>
            <w:vMerge/>
          </w:tcPr>
          <w:p w14:paraId="6170322D" w14:textId="77777777" w:rsidR="006A0EA6" w:rsidRPr="00851E96" w:rsidRDefault="006A0EA6" w:rsidP="00A8029A">
            <w:pPr>
              <w:spacing w:before="120" w:after="120" w:line="240" w:lineRule="auto"/>
              <w:jc w:val="both"/>
              <w:rPr>
                <w:rFonts w:ascii="Times New Roman" w:eastAsia="Calibri" w:hAnsi="Times New Roman" w:cs="Times New Roman"/>
                <w:i/>
                <w:noProof/>
                <w:sz w:val="14"/>
                <w:szCs w:val="14"/>
                <w:lang w:eastAsia="cs-CZ" w:bidi="cs-CZ"/>
              </w:rPr>
            </w:pPr>
          </w:p>
        </w:tc>
      </w:tr>
    </w:tbl>
    <w:p w14:paraId="0BAB3CC1" w14:textId="0DD94B4C" w:rsidR="00BC3E11" w:rsidRDefault="00BC3E11" w:rsidP="00BB2B7A">
      <w:pPr>
        <w:pStyle w:val="Bezmezer1"/>
      </w:pPr>
    </w:p>
    <w:p w14:paraId="0F74B3D9" w14:textId="38F63F96" w:rsidR="00BC3E11" w:rsidRDefault="00BC3E11"/>
    <w:p w14:paraId="59F23B3A" w14:textId="4029B01C" w:rsidR="0040619A" w:rsidRDefault="0040619A"/>
    <w:p w14:paraId="1A55ED2D" w14:textId="5C4397E0" w:rsidR="0040619A" w:rsidRDefault="0040619A"/>
    <w:p w14:paraId="282664C9" w14:textId="09068FBD" w:rsidR="0046550E" w:rsidRDefault="0046550E"/>
    <w:p w14:paraId="5BC4F709" w14:textId="77777777" w:rsidR="0046550E" w:rsidRDefault="0046550E"/>
    <w:p w14:paraId="17AC5047" w14:textId="77777777" w:rsidR="00EF353B" w:rsidRDefault="00EF353B" w:rsidP="0046550E">
      <w:pPr>
        <w:pStyle w:val="Nadpis5"/>
        <w:rPr>
          <w:rFonts w:eastAsia="Calibri"/>
        </w:rPr>
        <w:sectPr w:rsidR="00EF353B" w:rsidSect="00E977C3">
          <w:footnotePr>
            <w:numRestart w:val="eachPage"/>
          </w:footnotePr>
          <w:type w:val="continuous"/>
          <w:pgSz w:w="16838" w:h="11906" w:orient="landscape" w:code="9"/>
          <w:pgMar w:top="1417" w:right="1417" w:bottom="1417" w:left="993" w:header="709" w:footer="709" w:gutter="0"/>
          <w:cols w:space="708"/>
          <w:docGrid w:linePitch="360"/>
        </w:sectPr>
      </w:pPr>
    </w:p>
    <w:p w14:paraId="3420E9F6" w14:textId="27A6E13C" w:rsidR="0040619A" w:rsidRDefault="0040619A" w:rsidP="0046550E">
      <w:pPr>
        <w:pStyle w:val="Nadpis5"/>
        <w:rPr>
          <w:rFonts w:eastAsia="Calibri"/>
        </w:rPr>
      </w:pPr>
      <w:bookmarkStart w:id="140" w:name="_Toc72255310"/>
      <w:r w:rsidRPr="0040619A">
        <w:rPr>
          <w:rFonts w:eastAsia="Calibri"/>
        </w:rPr>
        <w:lastRenderedPageBreak/>
        <w:t>Orientační rozdělení programových zdrojů (EU) podle typu intervence (nevztahuje se na ENRF)</w:t>
      </w:r>
      <w:bookmarkEnd w:id="140"/>
    </w:p>
    <w:p w14:paraId="481B9024" w14:textId="18CAF516" w:rsidR="00210AC4" w:rsidRPr="00210AC4" w:rsidRDefault="00210AC4" w:rsidP="00210AC4">
      <w:pPr>
        <w:pStyle w:val="Bezmezer"/>
        <w:rPr>
          <w:i/>
          <w:lang w:eastAsia="cs-CZ" w:bidi="cs-CZ"/>
        </w:rPr>
      </w:pPr>
      <w:r w:rsidRPr="00210AC4">
        <w:rPr>
          <w:i/>
          <w:lang w:eastAsia="cs-CZ" w:bidi="cs-CZ"/>
        </w:rPr>
        <w:t>Odkaz: Čl. 22 odst. 3 písm. d), bod viii)</w:t>
      </w:r>
    </w:p>
    <w:p w14:paraId="6DBC3F22" w14:textId="72FC3B4A" w:rsidR="0040619A" w:rsidRPr="002E5AC1" w:rsidRDefault="0040619A" w:rsidP="0040619A">
      <w:pPr>
        <w:pStyle w:val="Nadpis6"/>
      </w:pPr>
      <w:r w:rsidRPr="002E5AC1">
        <w:t xml:space="preserve">Tabulka </w:t>
      </w:r>
      <w:r w:rsidR="00210AC4">
        <w:t>1</w:t>
      </w:r>
      <w:r w:rsidRPr="002E5AC1">
        <w:t>: Dimenze 1- oblast intervence</w:t>
      </w:r>
    </w:p>
    <w:tbl>
      <w:tblPr>
        <w:tblStyle w:val="Mkatabulky1"/>
        <w:tblW w:w="5000" w:type="pct"/>
        <w:tblLook w:val="04A0" w:firstRow="1" w:lastRow="0" w:firstColumn="1" w:lastColumn="0" w:noHBand="0" w:noVBand="1"/>
      </w:tblPr>
      <w:tblGrid>
        <w:gridCol w:w="1405"/>
        <w:gridCol w:w="1142"/>
        <w:gridCol w:w="1848"/>
        <w:gridCol w:w="3786"/>
        <w:gridCol w:w="3913"/>
        <w:gridCol w:w="2324"/>
      </w:tblGrid>
      <w:tr w:rsidR="00210AC4" w:rsidRPr="00851E96" w14:paraId="41DB43F1" w14:textId="77777777" w:rsidTr="00C35045">
        <w:tc>
          <w:tcPr>
            <w:tcW w:w="487" w:type="pct"/>
            <w:shd w:val="clear" w:color="auto" w:fill="9CC2E5" w:themeFill="accent1" w:themeFillTint="99"/>
          </w:tcPr>
          <w:p w14:paraId="1EEFA1B5"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396" w:type="pct"/>
            <w:shd w:val="clear" w:color="auto" w:fill="9CC2E5" w:themeFill="accent1" w:themeFillTint="99"/>
          </w:tcPr>
          <w:p w14:paraId="6A1B5193"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641" w:type="pct"/>
            <w:shd w:val="clear" w:color="auto" w:fill="9CC2E5" w:themeFill="accent1" w:themeFillTint="99"/>
          </w:tcPr>
          <w:p w14:paraId="351576C7"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313" w:type="pct"/>
            <w:shd w:val="clear" w:color="auto" w:fill="9CC2E5" w:themeFill="accent1" w:themeFillTint="99"/>
          </w:tcPr>
          <w:p w14:paraId="7EA48ED6" w14:textId="5848EB82" w:rsidR="00210AC4" w:rsidRPr="00851E96" w:rsidRDefault="00210AC4" w:rsidP="0040619A">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357" w:type="pct"/>
            <w:shd w:val="clear" w:color="auto" w:fill="9CC2E5" w:themeFill="accent1" w:themeFillTint="99"/>
          </w:tcPr>
          <w:p w14:paraId="5F628867" w14:textId="5F3E9344"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806" w:type="pct"/>
            <w:shd w:val="clear" w:color="auto" w:fill="9CC2E5" w:themeFill="accent1" w:themeFillTint="99"/>
          </w:tcPr>
          <w:p w14:paraId="6217B082"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210AC4" w:rsidRPr="00DA37BE" w14:paraId="1CA9F159" w14:textId="77777777" w:rsidTr="00C35045">
        <w:trPr>
          <w:trHeight w:val="526"/>
        </w:trPr>
        <w:tc>
          <w:tcPr>
            <w:tcW w:w="487" w:type="pct"/>
            <w:vMerge w:val="restart"/>
            <w:vAlign w:val="center"/>
          </w:tcPr>
          <w:p w14:paraId="331FF428" w14:textId="77777777" w:rsidR="00210AC4" w:rsidRPr="00DA37BE" w:rsidRDefault="00210AC4" w:rsidP="0040619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p>
        </w:tc>
        <w:tc>
          <w:tcPr>
            <w:tcW w:w="396" w:type="pct"/>
            <w:vMerge w:val="restart"/>
            <w:vAlign w:val="center"/>
          </w:tcPr>
          <w:p w14:paraId="6BE6739A" w14:textId="77777777" w:rsidR="00210AC4" w:rsidRPr="00DA37BE" w:rsidRDefault="00210AC4" w:rsidP="0040619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EFRR</w:t>
            </w:r>
          </w:p>
        </w:tc>
        <w:tc>
          <w:tcPr>
            <w:tcW w:w="641" w:type="pct"/>
          </w:tcPr>
          <w:p w14:paraId="02EDC952" w14:textId="77777777" w:rsidR="00210AC4" w:rsidRPr="00DA37BE" w:rsidRDefault="00210AC4" w:rsidP="0040619A">
            <w:pPr>
              <w:spacing w:before="120" w:after="120"/>
              <w:jc w:val="both"/>
              <w:rPr>
                <w:rFonts w:ascii="Times New Roman" w:eastAsia="Times New Roman" w:hAnsi="Times New Roman" w:cs="Times New Roman"/>
                <w:iCs/>
                <w:noProof/>
                <w:sz w:val="20"/>
                <w:szCs w:val="20"/>
              </w:rPr>
            </w:pPr>
            <w:r w:rsidRPr="002E5AC1">
              <w:rPr>
                <w:rFonts w:ascii="Times New Roman" w:eastAsia="Times New Roman" w:hAnsi="Times New Roman" w:cs="Times New Roman"/>
                <w:iCs/>
                <w:noProof/>
                <w:sz w:val="20"/>
                <w:szCs w:val="20"/>
              </w:rPr>
              <w:t>Méně rozvinuté</w:t>
            </w:r>
          </w:p>
        </w:tc>
        <w:tc>
          <w:tcPr>
            <w:tcW w:w="1313" w:type="pct"/>
          </w:tcPr>
          <w:p w14:paraId="6AAF4273" w14:textId="77777777" w:rsidR="00210AC4" w:rsidRPr="002E5AC1" w:rsidRDefault="00210AC4" w:rsidP="00F50E5C">
            <w:pPr>
              <w:spacing w:before="120" w:after="120"/>
              <w:rPr>
                <w:rFonts w:ascii="Times New Roman" w:eastAsia="Times New Roman" w:hAnsi="Times New Roman" w:cs="Times New Roman"/>
                <w:iCs/>
                <w:noProof/>
                <w:sz w:val="20"/>
                <w:szCs w:val="20"/>
              </w:rPr>
            </w:pPr>
          </w:p>
        </w:tc>
        <w:tc>
          <w:tcPr>
            <w:tcW w:w="1357" w:type="pct"/>
            <w:vMerge w:val="restart"/>
            <w:vAlign w:val="center"/>
          </w:tcPr>
          <w:p w14:paraId="7747199A" w14:textId="21EE9892" w:rsidR="00210AC4" w:rsidRPr="002E5AC1" w:rsidRDefault="00210AC4" w:rsidP="00C57ED1">
            <w:pPr>
              <w:spacing w:before="120" w:after="120"/>
              <w:rPr>
                <w:rFonts w:ascii="Times New Roman" w:eastAsia="Times New Roman" w:hAnsi="Times New Roman" w:cs="Times New Roman"/>
                <w:iCs/>
                <w:noProof/>
                <w:sz w:val="20"/>
                <w:szCs w:val="20"/>
              </w:rPr>
            </w:pPr>
            <w:r w:rsidRPr="002E5AC1">
              <w:rPr>
                <w:rFonts w:ascii="Times New Roman" w:eastAsia="Times New Roman" w:hAnsi="Times New Roman" w:cs="Times New Roman"/>
                <w:iCs/>
                <w:noProof/>
                <w:sz w:val="20"/>
                <w:szCs w:val="20"/>
              </w:rPr>
              <w:t>09</w:t>
            </w:r>
            <w:r w:rsidR="00C57ED1">
              <w:rPr>
                <w:rFonts w:ascii="Times New Roman" w:eastAsia="Times New Roman" w:hAnsi="Times New Roman" w:cs="Times New Roman"/>
                <w:iCs/>
                <w:noProof/>
                <w:sz w:val="20"/>
                <w:szCs w:val="20"/>
              </w:rPr>
              <w:t>0</w:t>
            </w:r>
            <w:r w:rsidRPr="002E5AC1">
              <w:rPr>
                <w:rFonts w:ascii="Times New Roman" w:eastAsia="Times New Roman" w:hAnsi="Times New Roman" w:cs="Times New Roman"/>
                <w:iCs/>
                <w:noProof/>
                <w:sz w:val="20"/>
                <w:szCs w:val="20"/>
              </w:rPr>
              <w:tab/>
              <w:t xml:space="preserve">Nově postavené </w:t>
            </w:r>
            <w:r w:rsidR="00C57ED1">
              <w:rPr>
                <w:rFonts w:ascii="Times New Roman" w:eastAsia="Times New Roman" w:hAnsi="Times New Roman" w:cs="Times New Roman"/>
                <w:iCs/>
                <w:noProof/>
                <w:sz w:val="20"/>
                <w:szCs w:val="20"/>
              </w:rPr>
              <w:t>nebo renovované</w:t>
            </w:r>
            <w:r w:rsidR="00C57ED1" w:rsidRPr="002E5AC1">
              <w:rPr>
                <w:rFonts w:ascii="Times New Roman" w:eastAsia="Times New Roman" w:hAnsi="Times New Roman" w:cs="Times New Roman"/>
                <w:iCs/>
                <w:noProof/>
                <w:sz w:val="20"/>
                <w:szCs w:val="20"/>
              </w:rPr>
              <w:t xml:space="preserve"> </w:t>
            </w:r>
            <w:r w:rsidRPr="002E5AC1">
              <w:rPr>
                <w:rFonts w:ascii="Times New Roman" w:eastAsia="Times New Roman" w:hAnsi="Times New Roman" w:cs="Times New Roman"/>
                <w:iCs/>
                <w:noProof/>
                <w:sz w:val="20"/>
                <w:szCs w:val="20"/>
              </w:rPr>
              <w:t>vnitrostátní, regionální a místní přístupové silnice</w:t>
            </w:r>
          </w:p>
        </w:tc>
        <w:tc>
          <w:tcPr>
            <w:tcW w:w="806" w:type="pct"/>
          </w:tcPr>
          <w:p w14:paraId="7DAE240D" w14:textId="51A425E3" w:rsidR="00210AC4" w:rsidRPr="00DA37BE" w:rsidRDefault="00341158" w:rsidP="009914D0">
            <w:pPr>
              <w:spacing w:before="120" w:after="120"/>
              <w:jc w:val="right"/>
              <w:rPr>
                <w:rFonts w:ascii="Times New Roman" w:eastAsia="Times New Roman" w:hAnsi="Times New Roman" w:cs="Times New Roman"/>
                <w:iCs/>
                <w:noProof/>
                <w:sz w:val="20"/>
                <w:szCs w:val="20"/>
              </w:rPr>
            </w:pPr>
            <w:r w:rsidRPr="000557CD">
              <w:rPr>
                <w:rFonts w:ascii="Times New Roman" w:eastAsia="Times New Roman" w:hAnsi="Times New Roman" w:cs="Times New Roman"/>
                <w:iCs/>
                <w:noProof/>
                <w:sz w:val="20"/>
                <w:szCs w:val="20"/>
              </w:rPr>
              <w:t>174 590 251</w:t>
            </w:r>
          </w:p>
        </w:tc>
      </w:tr>
      <w:tr w:rsidR="00210AC4" w:rsidRPr="00DA37BE" w14:paraId="20F81826" w14:textId="77777777" w:rsidTr="00C35045">
        <w:trPr>
          <w:trHeight w:val="424"/>
        </w:trPr>
        <w:tc>
          <w:tcPr>
            <w:tcW w:w="487" w:type="pct"/>
            <w:vMerge/>
          </w:tcPr>
          <w:p w14:paraId="3E9CA917" w14:textId="77777777" w:rsidR="00210AC4" w:rsidRDefault="00210AC4" w:rsidP="0040619A">
            <w:pPr>
              <w:spacing w:before="120" w:after="120"/>
              <w:jc w:val="both"/>
              <w:rPr>
                <w:rFonts w:ascii="Times New Roman" w:eastAsia="Times New Roman" w:hAnsi="Times New Roman" w:cs="Times New Roman"/>
                <w:iCs/>
                <w:noProof/>
                <w:sz w:val="20"/>
                <w:szCs w:val="20"/>
              </w:rPr>
            </w:pPr>
          </w:p>
        </w:tc>
        <w:tc>
          <w:tcPr>
            <w:tcW w:w="396" w:type="pct"/>
            <w:vMerge/>
          </w:tcPr>
          <w:p w14:paraId="1B0FB551" w14:textId="77777777" w:rsidR="00210AC4" w:rsidRDefault="00210AC4" w:rsidP="0040619A">
            <w:pPr>
              <w:spacing w:before="120" w:after="120"/>
              <w:jc w:val="both"/>
              <w:rPr>
                <w:rFonts w:ascii="Times New Roman" w:eastAsia="Times New Roman" w:hAnsi="Times New Roman" w:cs="Times New Roman"/>
                <w:iCs/>
                <w:noProof/>
                <w:sz w:val="20"/>
                <w:szCs w:val="20"/>
              </w:rPr>
            </w:pPr>
          </w:p>
        </w:tc>
        <w:tc>
          <w:tcPr>
            <w:tcW w:w="641" w:type="pct"/>
          </w:tcPr>
          <w:p w14:paraId="44ABB5B9" w14:textId="77777777" w:rsidR="00210AC4" w:rsidRPr="002E5AC1" w:rsidRDefault="00210AC4" w:rsidP="0040619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Přechodové</w:t>
            </w:r>
          </w:p>
        </w:tc>
        <w:tc>
          <w:tcPr>
            <w:tcW w:w="1313" w:type="pct"/>
          </w:tcPr>
          <w:p w14:paraId="55E03FE4" w14:textId="77777777" w:rsidR="00210AC4" w:rsidRPr="002E5AC1" w:rsidRDefault="00210AC4" w:rsidP="0040619A">
            <w:pPr>
              <w:spacing w:before="120" w:after="120"/>
              <w:jc w:val="center"/>
              <w:rPr>
                <w:rFonts w:ascii="Times New Roman" w:eastAsia="Times New Roman" w:hAnsi="Times New Roman" w:cs="Times New Roman"/>
                <w:iCs/>
                <w:noProof/>
                <w:sz w:val="20"/>
                <w:szCs w:val="20"/>
              </w:rPr>
            </w:pPr>
          </w:p>
        </w:tc>
        <w:tc>
          <w:tcPr>
            <w:tcW w:w="1357" w:type="pct"/>
            <w:vMerge/>
            <w:vAlign w:val="center"/>
          </w:tcPr>
          <w:p w14:paraId="3985FCBB" w14:textId="60952CB0" w:rsidR="00210AC4" w:rsidRPr="002E5AC1" w:rsidRDefault="00210AC4" w:rsidP="0040619A">
            <w:pPr>
              <w:spacing w:before="120" w:after="120"/>
              <w:jc w:val="center"/>
              <w:rPr>
                <w:rFonts w:ascii="Times New Roman" w:eastAsia="Times New Roman" w:hAnsi="Times New Roman" w:cs="Times New Roman"/>
                <w:iCs/>
                <w:noProof/>
                <w:sz w:val="20"/>
                <w:szCs w:val="20"/>
              </w:rPr>
            </w:pPr>
          </w:p>
        </w:tc>
        <w:tc>
          <w:tcPr>
            <w:tcW w:w="806" w:type="pct"/>
          </w:tcPr>
          <w:p w14:paraId="643D5BD0" w14:textId="366C3EC5" w:rsidR="00210AC4" w:rsidRPr="00DA37BE" w:rsidRDefault="00341158" w:rsidP="009914D0">
            <w:pPr>
              <w:spacing w:before="120" w:after="120"/>
              <w:jc w:val="right"/>
              <w:rPr>
                <w:rFonts w:ascii="Times New Roman" w:eastAsia="Times New Roman" w:hAnsi="Times New Roman" w:cs="Times New Roman"/>
                <w:iCs/>
                <w:noProof/>
                <w:sz w:val="20"/>
                <w:szCs w:val="20"/>
              </w:rPr>
            </w:pPr>
            <w:r w:rsidRPr="00851F94">
              <w:rPr>
                <w:rFonts w:ascii="Times New Roman" w:eastAsia="Times New Roman" w:hAnsi="Times New Roman" w:cs="Times New Roman"/>
                <w:iCs/>
                <w:noProof/>
                <w:sz w:val="20"/>
                <w:szCs w:val="20"/>
              </w:rPr>
              <w:t>104 413 415</w:t>
            </w:r>
          </w:p>
        </w:tc>
      </w:tr>
      <w:tr w:rsidR="00C35045" w:rsidRPr="00DA37BE" w14:paraId="72482359" w14:textId="77777777" w:rsidTr="00C35045">
        <w:trPr>
          <w:trHeight w:val="410"/>
        </w:trPr>
        <w:tc>
          <w:tcPr>
            <w:tcW w:w="487" w:type="pct"/>
            <w:vMerge w:val="restart"/>
            <w:vAlign w:val="center"/>
          </w:tcPr>
          <w:p w14:paraId="07955C2A" w14:textId="7F6BE158" w:rsidR="00C35045" w:rsidRDefault="00C35045" w:rsidP="00C35045">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p>
        </w:tc>
        <w:tc>
          <w:tcPr>
            <w:tcW w:w="396" w:type="pct"/>
            <w:vMerge w:val="restart"/>
            <w:vAlign w:val="center"/>
          </w:tcPr>
          <w:p w14:paraId="07FD71B5" w14:textId="68B0E394" w:rsidR="00C35045" w:rsidRDefault="00C35045" w:rsidP="00C35045">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EFRR</w:t>
            </w:r>
          </w:p>
        </w:tc>
        <w:tc>
          <w:tcPr>
            <w:tcW w:w="641" w:type="pct"/>
          </w:tcPr>
          <w:p w14:paraId="20FFD3F2" w14:textId="65179348" w:rsidR="00C35045" w:rsidRDefault="00C35045" w:rsidP="00C35045">
            <w:pPr>
              <w:spacing w:before="120" w:after="120"/>
              <w:jc w:val="both"/>
              <w:rPr>
                <w:rFonts w:ascii="Times New Roman" w:eastAsia="Times New Roman" w:hAnsi="Times New Roman" w:cs="Times New Roman"/>
                <w:iCs/>
                <w:noProof/>
                <w:sz w:val="20"/>
                <w:szCs w:val="20"/>
              </w:rPr>
            </w:pPr>
            <w:r w:rsidRPr="002E5AC1">
              <w:rPr>
                <w:rFonts w:ascii="Times New Roman" w:eastAsia="Times New Roman" w:hAnsi="Times New Roman" w:cs="Times New Roman"/>
                <w:iCs/>
                <w:noProof/>
                <w:sz w:val="20"/>
                <w:szCs w:val="20"/>
              </w:rPr>
              <w:t>Méně rozvinuté</w:t>
            </w:r>
          </w:p>
        </w:tc>
        <w:tc>
          <w:tcPr>
            <w:tcW w:w="1313" w:type="pct"/>
          </w:tcPr>
          <w:p w14:paraId="11729E51" w14:textId="77777777" w:rsidR="00C35045" w:rsidRPr="00984A55" w:rsidRDefault="00C35045" w:rsidP="00C35045">
            <w:pPr>
              <w:spacing w:before="120" w:after="120"/>
              <w:rPr>
                <w:rFonts w:ascii="Times New Roman" w:eastAsia="Times New Roman" w:hAnsi="Times New Roman" w:cs="Times New Roman"/>
                <w:iCs/>
                <w:noProof/>
                <w:sz w:val="20"/>
                <w:szCs w:val="20"/>
              </w:rPr>
            </w:pPr>
          </w:p>
        </w:tc>
        <w:tc>
          <w:tcPr>
            <w:tcW w:w="1357" w:type="pct"/>
            <w:vMerge w:val="restart"/>
            <w:vAlign w:val="center"/>
          </w:tcPr>
          <w:p w14:paraId="75305420" w14:textId="543918CE" w:rsidR="00C35045" w:rsidRPr="00984A55" w:rsidRDefault="00C35045" w:rsidP="00C35045">
            <w:pPr>
              <w:spacing w:before="120" w:after="120"/>
              <w:rPr>
                <w:rFonts w:ascii="Times New Roman" w:eastAsia="Times New Roman" w:hAnsi="Times New Roman" w:cs="Times New Roman"/>
                <w:iCs/>
                <w:noProof/>
                <w:sz w:val="20"/>
                <w:szCs w:val="20"/>
              </w:rPr>
            </w:pPr>
          </w:p>
        </w:tc>
        <w:tc>
          <w:tcPr>
            <w:tcW w:w="806" w:type="pct"/>
          </w:tcPr>
          <w:p w14:paraId="5A18537F" w14:textId="2D797699" w:rsidR="00C35045" w:rsidRDefault="00C35045" w:rsidP="001F67B8">
            <w:pPr>
              <w:spacing w:before="120" w:after="120"/>
              <w:jc w:val="right"/>
              <w:rPr>
                <w:rFonts w:ascii="Times New Roman" w:eastAsia="Times New Roman" w:hAnsi="Times New Roman" w:cs="Times New Roman"/>
                <w:iCs/>
                <w:noProof/>
                <w:sz w:val="20"/>
                <w:szCs w:val="20"/>
              </w:rPr>
            </w:pPr>
          </w:p>
        </w:tc>
      </w:tr>
      <w:tr w:rsidR="00C35045" w:rsidRPr="00DA37BE" w14:paraId="207BB175" w14:textId="77777777" w:rsidTr="004A38C8">
        <w:trPr>
          <w:trHeight w:val="609"/>
        </w:trPr>
        <w:tc>
          <w:tcPr>
            <w:tcW w:w="487" w:type="pct"/>
            <w:vMerge/>
          </w:tcPr>
          <w:p w14:paraId="0EA4A1A7" w14:textId="77777777" w:rsidR="00C35045" w:rsidRDefault="00C35045" w:rsidP="00C35045">
            <w:pPr>
              <w:spacing w:before="120" w:after="120"/>
              <w:jc w:val="both"/>
              <w:rPr>
                <w:rFonts w:ascii="Times New Roman" w:eastAsia="Times New Roman" w:hAnsi="Times New Roman" w:cs="Times New Roman"/>
                <w:iCs/>
                <w:noProof/>
                <w:sz w:val="20"/>
                <w:szCs w:val="20"/>
              </w:rPr>
            </w:pPr>
          </w:p>
        </w:tc>
        <w:tc>
          <w:tcPr>
            <w:tcW w:w="396" w:type="pct"/>
            <w:vMerge/>
          </w:tcPr>
          <w:p w14:paraId="5CDA2EFA" w14:textId="77777777" w:rsidR="00C35045" w:rsidRDefault="00C35045" w:rsidP="00C35045">
            <w:pPr>
              <w:spacing w:before="120" w:after="120"/>
              <w:jc w:val="both"/>
              <w:rPr>
                <w:rFonts w:ascii="Times New Roman" w:eastAsia="Times New Roman" w:hAnsi="Times New Roman" w:cs="Times New Roman"/>
                <w:iCs/>
                <w:noProof/>
                <w:sz w:val="20"/>
                <w:szCs w:val="20"/>
              </w:rPr>
            </w:pPr>
          </w:p>
        </w:tc>
        <w:tc>
          <w:tcPr>
            <w:tcW w:w="641" w:type="pct"/>
          </w:tcPr>
          <w:p w14:paraId="39490636" w14:textId="4453AA06" w:rsidR="00C35045" w:rsidRPr="002E5AC1" w:rsidRDefault="00C35045" w:rsidP="00C35045">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Přechodové</w:t>
            </w:r>
          </w:p>
        </w:tc>
        <w:tc>
          <w:tcPr>
            <w:tcW w:w="1313" w:type="pct"/>
          </w:tcPr>
          <w:p w14:paraId="418013D8" w14:textId="77777777" w:rsidR="00C35045" w:rsidRPr="00984A55" w:rsidRDefault="00C35045" w:rsidP="00C35045">
            <w:pPr>
              <w:spacing w:before="120" w:after="120"/>
              <w:rPr>
                <w:rFonts w:ascii="Times New Roman" w:eastAsia="Times New Roman" w:hAnsi="Times New Roman" w:cs="Times New Roman"/>
                <w:iCs/>
                <w:noProof/>
                <w:sz w:val="20"/>
                <w:szCs w:val="20"/>
              </w:rPr>
            </w:pPr>
          </w:p>
        </w:tc>
        <w:tc>
          <w:tcPr>
            <w:tcW w:w="1357" w:type="pct"/>
            <w:vMerge/>
          </w:tcPr>
          <w:p w14:paraId="69861138" w14:textId="77777777" w:rsidR="00C35045" w:rsidRPr="00984A55" w:rsidRDefault="00C35045" w:rsidP="00C35045">
            <w:pPr>
              <w:spacing w:before="120" w:after="120"/>
              <w:rPr>
                <w:rFonts w:ascii="Times New Roman" w:eastAsia="Times New Roman" w:hAnsi="Times New Roman" w:cs="Times New Roman"/>
                <w:iCs/>
                <w:noProof/>
                <w:sz w:val="20"/>
                <w:szCs w:val="20"/>
              </w:rPr>
            </w:pPr>
          </w:p>
        </w:tc>
        <w:tc>
          <w:tcPr>
            <w:tcW w:w="806" w:type="pct"/>
          </w:tcPr>
          <w:p w14:paraId="574F83AF" w14:textId="27C7844E" w:rsidR="00C35045" w:rsidRDefault="00C35045" w:rsidP="001F67B8">
            <w:pPr>
              <w:spacing w:before="120" w:after="120"/>
              <w:jc w:val="right"/>
              <w:rPr>
                <w:rFonts w:ascii="Times New Roman" w:eastAsia="Times New Roman" w:hAnsi="Times New Roman" w:cs="Times New Roman"/>
                <w:iCs/>
                <w:noProof/>
                <w:sz w:val="20"/>
                <w:szCs w:val="20"/>
              </w:rPr>
            </w:pPr>
          </w:p>
        </w:tc>
      </w:tr>
    </w:tbl>
    <w:p w14:paraId="5879CC76" w14:textId="744440F5" w:rsidR="0040619A" w:rsidRPr="00851E96" w:rsidRDefault="0040619A" w:rsidP="0040619A">
      <w:pPr>
        <w:pStyle w:val="Nadpis6"/>
        <w:rPr>
          <w:iCs/>
          <w:szCs w:val="24"/>
        </w:rPr>
      </w:pPr>
      <w:r w:rsidRPr="00851E96">
        <w:t xml:space="preserve">Tabulka </w:t>
      </w:r>
      <w:r w:rsidR="00210AC4">
        <w:t>2</w:t>
      </w:r>
      <w:r w:rsidRPr="00851E96">
        <w:t xml:space="preserve">: Dimenze 2 – </w:t>
      </w:r>
      <w:r w:rsidRPr="00A910CB">
        <w:t>forma</w:t>
      </w:r>
      <w:r w:rsidRPr="00851E96">
        <w:t xml:space="preserve"> financování</w:t>
      </w:r>
    </w:p>
    <w:tbl>
      <w:tblPr>
        <w:tblStyle w:val="Mkatabulky1"/>
        <w:tblW w:w="4963" w:type="pct"/>
        <w:tblLook w:val="04A0" w:firstRow="1" w:lastRow="0" w:firstColumn="1" w:lastColumn="0" w:noHBand="0" w:noVBand="1"/>
      </w:tblPr>
      <w:tblGrid>
        <w:gridCol w:w="1411"/>
        <w:gridCol w:w="1136"/>
        <w:gridCol w:w="1843"/>
        <w:gridCol w:w="3827"/>
        <w:gridCol w:w="3827"/>
        <w:gridCol w:w="2267"/>
      </w:tblGrid>
      <w:tr w:rsidR="00963A46" w:rsidRPr="00851E96" w14:paraId="4597C834" w14:textId="77777777" w:rsidTr="00082A07">
        <w:trPr>
          <w:trHeight w:val="473"/>
        </w:trPr>
        <w:tc>
          <w:tcPr>
            <w:tcW w:w="493" w:type="pct"/>
            <w:tcBorders>
              <w:bottom w:val="single" w:sz="4" w:space="0" w:color="auto"/>
            </w:tcBorders>
            <w:shd w:val="clear" w:color="auto" w:fill="9CC2E5" w:themeFill="accent1" w:themeFillTint="99"/>
          </w:tcPr>
          <w:p w14:paraId="52BD893F"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397" w:type="pct"/>
            <w:tcBorders>
              <w:bottom w:val="single" w:sz="4" w:space="0" w:color="auto"/>
            </w:tcBorders>
            <w:shd w:val="clear" w:color="auto" w:fill="9CC2E5" w:themeFill="accent1" w:themeFillTint="99"/>
          </w:tcPr>
          <w:p w14:paraId="4C47054F"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644" w:type="pct"/>
            <w:tcBorders>
              <w:bottom w:val="single" w:sz="4" w:space="0" w:color="auto"/>
            </w:tcBorders>
            <w:shd w:val="clear" w:color="auto" w:fill="9CC2E5" w:themeFill="accent1" w:themeFillTint="99"/>
          </w:tcPr>
          <w:p w14:paraId="5BA39638"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337" w:type="pct"/>
            <w:tcBorders>
              <w:bottom w:val="single" w:sz="4" w:space="0" w:color="auto"/>
            </w:tcBorders>
            <w:shd w:val="clear" w:color="auto" w:fill="9CC2E5" w:themeFill="accent1" w:themeFillTint="99"/>
          </w:tcPr>
          <w:p w14:paraId="7E0BDC1E" w14:textId="6C49C8A7" w:rsidR="00210AC4" w:rsidRPr="00851E96" w:rsidRDefault="00210AC4" w:rsidP="0040619A">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337" w:type="pct"/>
            <w:tcBorders>
              <w:bottom w:val="single" w:sz="4" w:space="0" w:color="auto"/>
            </w:tcBorders>
            <w:shd w:val="clear" w:color="auto" w:fill="9CC2E5" w:themeFill="accent1" w:themeFillTint="99"/>
          </w:tcPr>
          <w:p w14:paraId="3BB84E0D" w14:textId="5174847F"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793" w:type="pct"/>
            <w:tcBorders>
              <w:bottom w:val="single" w:sz="4" w:space="0" w:color="auto"/>
            </w:tcBorders>
            <w:shd w:val="clear" w:color="auto" w:fill="9CC2E5" w:themeFill="accent1" w:themeFillTint="99"/>
          </w:tcPr>
          <w:p w14:paraId="28970B43" w14:textId="77777777" w:rsidR="00210AC4" w:rsidRPr="00851E96" w:rsidRDefault="00210AC4" w:rsidP="0040619A">
            <w:pPr>
              <w:spacing w:before="120" w:after="120"/>
              <w:jc w:val="center"/>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w:t>
            </w:r>
            <w:r>
              <w:rPr>
                <w:rFonts w:ascii="Times New Roman" w:eastAsia="Calibri" w:hAnsi="Times New Roman" w:cs="Times New Roman"/>
                <w:b/>
                <w:noProof/>
                <w:sz w:val="20"/>
                <w:szCs w:val="20"/>
              </w:rPr>
              <w:t> </w:t>
            </w:r>
            <w:r w:rsidRPr="00851E96">
              <w:rPr>
                <w:rFonts w:ascii="Times New Roman" w:eastAsia="Calibri" w:hAnsi="Times New Roman" w:cs="Times New Roman"/>
                <w:b/>
                <w:noProof/>
                <w:sz w:val="20"/>
                <w:szCs w:val="20"/>
              </w:rPr>
              <w:t>EUR)</w:t>
            </w:r>
          </w:p>
        </w:tc>
      </w:tr>
      <w:tr w:rsidR="00963A46" w:rsidRPr="00DA37BE" w14:paraId="5F62FD6F" w14:textId="77777777" w:rsidTr="00963A46">
        <w:trPr>
          <w:trHeight w:val="409"/>
        </w:trPr>
        <w:tc>
          <w:tcPr>
            <w:tcW w:w="493" w:type="pct"/>
            <w:vMerge w:val="restart"/>
            <w:vAlign w:val="center"/>
          </w:tcPr>
          <w:p w14:paraId="6AE85BF0" w14:textId="77777777" w:rsidR="00210AC4" w:rsidRPr="0077201A"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2</w:t>
            </w:r>
          </w:p>
        </w:tc>
        <w:tc>
          <w:tcPr>
            <w:tcW w:w="397" w:type="pct"/>
            <w:vMerge w:val="restart"/>
            <w:vAlign w:val="center"/>
          </w:tcPr>
          <w:p w14:paraId="6F1BF95A" w14:textId="77777777" w:rsidR="00210AC4" w:rsidRPr="0077201A"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EFRR</w:t>
            </w:r>
          </w:p>
        </w:tc>
        <w:tc>
          <w:tcPr>
            <w:tcW w:w="644" w:type="pct"/>
          </w:tcPr>
          <w:p w14:paraId="1F39D294" w14:textId="77777777" w:rsidR="00210AC4" w:rsidRPr="0077201A"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Méně rozvinuté</w:t>
            </w:r>
          </w:p>
        </w:tc>
        <w:tc>
          <w:tcPr>
            <w:tcW w:w="1337" w:type="pct"/>
          </w:tcPr>
          <w:p w14:paraId="642D0B32" w14:textId="77777777" w:rsidR="00210AC4" w:rsidRPr="00BC356E" w:rsidRDefault="00210AC4" w:rsidP="0040619A">
            <w:pPr>
              <w:spacing w:before="120" w:after="120"/>
              <w:jc w:val="both"/>
              <w:rPr>
                <w:rFonts w:ascii="Times New Roman" w:hAnsi="Times New Roman" w:cs="Times New Roman"/>
                <w:sz w:val="20"/>
                <w:szCs w:val="20"/>
              </w:rPr>
            </w:pPr>
          </w:p>
        </w:tc>
        <w:tc>
          <w:tcPr>
            <w:tcW w:w="1337" w:type="pct"/>
            <w:vMerge w:val="restart"/>
            <w:vAlign w:val="center"/>
          </w:tcPr>
          <w:p w14:paraId="0B8E4209" w14:textId="28085EE4" w:rsidR="00210AC4" w:rsidRPr="0077201A"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01 Grant</w:t>
            </w:r>
          </w:p>
        </w:tc>
        <w:tc>
          <w:tcPr>
            <w:tcW w:w="793" w:type="pct"/>
          </w:tcPr>
          <w:p w14:paraId="6B881A39" w14:textId="0A22516C" w:rsidR="00210AC4" w:rsidRPr="00851F94" w:rsidRDefault="00210AC4" w:rsidP="000557CD">
            <w:pPr>
              <w:spacing w:before="120" w:after="120"/>
              <w:jc w:val="right"/>
              <w:rPr>
                <w:rFonts w:ascii="Times New Roman" w:eastAsia="Times New Roman" w:hAnsi="Times New Roman" w:cs="Times New Roman"/>
                <w:iCs/>
                <w:noProof/>
                <w:sz w:val="20"/>
                <w:szCs w:val="20"/>
              </w:rPr>
            </w:pPr>
            <w:r w:rsidRPr="000557CD">
              <w:rPr>
                <w:rFonts w:ascii="Times New Roman" w:eastAsia="Times New Roman" w:hAnsi="Times New Roman" w:cs="Times New Roman"/>
                <w:iCs/>
                <w:noProof/>
                <w:sz w:val="20"/>
                <w:szCs w:val="20"/>
              </w:rPr>
              <w:t>174 590 251</w:t>
            </w:r>
          </w:p>
        </w:tc>
      </w:tr>
      <w:tr w:rsidR="00963A46" w:rsidRPr="00DA37BE" w14:paraId="0F769CE7" w14:textId="77777777" w:rsidTr="00082A07">
        <w:trPr>
          <w:trHeight w:val="338"/>
        </w:trPr>
        <w:tc>
          <w:tcPr>
            <w:tcW w:w="493" w:type="pct"/>
            <w:vMerge/>
            <w:tcBorders>
              <w:bottom w:val="single" w:sz="4" w:space="0" w:color="auto"/>
            </w:tcBorders>
          </w:tcPr>
          <w:p w14:paraId="73A1678F" w14:textId="77777777" w:rsidR="00210AC4" w:rsidRPr="00BC356E" w:rsidRDefault="00210AC4" w:rsidP="0040619A">
            <w:pPr>
              <w:spacing w:before="120" w:after="120"/>
              <w:jc w:val="both"/>
              <w:rPr>
                <w:rFonts w:ascii="Times New Roman" w:hAnsi="Times New Roman" w:cs="Times New Roman"/>
                <w:sz w:val="20"/>
                <w:szCs w:val="20"/>
              </w:rPr>
            </w:pPr>
          </w:p>
        </w:tc>
        <w:tc>
          <w:tcPr>
            <w:tcW w:w="397" w:type="pct"/>
            <w:vMerge/>
            <w:tcBorders>
              <w:bottom w:val="single" w:sz="4" w:space="0" w:color="auto"/>
            </w:tcBorders>
          </w:tcPr>
          <w:p w14:paraId="120EC9CB" w14:textId="77777777" w:rsidR="00210AC4" w:rsidRPr="00BC356E" w:rsidRDefault="00210AC4" w:rsidP="0040619A">
            <w:pPr>
              <w:spacing w:before="120" w:after="120"/>
              <w:jc w:val="both"/>
              <w:rPr>
                <w:rFonts w:ascii="Times New Roman" w:hAnsi="Times New Roman" w:cs="Times New Roman"/>
                <w:sz w:val="20"/>
                <w:szCs w:val="20"/>
              </w:rPr>
            </w:pPr>
          </w:p>
        </w:tc>
        <w:tc>
          <w:tcPr>
            <w:tcW w:w="644" w:type="pct"/>
            <w:tcBorders>
              <w:bottom w:val="single" w:sz="4" w:space="0" w:color="auto"/>
            </w:tcBorders>
          </w:tcPr>
          <w:p w14:paraId="5C603980" w14:textId="77777777" w:rsidR="00210AC4" w:rsidRPr="00BC356E" w:rsidRDefault="00210AC4" w:rsidP="0040619A">
            <w:pPr>
              <w:spacing w:before="120" w:after="120"/>
              <w:jc w:val="both"/>
              <w:rPr>
                <w:rFonts w:ascii="Times New Roman" w:hAnsi="Times New Roman" w:cs="Times New Roman"/>
                <w:sz w:val="20"/>
                <w:szCs w:val="20"/>
              </w:rPr>
            </w:pPr>
            <w:r w:rsidRPr="00BC356E">
              <w:rPr>
                <w:rFonts w:ascii="Times New Roman" w:hAnsi="Times New Roman" w:cs="Times New Roman"/>
                <w:sz w:val="20"/>
                <w:szCs w:val="20"/>
              </w:rPr>
              <w:t>Přechodové</w:t>
            </w:r>
          </w:p>
        </w:tc>
        <w:tc>
          <w:tcPr>
            <w:tcW w:w="1337" w:type="pct"/>
            <w:tcBorders>
              <w:bottom w:val="single" w:sz="4" w:space="0" w:color="auto"/>
            </w:tcBorders>
          </w:tcPr>
          <w:p w14:paraId="16DA920F" w14:textId="77777777" w:rsidR="00210AC4" w:rsidRPr="0067046F" w:rsidRDefault="00210AC4" w:rsidP="0040619A">
            <w:pPr>
              <w:spacing w:before="120" w:after="120"/>
              <w:jc w:val="both"/>
              <w:rPr>
                <w:sz w:val="20"/>
                <w:szCs w:val="20"/>
              </w:rPr>
            </w:pPr>
          </w:p>
        </w:tc>
        <w:tc>
          <w:tcPr>
            <w:tcW w:w="1337" w:type="pct"/>
            <w:vMerge/>
            <w:tcBorders>
              <w:bottom w:val="single" w:sz="4" w:space="0" w:color="auto"/>
            </w:tcBorders>
          </w:tcPr>
          <w:p w14:paraId="51B38B93" w14:textId="2F136A1C" w:rsidR="00210AC4" w:rsidRPr="0067046F" w:rsidRDefault="00210AC4" w:rsidP="0040619A">
            <w:pPr>
              <w:spacing w:before="120" w:after="120"/>
              <w:jc w:val="both"/>
              <w:rPr>
                <w:sz w:val="20"/>
                <w:szCs w:val="20"/>
              </w:rPr>
            </w:pPr>
          </w:p>
        </w:tc>
        <w:tc>
          <w:tcPr>
            <w:tcW w:w="793" w:type="pct"/>
            <w:tcBorders>
              <w:bottom w:val="single" w:sz="4" w:space="0" w:color="auto"/>
            </w:tcBorders>
          </w:tcPr>
          <w:p w14:paraId="6FFE725F" w14:textId="619A4837" w:rsidR="00210AC4" w:rsidRPr="00851F94" w:rsidRDefault="00210AC4" w:rsidP="000557CD">
            <w:pPr>
              <w:spacing w:before="120" w:after="120"/>
              <w:jc w:val="right"/>
              <w:rPr>
                <w:rFonts w:ascii="Times New Roman" w:eastAsia="Times New Roman" w:hAnsi="Times New Roman" w:cs="Times New Roman"/>
                <w:iCs/>
                <w:noProof/>
                <w:sz w:val="20"/>
                <w:szCs w:val="20"/>
              </w:rPr>
            </w:pPr>
            <w:r w:rsidRPr="00851F94">
              <w:rPr>
                <w:rFonts w:ascii="Times New Roman" w:eastAsia="Times New Roman" w:hAnsi="Times New Roman" w:cs="Times New Roman"/>
                <w:iCs/>
                <w:noProof/>
                <w:sz w:val="20"/>
                <w:szCs w:val="20"/>
              </w:rPr>
              <w:t>104 413 415</w:t>
            </w:r>
          </w:p>
        </w:tc>
      </w:tr>
    </w:tbl>
    <w:p w14:paraId="25556C14" w14:textId="143296B9" w:rsidR="00F50E5C" w:rsidRDefault="00F50E5C" w:rsidP="004E2552">
      <w:pPr>
        <w:pStyle w:val="Normalbullet211"/>
      </w:pPr>
    </w:p>
    <w:p w14:paraId="546DFD18" w14:textId="176B3231" w:rsidR="0040619A" w:rsidRPr="00851E96" w:rsidRDefault="0040619A" w:rsidP="0040619A">
      <w:pPr>
        <w:pStyle w:val="Nadpis6"/>
        <w:rPr>
          <w:iCs/>
          <w:szCs w:val="24"/>
        </w:rPr>
      </w:pPr>
      <w:r w:rsidRPr="00851E96">
        <w:t xml:space="preserve">Tabulka </w:t>
      </w:r>
      <w:r w:rsidR="00210AC4">
        <w:t>3</w:t>
      </w:r>
      <w:r w:rsidRPr="00851E96">
        <w:t>: Dimenze 3 – mechanismus územního plnění a územní zaměření</w:t>
      </w:r>
    </w:p>
    <w:tbl>
      <w:tblPr>
        <w:tblStyle w:val="Mkatabulky1"/>
        <w:tblW w:w="5000" w:type="pct"/>
        <w:tblLook w:val="04A0" w:firstRow="1" w:lastRow="0" w:firstColumn="1" w:lastColumn="0" w:noHBand="0" w:noVBand="1"/>
      </w:tblPr>
      <w:tblGrid>
        <w:gridCol w:w="2414"/>
        <w:gridCol w:w="1517"/>
        <w:gridCol w:w="2829"/>
        <w:gridCol w:w="3071"/>
        <w:gridCol w:w="1969"/>
        <w:gridCol w:w="2618"/>
      </w:tblGrid>
      <w:tr w:rsidR="00210AC4" w:rsidRPr="00851E96" w14:paraId="19928C55" w14:textId="77777777" w:rsidTr="00210AC4">
        <w:tc>
          <w:tcPr>
            <w:tcW w:w="837" w:type="pct"/>
            <w:shd w:val="clear" w:color="auto" w:fill="9CC2E5" w:themeFill="accent1" w:themeFillTint="99"/>
          </w:tcPr>
          <w:p w14:paraId="7357D5C2"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526" w:type="pct"/>
            <w:shd w:val="clear" w:color="auto" w:fill="9CC2E5" w:themeFill="accent1" w:themeFillTint="99"/>
          </w:tcPr>
          <w:p w14:paraId="0BB073AF"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981" w:type="pct"/>
            <w:shd w:val="clear" w:color="auto" w:fill="9CC2E5" w:themeFill="accent1" w:themeFillTint="99"/>
          </w:tcPr>
          <w:p w14:paraId="0B52ABF6" w14:textId="77777777"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065" w:type="pct"/>
            <w:shd w:val="clear" w:color="auto" w:fill="9CC2E5" w:themeFill="accent1" w:themeFillTint="99"/>
          </w:tcPr>
          <w:p w14:paraId="513527B9" w14:textId="5FC03EE0" w:rsidR="00210AC4" w:rsidRPr="00851E96" w:rsidRDefault="00210AC4" w:rsidP="000B5E9C">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683" w:type="pct"/>
            <w:shd w:val="clear" w:color="auto" w:fill="9CC2E5" w:themeFill="accent1" w:themeFillTint="99"/>
          </w:tcPr>
          <w:p w14:paraId="59AFD7E3" w14:textId="689FB023" w:rsidR="00210AC4" w:rsidRPr="00851E96" w:rsidRDefault="00210AC4" w:rsidP="0040619A">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908" w:type="pct"/>
            <w:shd w:val="clear" w:color="auto" w:fill="9CC2E5" w:themeFill="accent1" w:themeFillTint="99"/>
          </w:tcPr>
          <w:p w14:paraId="49FA1208" w14:textId="77777777" w:rsidR="00210AC4" w:rsidRPr="00851E96" w:rsidRDefault="00210AC4" w:rsidP="0040619A">
            <w:pPr>
              <w:spacing w:before="120" w:after="120"/>
              <w:jc w:val="center"/>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w:t>
            </w:r>
            <w:r>
              <w:rPr>
                <w:rFonts w:ascii="Times New Roman" w:eastAsia="Calibri" w:hAnsi="Times New Roman" w:cs="Times New Roman"/>
                <w:b/>
                <w:noProof/>
                <w:sz w:val="20"/>
                <w:szCs w:val="20"/>
              </w:rPr>
              <w:t> </w:t>
            </w:r>
            <w:r w:rsidRPr="00851E96">
              <w:rPr>
                <w:rFonts w:ascii="Times New Roman" w:eastAsia="Calibri" w:hAnsi="Times New Roman" w:cs="Times New Roman"/>
                <w:b/>
                <w:noProof/>
                <w:sz w:val="20"/>
                <w:szCs w:val="20"/>
              </w:rPr>
              <w:t>EUR)</w:t>
            </w:r>
          </w:p>
        </w:tc>
      </w:tr>
      <w:tr w:rsidR="00210AC4" w:rsidRPr="00DA37BE" w14:paraId="67C4FEF7" w14:textId="77777777" w:rsidTr="00210AC4">
        <w:trPr>
          <w:trHeight w:val="596"/>
        </w:trPr>
        <w:tc>
          <w:tcPr>
            <w:tcW w:w="837" w:type="pct"/>
            <w:vMerge w:val="restart"/>
            <w:vAlign w:val="center"/>
          </w:tcPr>
          <w:p w14:paraId="261E6109" w14:textId="77777777" w:rsidR="00210AC4" w:rsidRPr="00510BE5"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2</w:t>
            </w:r>
          </w:p>
        </w:tc>
        <w:tc>
          <w:tcPr>
            <w:tcW w:w="526" w:type="pct"/>
            <w:vMerge w:val="restart"/>
            <w:vAlign w:val="center"/>
          </w:tcPr>
          <w:p w14:paraId="767D6D09" w14:textId="77777777" w:rsidR="00210AC4" w:rsidRPr="00510BE5"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EFRR</w:t>
            </w:r>
          </w:p>
        </w:tc>
        <w:tc>
          <w:tcPr>
            <w:tcW w:w="981" w:type="pct"/>
          </w:tcPr>
          <w:p w14:paraId="44CCD925" w14:textId="77777777" w:rsidR="00210AC4" w:rsidRPr="00510BE5" w:rsidRDefault="00210AC4" w:rsidP="0040619A">
            <w:pPr>
              <w:spacing w:before="120" w:after="120"/>
              <w:jc w:val="both"/>
              <w:rPr>
                <w:rFonts w:ascii="Times New Roman" w:eastAsia="Times New Roman" w:hAnsi="Times New Roman" w:cs="Times New Roman"/>
                <w:iCs/>
                <w:noProof/>
                <w:sz w:val="20"/>
                <w:szCs w:val="20"/>
              </w:rPr>
            </w:pPr>
            <w:r w:rsidRPr="00BC356E">
              <w:rPr>
                <w:rFonts w:ascii="Times New Roman" w:hAnsi="Times New Roman" w:cs="Times New Roman"/>
                <w:sz w:val="20"/>
                <w:szCs w:val="20"/>
              </w:rPr>
              <w:t>Méně rozvinuté</w:t>
            </w:r>
          </w:p>
        </w:tc>
        <w:tc>
          <w:tcPr>
            <w:tcW w:w="1065" w:type="pct"/>
          </w:tcPr>
          <w:p w14:paraId="1A272CE2" w14:textId="77777777" w:rsidR="00210AC4" w:rsidRDefault="00210AC4" w:rsidP="0040619A">
            <w:pPr>
              <w:spacing w:before="120" w:after="120"/>
              <w:jc w:val="both"/>
              <w:rPr>
                <w:rFonts w:ascii="Times New Roman" w:eastAsia="Times New Roman" w:hAnsi="Times New Roman" w:cs="Times New Roman"/>
                <w:iCs/>
                <w:noProof/>
                <w:sz w:val="20"/>
                <w:szCs w:val="20"/>
              </w:rPr>
            </w:pPr>
          </w:p>
        </w:tc>
        <w:tc>
          <w:tcPr>
            <w:tcW w:w="683" w:type="pct"/>
            <w:vMerge w:val="restart"/>
            <w:vAlign w:val="center"/>
          </w:tcPr>
          <w:p w14:paraId="561453B4" w14:textId="7F41CB74" w:rsidR="00210AC4" w:rsidRPr="00DA37BE" w:rsidRDefault="00210AC4" w:rsidP="0040619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Nepoužije se</w:t>
            </w:r>
          </w:p>
        </w:tc>
        <w:tc>
          <w:tcPr>
            <w:tcW w:w="908" w:type="pct"/>
          </w:tcPr>
          <w:p w14:paraId="64DC0552" w14:textId="2D5053F1" w:rsidR="00210AC4" w:rsidRPr="00DA37BE" w:rsidRDefault="00210AC4" w:rsidP="000557CD">
            <w:pPr>
              <w:spacing w:before="120" w:after="120"/>
              <w:jc w:val="right"/>
              <w:rPr>
                <w:rFonts w:ascii="Times New Roman" w:eastAsia="Times New Roman" w:hAnsi="Times New Roman" w:cs="Times New Roman"/>
                <w:iCs/>
                <w:noProof/>
                <w:sz w:val="20"/>
                <w:szCs w:val="20"/>
              </w:rPr>
            </w:pPr>
            <w:r w:rsidRPr="000557CD">
              <w:rPr>
                <w:rFonts w:ascii="Times New Roman" w:eastAsia="Times New Roman" w:hAnsi="Times New Roman" w:cs="Times New Roman"/>
                <w:iCs/>
                <w:noProof/>
                <w:sz w:val="20"/>
                <w:szCs w:val="20"/>
              </w:rPr>
              <w:t>174 590 251</w:t>
            </w:r>
          </w:p>
        </w:tc>
      </w:tr>
      <w:tr w:rsidR="00210AC4" w:rsidRPr="00DA37BE" w14:paraId="34892501" w14:textId="77777777" w:rsidTr="00210AC4">
        <w:trPr>
          <w:trHeight w:val="607"/>
        </w:trPr>
        <w:tc>
          <w:tcPr>
            <w:tcW w:w="837" w:type="pct"/>
            <w:vMerge/>
            <w:vAlign w:val="center"/>
          </w:tcPr>
          <w:p w14:paraId="0B764451" w14:textId="77777777" w:rsidR="00210AC4" w:rsidRPr="00BC356E" w:rsidRDefault="00210AC4" w:rsidP="0040619A">
            <w:pPr>
              <w:spacing w:before="120" w:after="120"/>
              <w:jc w:val="both"/>
              <w:rPr>
                <w:rFonts w:ascii="Times New Roman" w:hAnsi="Times New Roman" w:cs="Times New Roman"/>
                <w:sz w:val="20"/>
                <w:szCs w:val="20"/>
              </w:rPr>
            </w:pPr>
          </w:p>
        </w:tc>
        <w:tc>
          <w:tcPr>
            <w:tcW w:w="526" w:type="pct"/>
            <w:vMerge/>
            <w:vAlign w:val="center"/>
          </w:tcPr>
          <w:p w14:paraId="53279132" w14:textId="77777777" w:rsidR="00210AC4" w:rsidRPr="00BC356E" w:rsidRDefault="00210AC4" w:rsidP="0040619A">
            <w:pPr>
              <w:spacing w:before="120" w:after="120"/>
              <w:jc w:val="both"/>
              <w:rPr>
                <w:rFonts w:ascii="Times New Roman" w:hAnsi="Times New Roman" w:cs="Times New Roman"/>
                <w:sz w:val="20"/>
                <w:szCs w:val="20"/>
              </w:rPr>
            </w:pPr>
          </w:p>
        </w:tc>
        <w:tc>
          <w:tcPr>
            <w:tcW w:w="981" w:type="pct"/>
          </w:tcPr>
          <w:p w14:paraId="2FFA06BA" w14:textId="77777777" w:rsidR="00210AC4" w:rsidRPr="00BC356E" w:rsidRDefault="00210AC4" w:rsidP="0040619A">
            <w:pPr>
              <w:spacing w:before="120" w:after="120"/>
              <w:jc w:val="both"/>
              <w:rPr>
                <w:rFonts w:ascii="Times New Roman" w:hAnsi="Times New Roman" w:cs="Times New Roman"/>
                <w:sz w:val="20"/>
                <w:szCs w:val="20"/>
              </w:rPr>
            </w:pPr>
            <w:r w:rsidRPr="00BC356E">
              <w:rPr>
                <w:rFonts w:ascii="Times New Roman" w:hAnsi="Times New Roman" w:cs="Times New Roman"/>
                <w:sz w:val="20"/>
                <w:szCs w:val="20"/>
              </w:rPr>
              <w:t>Přechodové</w:t>
            </w:r>
          </w:p>
        </w:tc>
        <w:tc>
          <w:tcPr>
            <w:tcW w:w="1065" w:type="pct"/>
          </w:tcPr>
          <w:p w14:paraId="31324600" w14:textId="77777777" w:rsidR="00210AC4" w:rsidRDefault="00210AC4" w:rsidP="0040619A">
            <w:pPr>
              <w:spacing w:before="120" w:after="120"/>
              <w:jc w:val="both"/>
              <w:rPr>
                <w:rFonts w:ascii="Times New Roman" w:eastAsia="Times New Roman" w:hAnsi="Times New Roman" w:cs="Times New Roman"/>
                <w:iCs/>
                <w:noProof/>
                <w:sz w:val="20"/>
                <w:szCs w:val="20"/>
              </w:rPr>
            </w:pPr>
          </w:p>
        </w:tc>
        <w:tc>
          <w:tcPr>
            <w:tcW w:w="683" w:type="pct"/>
            <w:vMerge/>
            <w:vAlign w:val="center"/>
          </w:tcPr>
          <w:p w14:paraId="3FE6BB25" w14:textId="6BF1AACC" w:rsidR="00210AC4" w:rsidRDefault="00210AC4" w:rsidP="0040619A">
            <w:pPr>
              <w:spacing w:before="120" w:after="120"/>
              <w:jc w:val="both"/>
              <w:rPr>
                <w:rFonts w:ascii="Times New Roman" w:eastAsia="Times New Roman" w:hAnsi="Times New Roman" w:cs="Times New Roman"/>
                <w:iCs/>
                <w:noProof/>
                <w:sz w:val="20"/>
                <w:szCs w:val="20"/>
              </w:rPr>
            </w:pPr>
          </w:p>
        </w:tc>
        <w:tc>
          <w:tcPr>
            <w:tcW w:w="908" w:type="pct"/>
          </w:tcPr>
          <w:p w14:paraId="11A65149" w14:textId="6D37F31B" w:rsidR="00210AC4" w:rsidRPr="00DA37BE" w:rsidRDefault="00210AC4" w:rsidP="000557CD">
            <w:pPr>
              <w:spacing w:before="120" w:after="120"/>
              <w:jc w:val="right"/>
              <w:rPr>
                <w:rFonts w:ascii="Times New Roman" w:eastAsia="Times New Roman" w:hAnsi="Times New Roman" w:cs="Times New Roman"/>
                <w:iCs/>
                <w:noProof/>
                <w:sz w:val="20"/>
                <w:szCs w:val="20"/>
              </w:rPr>
            </w:pPr>
            <w:r w:rsidRPr="009914D0">
              <w:rPr>
                <w:rFonts w:ascii="Times New Roman" w:eastAsia="Times New Roman" w:hAnsi="Times New Roman" w:cs="Times New Roman"/>
                <w:iCs/>
                <w:noProof/>
                <w:sz w:val="20"/>
                <w:szCs w:val="20"/>
              </w:rPr>
              <w:t xml:space="preserve">104 413 415    </w:t>
            </w:r>
          </w:p>
        </w:tc>
      </w:tr>
    </w:tbl>
    <w:p w14:paraId="0C5D55C8" w14:textId="77777777" w:rsidR="0040619A" w:rsidRDefault="0040619A" w:rsidP="0040619A"/>
    <w:p w14:paraId="3A651C78" w14:textId="77777777" w:rsidR="00210AC4" w:rsidRPr="00A335AC" w:rsidRDefault="00210AC4" w:rsidP="00210AC4">
      <w:pPr>
        <w:pStyle w:val="Nadpis6"/>
        <w:rPr>
          <w:color w:val="000000" w:themeColor="text1"/>
        </w:rPr>
      </w:pPr>
      <w:r w:rsidRPr="00A335AC">
        <w:rPr>
          <w:color w:val="000000" w:themeColor="text1"/>
        </w:rPr>
        <w:t>Tabulka 4: Dimenze 6 – vedlejší témata ESF+</w:t>
      </w:r>
    </w:p>
    <w:tbl>
      <w:tblPr>
        <w:tblStyle w:val="Mkatabulky"/>
        <w:tblW w:w="5000" w:type="pct"/>
        <w:tblLook w:val="04A0" w:firstRow="1" w:lastRow="0" w:firstColumn="1" w:lastColumn="0" w:noHBand="0" w:noVBand="1"/>
      </w:tblPr>
      <w:tblGrid>
        <w:gridCol w:w="2234"/>
        <w:gridCol w:w="1217"/>
        <w:gridCol w:w="3478"/>
        <w:gridCol w:w="3331"/>
        <w:gridCol w:w="1240"/>
        <w:gridCol w:w="2918"/>
      </w:tblGrid>
      <w:tr w:rsidR="00A335AC" w:rsidRPr="00A335AC" w14:paraId="377EF814" w14:textId="77777777" w:rsidTr="00A335AC">
        <w:tc>
          <w:tcPr>
            <w:tcW w:w="775" w:type="pct"/>
            <w:shd w:val="clear" w:color="auto" w:fill="9CC2E5" w:themeFill="accent1" w:themeFillTint="99"/>
            <w:vAlign w:val="center"/>
          </w:tcPr>
          <w:p w14:paraId="54020747" w14:textId="77777777" w:rsidR="00210AC4" w:rsidRPr="00A335AC" w:rsidRDefault="00210AC4" w:rsidP="00210AC4">
            <w:pPr>
              <w:spacing w:after="160" w:line="259" w:lineRule="auto"/>
              <w:rPr>
                <w:b/>
                <w:color w:val="000000" w:themeColor="text1"/>
              </w:rPr>
            </w:pPr>
            <w:r w:rsidRPr="00A335AC">
              <w:rPr>
                <w:b/>
                <w:color w:val="000000" w:themeColor="text1"/>
              </w:rPr>
              <w:t>Číslo priority</w:t>
            </w:r>
          </w:p>
        </w:tc>
        <w:tc>
          <w:tcPr>
            <w:tcW w:w="422" w:type="pct"/>
            <w:shd w:val="clear" w:color="auto" w:fill="9CC2E5" w:themeFill="accent1" w:themeFillTint="99"/>
            <w:vAlign w:val="center"/>
          </w:tcPr>
          <w:p w14:paraId="6CDE06E8" w14:textId="77777777" w:rsidR="00210AC4" w:rsidRPr="00A335AC" w:rsidRDefault="00210AC4" w:rsidP="00210AC4">
            <w:pPr>
              <w:spacing w:after="160" w:line="259" w:lineRule="auto"/>
              <w:rPr>
                <w:b/>
                <w:color w:val="000000" w:themeColor="text1"/>
              </w:rPr>
            </w:pPr>
            <w:r w:rsidRPr="00A335AC">
              <w:rPr>
                <w:b/>
                <w:color w:val="000000" w:themeColor="text1"/>
              </w:rPr>
              <w:t>Fond</w:t>
            </w:r>
          </w:p>
        </w:tc>
        <w:tc>
          <w:tcPr>
            <w:tcW w:w="1206" w:type="pct"/>
            <w:shd w:val="clear" w:color="auto" w:fill="9CC2E5" w:themeFill="accent1" w:themeFillTint="99"/>
            <w:vAlign w:val="center"/>
          </w:tcPr>
          <w:p w14:paraId="1CBBE380" w14:textId="77777777" w:rsidR="00210AC4" w:rsidRPr="00A335AC" w:rsidRDefault="00210AC4" w:rsidP="00210AC4">
            <w:pPr>
              <w:spacing w:after="160" w:line="259" w:lineRule="auto"/>
              <w:rPr>
                <w:b/>
                <w:color w:val="000000" w:themeColor="text1"/>
              </w:rPr>
            </w:pPr>
            <w:r w:rsidRPr="00A335AC">
              <w:rPr>
                <w:b/>
                <w:color w:val="000000" w:themeColor="text1"/>
              </w:rPr>
              <w:t>Kategorie regionu</w:t>
            </w:r>
          </w:p>
        </w:tc>
        <w:tc>
          <w:tcPr>
            <w:tcW w:w="1155" w:type="pct"/>
            <w:shd w:val="clear" w:color="auto" w:fill="9CC2E5" w:themeFill="accent1" w:themeFillTint="99"/>
            <w:vAlign w:val="center"/>
          </w:tcPr>
          <w:p w14:paraId="6F136AA8" w14:textId="77777777" w:rsidR="00210AC4" w:rsidRPr="00A335AC" w:rsidRDefault="00210AC4" w:rsidP="00210AC4">
            <w:pPr>
              <w:spacing w:after="160" w:line="259" w:lineRule="auto"/>
              <w:rPr>
                <w:b/>
                <w:color w:val="000000" w:themeColor="text1"/>
              </w:rPr>
            </w:pPr>
            <w:r w:rsidRPr="00A335AC">
              <w:rPr>
                <w:b/>
                <w:color w:val="000000" w:themeColor="text1"/>
              </w:rPr>
              <w:t>Specifický cíl</w:t>
            </w:r>
          </w:p>
        </w:tc>
        <w:tc>
          <w:tcPr>
            <w:tcW w:w="430" w:type="pct"/>
            <w:shd w:val="clear" w:color="auto" w:fill="9CC2E5" w:themeFill="accent1" w:themeFillTint="99"/>
            <w:vAlign w:val="center"/>
          </w:tcPr>
          <w:p w14:paraId="56EFA1F8" w14:textId="77777777" w:rsidR="00210AC4" w:rsidRPr="00A335AC" w:rsidRDefault="00210AC4" w:rsidP="00210AC4">
            <w:pPr>
              <w:spacing w:after="160" w:line="259" w:lineRule="auto"/>
              <w:rPr>
                <w:b/>
                <w:color w:val="000000" w:themeColor="text1"/>
              </w:rPr>
            </w:pPr>
            <w:r w:rsidRPr="00A335AC">
              <w:rPr>
                <w:b/>
                <w:color w:val="000000" w:themeColor="text1"/>
              </w:rPr>
              <w:t>Kód</w:t>
            </w:r>
          </w:p>
        </w:tc>
        <w:tc>
          <w:tcPr>
            <w:tcW w:w="1012" w:type="pct"/>
            <w:shd w:val="clear" w:color="auto" w:fill="9CC2E5" w:themeFill="accent1" w:themeFillTint="99"/>
            <w:vAlign w:val="center"/>
          </w:tcPr>
          <w:p w14:paraId="42259982" w14:textId="77777777" w:rsidR="00210AC4" w:rsidRPr="00A335AC" w:rsidRDefault="00210AC4" w:rsidP="00210AC4">
            <w:pPr>
              <w:spacing w:after="160" w:line="259" w:lineRule="auto"/>
              <w:rPr>
                <w:b/>
                <w:color w:val="000000" w:themeColor="text1"/>
              </w:rPr>
            </w:pPr>
            <w:r w:rsidRPr="00A335AC">
              <w:rPr>
                <w:b/>
                <w:color w:val="000000" w:themeColor="text1"/>
              </w:rPr>
              <w:t>Částka (v EUR)</w:t>
            </w:r>
          </w:p>
        </w:tc>
      </w:tr>
      <w:tr w:rsidR="00A335AC" w:rsidRPr="00A335AC" w14:paraId="2787F06C" w14:textId="77777777" w:rsidTr="00640A96">
        <w:tc>
          <w:tcPr>
            <w:tcW w:w="775" w:type="pct"/>
          </w:tcPr>
          <w:p w14:paraId="1CFFE7AB" w14:textId="77777777" w:rsidR="00210AC4" w:rsidRPr="00A335AC" w:rsidRDefault="00210AC4" w:rsidP="00210AC4">
            <w:pPr>
              <w:spacing w:after="160" w:line="259" w:lineRule="auto"/>
              <w:rPr>
                <w:color w:val="000000" w:themeColor="text1"/>
              </w:rPr>
            </w:pPr>
          </w:p>
        </w:tc>
        <w:tc>
          <w:tcPr>
            <w:tcW w:w="422" w:type="pct"/>
          </w:tcPr>
          <w:p w14:paraId="20673AC7" w14:textId="77777777" w:rsidR="00210AC4" w:rsidRPr="00A335AC" w:rsidRDefault="00210AC4" w:rsidP="00210AC4">
            <w:pPr>
              <w:spacing w:after="160" w:line="259" w:lineRule="auto"/>
              <w:rPr>
                <w:color w:val="000000" w:themeColor="text1"/>
              </w:rPr>
            </w:pPr>
          </w:p>
        </w:tc>
        <w:tc>
          <w:tcPr>
            <w:tcW w:w="1206" w:type="pct"/>
          </w:tcPr>
          <w:p w14:paraId="3346ABDA" w14:textId="77777777" w:rsidR="00210AC4" w:rsidRPr="00A335AC" w:rsidRDefault="00210AC4" w:rsidP="00210AC4">
            <w:pPr>
              <w:spacing w:after="160" w:line="259" w:lineRule="auto"/>
              <w:rPr>
                <w:color w:val="000000" w:themeColor="text1"/>
              </w:rPr>
            </w:pPr>
          </w:p>
        </w:tc>
        <w:tc>
          <w:tcPr>
            <w:tcW w:w="1155" w:type="pct"/>
          </w:tcPr>
          <w:p w14:paraId="393B8F94" w14:textId="77777777" w:rsidR="00210AC4" w:rsidRPr="00A335AC" w:rsidRDefault="00210AC4" w:rsidP="00210AC4">
            <w:pPr>
              <w:spacing w:after="160" w:line="259" w:lineRule="auto"/>
              <w:rPr>
                <w:color w:val="000000" w:themeColor="text1"/>
              </w:rPr>
            </w:pPr>
          </w:p>
        </w:tc>
        <w:tc>
          <w:tcPr>
            <w:tcW w:w="430" w:type="pct"/>
          </w:tcPr>
          <w:p w14:paraId="3D00023F" w14:textId="77777777" w:rsidR="00210AC4" w:rsidRPr="00A335AC" w:rsidRDefault="00210AC4" w:rsidP="00210AC4">
            <w:pPr>
              <w:spacing w:after="160" w:line="259" w:lineRule="auto"/>
              <w:rPr>
                <w:color w:val="000000" w:themeColor="text1"/>
              </w:rPr>
            </w:pPr>
          </w:p>
        </w:tc>
        <w:tc>
          <w:tcPr>
            <w:tcW w:w="1012" w:type="pct"/>
          </w:tcPr>
          <w:p w14:paraId="446310CA" w14:textId="77777777" w:rsidR="00210AC4" w:rsidRPr="00A335AC" w:rsidRDefault="00210AC4" w:rsidP="00210AC4">
            <w:pPr>
              <w:spacing w:after="160" w:line="259" w:lineRule="auto"/>
              <w:rPr>
                <w:color w:val="000000" w:themeColor="text1"/>
              </w:rPr>
            </w:pPr>
          </w:p>
        </w:tc>
      </w:tr>
    </w:tbl>
    <w:p w14:paraId="251F2D50" w14:textId="77777777" w:rsidR="00210AC4" w:rsidRPr="00A335AC" w:rsidRDefault="00210AC4" w:rsidP="00210AC4">
      <w:pPr>
        <w:rPr>
          <w:color w:val="000000" w:themeColor="text1"/>
        </w:rPr>
      </w:pPr>
    </w:p>
    <w:p w14:paraId="381A13E1" w14:textId="77777777" w:rsidR="00210AC4" w:rsidRPr="00A335AC" w:rsidRDefault="00210AC4" w:rsidP="00210AC4">
      <w:pPr>
        <w:pStyle w:val="Nadpis6"/>
        <w:rPr>
          <w:color w:val="000000" w:themeColor="text1"/>
        </w:rPr>
      </w:pPr>
      <w:r w:rsidRPr="00A335AC">
        <w:rPr>
          <w:color w:val="000000" w:themeColor="text1"/>
        </w:rPr>
        <w:t>Tabulka 5: Dimenze 7 – ESF+*, EFRR, Fond soudržnosti a dimenze genderové rovnosti v rámci FST</w:t>
      </w:r>
    </w:p>
    <w:tbl>
      <w:tblPr>
        <w:tblStyle w:val="Mkatabulky"/>
        <w:tblW w:w="5000" w:type="pct"/>
        <w:tblLook w:val="04A0" w:firstRow="1" w:lastRow="0" w:firstColumn="1" w:lastColumn="0" w:noHBand="0" w:noVBand="1"/>
      </w:tblPr>
      <w:tblGrid>
        <w:gridCol w:w="2234"/>
        <w:gridCol w:w="1217"/>
        <w:gridCol w:w="3478"/>
        <w:gridCol w:w="3331"/>
        <w:gridCol w:w="1240"/>
        <w:gridCol w:w="2918"/>
      </w:tblGrid>
      <w:tr w:rsidR="00A335AC" w:rsidRPr="00A335AC" w14:paraId="5277C330" w14:textId="77777777" w:rsidTr="00A335AC">
        <w:tc>
          <w:tcPr>
            <w:tcW w:w="775" w:type="pct"/>
            <w:shd w:val="clear" w:color="auto" w:fill="9CC2E5" w:themeFill="accent1" w:themeFillTint="99"/>
            <w:vAlign w:val="center"/>
          </w:tcPr>
          <w:p w14:paraId="5B7972F5" w14:textId="77777777" w:rsidR="00210AC4" w:rsidRPr="00A335AC" w:rsidRDefault="00210AC4" w:rsidP="00210AC4">
            <w:pPr>
              <w:spacing w:after="160" w:line="259" w:lineRule="auto"/>
              <w:rPr>
                <w:b/>
                <w:color w:val="000000" w:themeColor="text1"/>
              </w:rPr>
            </w:pPr>
            <w:r w:rsidRPr="00A335AC">
              <w:rPr>
                <w:b/>
                <w:color w:val="000000" w:themeColor="text1"/>
              </w:rPr>
              <w:t>Číslo priority</w:t>
            </w:r>
          </w:p>
        </w:tc>
        <w:tc>
          <w:tcPr>
            <w:tcW w:w="422" w:type="pct"/>
            <w:shd w:val="clear" w:color="auto" w:fill="9CC2E5" w:themeFill="accent1" w:themeFillTint="99"/>
            <w:vAlign w:val="center"/>
          </w:tcPr>
          <w:p w14:paraId="5D3C0123" w14:textId="77777777" w:rsidR="00210AC4" w:rsidRPr="00A335AC" w:rsidRDefault="00210AC4" w:rsidP="00210AC4">
            <w:pPr>
              <w:spacing w:after="160" w:line="259" w:lineRule="auto"/>
              <w:rPr>
                <w:b/>
                <w:color w:val="000000" w:themeColor="text1"/>
              </w:rPr>
            </w:pPr>
            <w:r w:rsidRPr="00A335AC">
              <w:rPr>
                <w:b/>
                <w:color w:val="000000" w:themeColor="text1"/>
              </w:rPr>
              <w:t>Fond</w:t>
            </w:r>
          </w:p>
        </w:tc>
        <w:tc>
          <w:tcPr>
            <w:tcW w:w="1206" w:type="pct"/>
            <w:shd w:val="clear" w:color="auto" w:fill="9CC2E5" w:themeFill="accent1" w:themeFillTint="99"/>
            <w:vAlign w:val="center"/>
          </w:tcPr>
          <w:p w14:paraId="62047747" w14:textId="77777777" w:rsidR="00210AC4" w:rsidRPr="00A335AC" w:rsidRDefault="00210AC4" w:rsidP="00210AC4">
            <w:pPr>
              <w:spacing w:after="160" w:line="259" w:lineRule="auto"/>
              <w:rPr>
                <w:b/>
                <w:color w:val="000000" w:themeColor="text1"/>
              </w:rPr>
            </w:pPr>
            <w:r w:rsidRPr="00A335AC">
              <w:rPr>
                <w:b/>
                <w:color w:val="000000" w:themeColor="text1"/>
              </w:rPr>
              <w:t>Kategorie regionu</w:t>
            </w:r>
          </w:p>
        </w:tc>
        <w:tc>
          <w:tcPr>
            <w:tcW w:w="1155" w:type="pct"/>
            <w:shd w:val="clear" w:color="auto" w:fill="9CC2E5" w:themeFill="accent1" w:themeFillTint="99"/>
            <w:vAlign w:val="center"/>
          </w:tcPr>
          <w:p w14:paraId="6060B748" w14:textId="77777777" w:rsidR="00210AC4" w:rsidRPr="00A335AC" w:rsidRDefault="00210AC4" w:rsidP="00210AC4">
            <w:pPr>
              <w:spacing w:after="160" w:line="259" w:lineRule="auto"/>
              <w:rPr>
                <w:b/>
                <w:color w:val="000000" w:themeColor="text1"/>
              </w:rPr>
            </w:pPr>
            <w:r w:rsidRPr="00A335AC">
              <w:rPr>
                <w:b/>
                <w:color w:val="000000" w:themeColor="text1"/>
              </w:rPr>
              <w:t>Specifický cíl</w:t>
            </w:r>
          </w:p>
        </w:tc>
        <w:tc>
          <w:tcPr>
            <w:tcW w:w="430" w:type="pct"/>
            <w:shd w:val="clear" w:color="auto" w:fill="9CC2E5" w:themeFill="accent1" w:themeFillTint="99"/>
            <w:vAlign w:val="center"/>
          </w:tcPr>
          <w:p w14:paraId="796432D9" w14:textId="77777777" w:rsidR="00210AC4" w:rsidRPr="00A335AC" w:rsidRDefault="00210AC4" w:rsidP="00210AC4">
            <w:pPr>
              <w:spacing w:after="160" w:line="259" w:lineRule="auto"/>
              <w:rPr>
                <w:b/>
                <w:color w:val="000000" w:themeColor="text1"/>
              </w:rPr>
            </w:pPr>
            <w:r w:rsidRPr="00A335AC">
              <w:rPr>
                <w:b/>
                <w:color w:val="000000" w:themeColor="text1"/>
              </w:rPr>
              <w:t>Kód</w:t>
            </w:r>
          </w:p>
        </w:tc>
        <w:tc>
          <w:tcPr>
            <w:tcW w:w="1012" w:type="pct"/>
            <w:shd w:val="clear" w:color="auto" w:fill="9CC2E5" w:themeFill="accent1" w:themeFillTint="99"/>
            <w:vAlign w:val="center"/>
          </w:tcPr>
          <w:p w14:paraId="13FFAC0A" w14:textId="77777777" w:rsidR="00210AC4" w:rsidRPr="00A335AC" w:rsidRDefault="00210AC4" w:rsidP="00210AC4">
            <w:pPr>
              <w:spacing w:after="160" w:line="259" w:lineRule="auto"/>
              <w:rPr>
                <w:b/>
                <w:color w:val="000000" w:themeColor="text1"/>
              </w:rPr>
            </w:pPr>
            <w:r w:rsidRPr="00A335AC">
              <w:rPr>
                <w:b/>
                <w:color w:val="000000" w:themeColor="text1"/>
              </w:rPr>
              <w:t>Částka (v EUR)</w:t>
            </w:r>
          </w:p>
        </w:tc>
      </w:tr>
      <w:tr w:rsidR="00A335AC" w:rsidRPr="00A335AC" w14:paraId="2B343619" w14:textId="77777777" w:rsidTr="00640A96">
        <w:tc>
          <w:tcPr>
            <w:tcW w:w="775" w:type="pct"/>
          </w:tcPr>
          <w:p w14:paraId="5787F42F" w14:textId="77777777" w:rsidR="00210AC4" w:rsidRPr="00A335AC" w:rsidRDefault="00210AC4" w:rsidP="00210AC4">
            <w:pPr>
              <w:spacing w:after="160" w:line="259" w:lineRule="auto"/>
              <w:rPr>
                <w:color w:val="000000" w:themeColor="text1"/>
              </w:rPr>
            </w:pPr>
          </w:p>
        </w:tc>
        <w:tc>
          <w:tcPr>
            <w:tcW w:w="422" w:type="pct"/>
          </w:tcPr>
          <w:p w14:paraId="15AF908F" w14:textId="77777777" w:rsidR="00210AC4" w:rsidRPr="00A335AC" w:rsidRDefault="00210AC4" w:rsidP="00210AC4">
            <w:pPr>
              <w:spacing w:after="160" w:line="259" w:lineRule="auto"/>
              <w:rPr>
                <w:color w:val="000000" w:themeColor="text1"/>
              </w:rPr>
            </w:pPr>
          </w:p>
        </w:tc>
        <w:tc>
          <w:tcPr>
            <w:tcW w:w="1206" w:type="pct"/>
          </w:tcPr>
          <w:p w14:paraId="0B497D7E" w14:textId="77777777" w:rsidR="00210AC4" w:rsidRPr="00A335AC" w:rsidRDefault="00210AC4" w:rsidP="00210AC4">
            <w:pPr>
              <w:spacing w:after="160" w:line="259" w:lineRule="auto"/>
              <w:rPr>
                <w:color w:val="000000" w:themeColor="text1"/>
              </w:rPr>
            </w:pPr>
          </w:p>
        </w:tc>
        <w:tc>
          <w:tcPr>
            <w:tcW w:w="1155" w:type="pct"/>
          </w:tcPr>
          <w:p w14:paraId="1D5FFF73" w14:textId="77777777" w:rsidR="00210AC4" w:rsidRPr="00A335AC" w:rsidRDefault="00210AC4" w:rsidP="00210AC4">
            <w:pPr>
              <w:spacing w:after="160" w:line="259" w:lineRule="auto"/>
              <w:rPr>
                <w:color w:val="000000" w:themeColor="text1"/>
              </w:rPr>
            </w:pPr>
          </w:p>
        </w:tc>
        <w:tc>
          <w:tcPr>
            <w:tcW w:w="430" w:type="pct"/>
          </w:tcPr>
          <w:p w14:paraId="06D7ACDB" w14:textId="1B57AD8C" w:rsidR="00210AC4" w:rsidRPr="00A335AC" w:rsidRDefault="00550872" w:rsidP="00210AC4">
            <w:pPr>
              <w:spacing w:after="160" w:line="259" w:lineRule="auto"/>
              <w:rPr>
                <w:color w:val="000000" w:themeColor="text1"/>
              </w:rPr>
            </w:pPr>
            <w:r>
              <w:rPr>
                <w:color w:val="000000" w:themeColor="text1"/>
              </w:rPr>
              <w:t>3</w:t>
            </w:r>
          </w:p>
        </w:tc>
        <w:tc>
          <w:tcPr>
            <w:tcW w:w="1012" w:type="pct"/>
          </w:tcPr>
          <w:p w14:paraId="1B0F0B61" w14:textId="6415E6DD" w:rsidR="00210AC4" w:rsidRPr="00A335AC" w:rsidRDefault="00571310" w:rsidP="003A46C5">
            <w:pPr>
              <w:spacing w:before="120" w:after="120"/>
              <w:jc w:val="right"/>
              <w:rPr>
                <w:color w:val="000000" w:themeColor="text1"/>
              </w:rPr>
            </w:pPr>
            <w:r w:rsidRPr="00571310">
              <w:rPr>
                <w:rFonts w:ascii="Times New Roman" w:eastAsia="Times New Roman" w:hAnsi="Times New Roman" w:cs="Times New Roman"/>
                <w:iCs/>
                <w:noProof/>
                <w:sz w:val="20"/>
                <w:szCs w:val="20"/>
              </w:rPr>
              <w:t>279 003 666</w:t>
            </w:r>
          </w:p>
        </w:tc>
      </w:tr>
    </w:tbl>
    <w:p w14:paraId="0D0C16DB" w14:textId="498248D2" w:rsidR="00210AC4" w:rsidRDefault="00210AC4" w:rsidP="00210AC4">
      <w:pPr>
        <w:rPr>
          <w:color w:val="000000" w:themeColor="text1"/>
        </w:rPr>
      </w:pPr>
      <w:r w:rsidRPr="00A335AC">
        <w:rPr>
          <w:b/>
          <w:bCs/>
          <w:color w:val="000000" w:themeColor="text1"/>
          <w:vertAlign w:val="superscript"/>
        </w:rPr>
        <w:t>*</w:t>
      </w:r>
      <w:r w:rsidRPr="00A335AC">
        <w:rPr>
          <w:color w:val="000000" w:themeColor="text1"/>
        </w:rPr>
        <w:tab/>
        <w:t>40 % pro ESF+ v zásadě přispívá ke sledování genderové rovnosti. Pokud se členský stát rozhodne použít článek 6 nařízení o ESF+, jakož i konkrétní opatření programu v oblasti genderové rovnosti, použije se 100 %.</w:t>
      </w:r>
    </w:p>
    <w:p w14:paraId="57D741ED" w14:textId="77777777" w:rsidR="00A335AC" w:rsidRPr="00A335AC" w:rsidRDefault="00A335AC" w:rsidP="00210AC4">
      <w:pPr>
        <w:rPr>
          <w:color w:val="000000" w:themeColor="text1"/>
        </w:rPr>
      </w:pPr>
    </w:p>
    <w:p w14:paraId="38CCF113" w14:textId="736F9A74" w:rsidR="003545A4" w:rsidRPr="003545A4" w:rsidRDefault="003545A4" w:rsidP="003545A4">
      <w:pPr>
        <w:pStyle w:val="Nadpis5"/>
      </w:pPr>
      <w:r w:rsidRPr="003545A4">
        <w:tab/>
      </w:r>
      <w:r w:rsidRPr="003545A4">
        <w:tab/>
      </w:r>
      <w:bookmarkStart w:id="141" w:name="_Toc72255311"/>
      <w:r w:rsidRPr="003545A4">
        <w:t>Orientační rozdělení programových zdrojů (EU) podle typu intervence pro ENRAF</w:t>
      </w:r>
      <w:bookmarkEnd w:id="141"/>
    </w:p>
    <w:p w14:paraId="2949418B" w14:textId="77777777" w:rsidR="003545A4" w:rsidRPr="00A335AC" w:rsidRDefault="003545A4" w:rsidP="003545A4">
      <w:pPr>
        <w:rPr>
          <w:i/>
          <w:color w:val="000000" w:themeColor="text1"/>
        </w:rPr>
      </w:pPr>
      <w:r w:rsidRPr="00A335AC">
        <w:rPr>
          <w:i/>
          <w:color w:val="000000" w:themeColor="text1"/>
        </w:rPr>
        <w:t>Odkaz: čl. 22 odst. 3 písm. c) nařízení o společných ustanoveních</w:t>
      </w:r>
    </w:p>
    <w:p w14:paraId="7A642A97" w14:textId="77777777" w:rsidR="003545A4" w:rsidRPr="00A335AC" w:rsidRDefault="003545A4" w:rsidP="003545A4">
      <w:pPr>
        <w:pStyle w:val="Nadpis6"/>
        <w:rPr>
          <w:color w:val="000000" w:themeColor="text1"/>
        </w:rPr>
      </w:pPr>
      <w:r w:rsidRPr="00A335AC">
        <w:rPr>
          <w:color w:val="000000" w:themeColor="text1"/>
        </w:rPr>
        <w:t>Tabulka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562"/>
        <w:gridCol w:w="4015"/>
        <w:gridCol w:w="1326"/>
        <w:gridCol w:w="3123"/>
      </w:tblGrid>
      <w:tr w:rsidR="00A335AC" w:rsidRPr="00A335AC" w14:paraId="380367B8" w14:textId="77777777" w:rsidTr="00A335AC">
        <w:tc>
          <w:tcPr>
            <w:tcW w:w="8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FC2CC6D" w14:textId="77777777" w:rsidR="003545A4" w:rsidRPr="00A335AC" w:rsidRDefault="003545A4" w:rsidP="003545A4">
            <w:pPr>
              <w:rPr>
                <w:b/>
                <w:color w:val="000000" w:themeColor="text1"/>
              </w:rPr>
            </w:pPr>
            <w:r w:rsidRPr="00A335AC">
              <w:rPr>
                <w:b/>
                <w:color w:val="000000" w:themeColor="text1"/>
              </w:rPr>
              <w:t>Číslo priority</w:t>
            </w:r>
          </w:p>
        </w:tc>
        <w:tc>
          <w:tcPr>
            <w:tcW w:w="12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F296F41" w14:textId="77777777" w:rsidR="003545A4" w:rsidRPr="00A335AC" w:rsidRDefault="003545A4" w:rsidP="003545A4">
            <w:pPr>
              <w:rPr>
                <w:b/>
                <w:color w:val="000000" w:themeColor="text1"/>
              </w:rPr>
            </w:pPr>
            <w:r w:rsidRPr="00A335AC">
              <w:rPr>
                <w:b/>
                <w:color w:val="000000" w:themeColor="text1"/>
              </w:rPr>
              <w:t>Specifický cíl</w:t>
            </w:r>
          </w:p>
        </w:tc>
        <w:tc>
          <w:tcPr>
            <w:tcW w:w="13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39DDB9F" w14:textId="77777777" w:rsidR="003545A4" w:rsidRPr="00A335AC" w:rsidRDefault="003545A4" w:rsidP="003545A4">
            <w:pPr>
              <w:rPr>
                <w:b/>
                <w:color w:val="000000" w:themeColor="text1"/>
              </w:rPr>
            </w:pPr>
            <w:r w:rsidRPr="00A335AC">
              <w:rPr>
                <w:b/>
                <w:color w:val="000000" w:themeColor="text1"/>
              </w:rPr>
              <w:t>Typ intervence</w:t>
            </w:r>
          </w:p>
        </w:tc>
        <w:tc>
          <w:tcPr>
            <w:tcW w:w="46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FF0F6C" w14:textId="77777777" w:rsidR="003545A4" w:rsidRPr="00A335AC" w:rsidRDefault="003545A4" w:rsidP="003545A4">
            <w:pPr>
              <w:rPr>
                <w:b/>
                <w:color w:val="000000" w:themeColor="text1"/>
              </w:rPr>
            </w:pPr>
            <w:r w:rsidRPr="00A335AC">
              <w:rPr>
                <w:b/>
                <w:color w:val="000000" w:themeColor="text1"/>
              </w:rPr>
              <w:t>Kód</w:t>
            </w:r>
          </w:p>
        </w:tc>
        <w:tc>
          <w:tcPr>
            <w:tcW w:w="10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FF5F9A" w14:textId="77777777" w:rsidR="003545A4" w:rsidRPr="00A335AC" w:rsidRDefault="003545A4" w:rsidP="003545A4">
            <w:pPr>
              <w:rPr>
                <w:b/>
                <w:color w:val="000000" w:themeColor="text1"/>
              </w:rPr>
            </w:pPr>
            <w:r w:rsidRPr="00A335AC">
              <w:rPr>
                <w:b/>
                <w:color w:val="000000" w:themeColor="text1"/>
              </w:rPr>
              <w:t>Částka (v EUR)</w:t>
            </w:r>
          </w:p>
        </w:tc>
      </w:tr>
      <w:tr w:rsidR="00A335AC" w:rsidRPr="00A335AC" w14:paraId="07704901" w14:textId="77777777" w:rsidTr="00640A96">
        <w:tc>
          <w:tcPr>
            <w:tcW w:w="829" w:type="pct"/>
            <w:tcBorders>
              <w:top w:val="single" w:sz="4" w:space="0" w:color="auto"/>
              <w:left w:val="single" w:sz="4" w:space="0" w:color="auto"/>
              <w:bottom w:val="single" w:sz="4" w:space="0" w:color="auto"/>
              <w:right w:val="single" w:sz="4" w:space="0" w:color="auto"/>
            </w:tcBorders>
            <w:shd w:val="clear" w:color="auto" w:fill="auto"/>
          </w:tcPr>
          <w:p w14:paraId="75AED056" w14:textId="77777777" w:rsidR="003545A4" w:rsidRPr="00A335AC" w:rsidRDefault="003545A4" w:rsidP="003545A4">
            <w:pPr>
              <w:rPr>
                <w:color w:val="000000" w:themeColor="text1"/>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E7B72EB" w14:textId="77777777" w:rsidR="003545A4" w:rsidRPr="00A335AC" w:rsidRDefault="003545A4" w:rsidP="003545A4">
            <w:pPr>
              <w:rPr>
                <w:color w:val="000000" w:themeColor="text1"/>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0F48EFD" w14:textId="77777777" w:rsidR="003545A4" w:rsidRPr="00A335AC" w:rsidRDefault="003545A4" w:rsidP="003545A4">
            <w:pPr>
              <w:rPr>
                <w:color w:val="000000" w:themeColor="text1"/>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11E7625" w14:textId="77777777" w:rsidR="003545A4" w:rsidRPr="00A335AC" w:rsidRDefault="003545A4" w:rsidP="003545A4">
            <w:pPr>
              <w:rPr>
                <w:color w:val="000000" w:themeColor="text1"/>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38A75B8F" w14:textId="77777777" w:rsidR="003545A4" w:rsidRPr="00A335AC" w:rsidRDefault="003545A4" w:rsidP="003545A4">
            <w:pPr>
              <w:rPr>
                <w:color w:val="000000" w:themeColor="text1"/>
              </w:rPr>
            </w:pPr>
          </w:p>
        </w:tc>
      </w:tr>
    </w:tbl>
    <w:p w14:paraId="1B45FD7A" w14:textId="7978F185" w:rsidR="00A335AC" w:rsidRDefault="00A335AC" w:rsidP="00210AC4">
      <w:pPr>
        <w:rPr>
          <w:color w:val="000000" w:themeColor="text1"/>
        </w:rPr>
      </w:pPr>
    </w:p>
    <w:p w14:paraId="2FD662A5" w14:textId="1A4BFF1C" w:rsidR="00A335AC" w:rsidRDefault="00A335AC" w:rsidP="00210AC4">
      <w:pPr>
        <w:rPr>
          <w:color w:val="000000" w:themeColor="text1"/>
        </w:rPr>
      </w:pPr>
    </w:p>
    <w:p w14:paraId="70869B01" w14:textId="1130E170" w:rsidR="00A335AC" w:rsidRDefault="00A335AC" w:rsidP="00210AC4">
      <w:pPr>
        <w:rPr>
          <w:color w:val="000000" w:themeColor="text1"/>
        </w:rPr>
      </w:pPr>
    </w:p>
    <w:p w14:paraId="185FA3B5" w14:textId="0D4B4672" w:rsidR="00A335AC" w:rsidRPr="00A335AC" w:rsidRDefault="00A335AC" w:rsidP="00A335AC">
      <w:pPr>
        <w:pStyle w:val="Nadpis4"/>
        <w:rPr>
          <w:rFonts w:eastAsia="Calibri"/>
        </w:rPr>
      </w:pPr>
      <w:bookmarkStart w:id="142" w:name="_Toc72255312"/>
      <w:r w:rsidRPr="00A335AC">
        <w:rPr>
          <w:rFonts w:eastAsia="Calibri"/>
        </w:rPr>
        <w:t>Specifický cíl zaměřený na materiální deprivaci</w:t>
      </w:r>
      <w:r w:rsidRPr="00A335AC">
        <w:rPr>
          <w:rFonts w:eastAsia="Calibri"/>
          <w:vertAlign w:val="superscript"/>
        </w:rPr>
        <w:footnoteReference w:id="13"/>
      </w:r>
      <w:bookmarkEnd w:id="142"/>
    </w:p>
    <w:p w14:paraId="28181F96" w14:textId="77777777" w:rsidR="00A335AC" w:rsidRPr="00A335AC" w:rsidRDefault="00A335AC" w:rsidP="00A335AC">
      <w:pPr>
        <w:spacing w:before="120" w:after="120" w:line="360" w:lineRule="auto"/>
        <w:ind w:left="567"/>
        <w:rPr>
          <w:rFonts w:ascii="Times New Roman" w:eastAsia="Calibri" w:hAnsi="Times New Roman" w:cs="Times New Roman"/>
          <w:i/>
          <w:sz w:val="24"/>
        </w:rPr>
      </w:pPr>
      <w:r w:rsidRPr="00A335AC">
        <w:rPr>
          <w:rFonts w:ascii="Times New Roman" w:eastAsia="Calibri" w:hAnsi="Times New Roman" w:cs="Times New Roman"/>
          <w:i/>
          <w:sz w:val="24"/>
        </w:rPr>
        <w:t>Odkaz: čl. 22 odst. 3 nařízení o společných ustanoveních; článek 18 nařízení o ESF+;</w:t>
      </w:r>
    </w:p>
    <w:p w14:paraId="4080863F" w14:textId="77777777" w:rsidR="00A335AC" w:rsidRPr="00A335AC" w:rsidRDefault="00A335AC" w:rsidP="00A335AC">
      <w:pPr>
        <w:spacing w:before="120" w:after="120" w:line="360" w:lineRule="auto"/>
        <w:ind w:left="567"/>
        <w:rPr>
          <w:rFonts w:ascii="Times New Roman" w:eastAsia="Calibri" w:hAnsi="Times New Roman" w:cs="Times New Roman"/>
          <w:sz w:val="24"/>
        </w:rPr>
      </w:pPr>
      <w:r w:rsidRPr="00A335AC">
        <w:rPr>
          <w:rFonts w:ascii="Times New Roman" w:eastAsia="Calibri" w:hAnsi="Times New Roman" w:cs="Times New Roman"/>
          <w:sz w:val="24"/>
        </w:rPr>
        <w:t>Druhy podpory</w:t>
      </w:r>
    </w:p>
    <w:tbl>
      <w:tblPr>
        <w:tblStyle w:val="Mkatabulky26"/>
        <w:tblW w:w="0" w:type="auto"/>
        <w:tblInd w:w="850" w:type="dxa"/>
        <w:tblLook w:val="04A0" w:firstRow="1" w:lastRow="0" w:firstColumn="1" w:lastColumn="0" w:noHBand="0" w:noVBand="1"/>
      </w:tblPr>
      <w:tblGrid>
        <w:gridCol w:w="13568"/>
      </w:tblGrid>
      <w:tr w:rsidR="00A335AC" w:rsidRPr="00A335AC" w14:paraId="4539D08A" w14:textId="77777777" w:rsidTr="00483115">
        <w:tc>
          <w:tcPr>
            <w:tcW w:w="14787" w:type="dxa"/>
          </w:tcPr>
          <w:p w14:paraId="1DAB070A" w14:textId="77777777" w:rsidR="00A335AC" w:rsidRPr="00A335AC" w:rsidRDefault="00A335AC" w:rsidP="00A335AC">
            <w:pPr>
              <w:spacing w:before="60" w:after="60"/>
              <w:rPr>
                <w:rFonts w:ascii="Times New Roman" w:eastAsia="Calibri" w:hAnsi="Times New Roman" w:cs="Times New Roman"/>
                <w:sz w:val="24"/>
              </w:rPr>
            </w:pPr>
            <w:r w:rsidRPr="00A335AC">
              <w:rPr>
                <w:rFonts w:ascii="Times New Roman" w:eastAsia="Calibri" w:hAnsi="Times New Roman" w:cs="Times New Roman"/>
                <w:color w:val="FF0000"/>
                <w:sz w:val="24"/>
              </w:rPr>
              <w:t>Textové pole [2 000]</w:t>
            </w:r>
          </w:p>
        </w:tc>
      </w:tr>
    </w:tbl>
    <w:p w14:paraId="2C133DF6" w14:textId="3394163C" w:rsidR="00A335AC" w:rsidRPr="00A335AC" w:rsidRDefault="00A335AC" w:rsidP="00A335AC">
      <w:pPr>
        <w:spacing w:before="120" w:after="120" w:line="360" w:lineRule="auto"/>
        <w:ind w:left="627"/>
        <w:rPr>
          <w:rFonts w:ascii="Times New Roman" w:eastAsia="Calibri" w:hAnsi="Times New Roman" w:cs="Times New Roman"/>
          <w:sz w:val="24"/>
        </w:rPr>
      </w:pPr>
      <w:r w:rsidRPr="00A335AC">
        <w:rPr>
          <w:rFonts w:ascii="Times New Roman" w:eastAsia="Calibri" w:hAnsi="Times New Roman" w:cs="Times New Roman"/>
          <w:sz w:val="24"/>
        </w:rPr>
        <w:t>Hlavní cílové skupiny</w:t>
      </w:r>
    </w:p>
    <w:tbl>
      <w:tblPr>
        <w:tblStyle w:val="Mkatabulky26"/>
        <w:tblW w:w="0" w:type="auto"/>
        <w:tblInd w:w="850" w:type="dxa"/>
        <w:tblLook w:val="04A0" w:firstRow="1" w:lastRow="0" w:firstColumn="1" w:lastColumn="0" w:noHBand="0" w:noVBand="1"/>
      </w:tblPr>
      <w:tblGrid>
        <w:gridCol w:w="13568"/>
      </w:tblGrid>
      <w:tr w:rsidR="00A335AC" w:rsidRPr="00A335AC" w14:paraId="3004BC55" w14:textId="77777777" w:rsidTr="00483115">
        <w:tc>
          <w:tcPr>
            <w:tcW w:w="14787" w:type="dxa"/>
          </w:tcPr>
          <w:p w14:paraId="793CE406" w14:textId="77777777" w:rsidR="00A335AC" w:rsidRPr="00A335AC" w:rsidRDefault="00A335AC" w:rsidP="00A335AC">
            <w:pPr>
              <w:spacing w:before="60" w:after="60"/>
              <w:rPr>
                <w:rFonts w:ascii="Times New Roman" w:eastAsia="Calibri" w:hAnsi="Times New Roman" w:cs="Times New Roman"/>
                <w:sz w:val="24"/>
              </w:rPr>
            </w:pPr>
            <w:r w:rsidRPr="00A335AC">
              <w:rPr>
                <w:rFonts w:ascii="Times New Roman" w:eastAsia="Calibri" w:hAnsi="Times New Roman" w:cs="Times New Roman"/>
                <w:color w:val="FF0000"/>
                <w:sz w:val="24"/>
              </w:rPr>
              <w:t>Textové pole [2 000]</w:t>
            </w:r>
          </w:p>
        </w:tc>
      </w:tr>
    </w:tbl>
    <w:p w14:paraId="40B9CFFC" w14:textId="77777777" w:rsidR="00A335AC" w:rsidRPr="00A335AC" w:rsidRDefault="00A335AC" w:rsidP="00A335AC">
      <w:pPr>
        <w:spacing w:before="120" w:after="120" w:line="360" w:lineRule="auto"/>
        <w:ind w:left="567"/>
        <w:rPr>
          <w:rFonts w:ascii="Times New Roman" w:eastAsia="Calibri" w:hAnsi="Times New Roman" w:cs="Times New Roman"/>
          <w:sz w:val="24"/>
        </w:rPr>
      </w:pPr>
      <w:r w:rsidRPr="00A335AC">
        <w:rPr>
          <w:rFonts w:ascii="Times New Roman" w:eastAsia="Calibri" w:hAnsi="Times New Roman" w:cs="Times New Roman"/>
          <w:sz w:val="24"/>
        </w:rPr>
        <w:t>Popis vnitrostátních nebo regionálních režimů podpory</w:t>
      </w:r>
    </w:p>
    <w:tbl>
      <w:tblPr>
        <w:tblStyle w:val="Mkatabulky26"/>
        <w:tblW w:w="0" w:type="auto"/>
        <w:tblInd w:w="850" w:type="dxa"/>
        <w:tblLook w:val="04A0" w:firstRow="1" w:lastRow="0" w:firstColumn="1" w:lastColumn="0" w:noHBand="0" w:noVBand="1"/>
      </w:tblPr>
      <w:tblGrid>
        <w:gridCol w:w="13568"/>
      </w:tblGrid>
      <w:tr w:rsidR="00A335AC" w:rsidRPr="00A335AC" w14:paraId="72ADFEAD" w14:textId="77777777" w:rsidTr="00483115">
        <w:tc>
          <w:tcPr>
            <w:tcW w:w="14787" w:type="dxa"/>
          </w:tcPr>
          <w:p w14:paraId="336CDED9" w14:textId="77777777" w:rsidR="00A335AC" w:rsidRPr="00A335AC" w:rsidRDefault="00A335AC" w:rsidP="00A335AC">
            <w:pPr>
              <w:spacing w:before="60" w:after="60"/>
              <w:rPr>
                <w:rFonts w:ascii="Times New Roman" w:eastAsia="Calibri" w:hAnsi="Times New Roman" w:cs="Times New Roman"/>
                <w:sz w:val="24"/>
              </w:rPr>
            </w:pPr>
            <w:r w:rsidRPr="00A335AC">
              <w:rPr>
                <w:rFonts w:ascii="Times New Roman" w:eastAsia="Calibri" w:hAnsi="Times New Roman" w:cs="Times New Roman"/>
                <w:color w:val="FF0000"/>
                <w:sz w:val="24"/>
              </w:rPr>
              <w:t>Textové pole [2 000]</w:t>
            </w:r>
          </w:p>
        </w:tc>
      </w:tr>
    </w:tbl>
    <w:p w14:paraId="18101681" w14:textId="77777777" w:rsidR="00A335AC" w:rsidRPr="00A335AC" w:rsidRDefault="00A335AC" w:rsidP="00A335AC">
      <w:pPr>
        <w:spacing w:before="120" w:after="120" w:line="360" w:lineRule="auto"/>
        <w:ind w:left="567"/>
        <w:rPr>
          <w:rFonts w:ascii="Times New Roman" w:eastAsia="Calibri" w:hAnsi="Times New Roman" w:cs="Times New Roman"/>
          <w:sz w:val="24"/>
        </w:rPr>
      </w:pPr>
      <w:r w:rsidRPr="00A335AC">
        <w:rPr>
          <w:rFonts w:ascii="Times New Roman" w:eastAsia="Calibri" w:hAnsi="Times New Roman" w:cs="Times New Roman"/>
          <w:sz w:val="24"/>
        </w:rPr>
        <w:t>Kritéria pro výběr operací</w:t>
      </w:r>
      <w:r w:rsidRPr="00A335AC">
        <w:rPr>
          <w:rFonts w:ascii="Times New Roman" w:eastAsia="Calibri" w:hAnsi="Times New Roman" w:cs="Times New Roman"/>
          <w:b/>
          <w:sz w:val="24"/>
          <w:vertAlign w:val="superscript"/>
        </w:rPr>
        <w:footnoteReference w:id="14"/>
      </w:r>
    </w:p>
    <w:tbl>
      <w:tblPr>
        <w:tblStyle w:val="Mkatabulky26"/>
        <w:tblW w:w="0" w:type="auto"/>
        <w:tblInd w:w="850" w:type="dxa"/>
        <w:tblLook w:val="04A0" w:firstRow="1" w:lastRow="0" w:firstColumn="1" w:lastColumn="0" w:noHBand="0" w:noVBand="1"/>
      </w:tblPr>
      <w:tblGrid>
        <w:gridCol w:w="13568"/>
      </w:tblGrid>
      <w:tr w:rsidR="00A335AC" w:rsidRPr="00A335AC" w14:paraId="692A627A" w14:textId="77777777" w:rsidTr="00483115">
        <w:tc>
          <w:tcPr>
            <w:tcW w:w="14787" w:type="dxa"/>
          </w:tcPr>
          <w:p w14:paraId="3C3C1CD1" w14:textId="77777777" w:rsidR="00A335AC" w:rsidRPr="00A335AC" w:rsidRDefault="00A335AC" w:rsidP="00A335AC">
            <w:pPr>
              <w:spacing w:before="60" w:after="60"/>
              <w:rPr>
                <w:rFonts w:ascii="Times New Roman" w:eastAsia="Calibri" w:hAnsi="Times New Roman" w:cs="Times New Roman"/>
                <w:sz w:val="24"/>
              </w:rPr>
            </w:pPr>
            <w:r w:rsidRPr="00A335AC">
              <w:rPr>
                <w:rFonts w:ascii="Times New Roman" w:eastAsia="Calibri" w:hAnsi="Times New Roman" w:cs="Times New Roman"/>
                <w:color w:val="FF0000"/>
                <w:sz w:val="24"/>
              </w:rPr>
              <w:t>Textové pole [4 000]</w:t>
            </w:r>
          </w:p>
        </w:tc>
      </w:tr>
    </w:tbl>
    <w:p w14:paraId="7B7A9A53" w14:textId="6B7FA767" w:rsidR="0040619A" w:rsidRPr="00A335AC" w:rsidRDefault="00210AC4" w:rsidP="00210AC4">
      <w:pPr>
        <w:rPr>
          <w:color w:val="000000" w:themeColor="text1"/>
        </w:rPr>
        <w:sectPr w:rsidR="0040619A" w:rsidRPr="00A335AC" w:rsidSect="00963A46">
          <w:footnotePr>
            <w:numRestart w:val="eachPage"/>
          </w:footnotePr>
          <w:pgSz w:w="16838" w:h="11906" w:orient="landscape" w:code="9"/>
          <w:pgMar w:top="1417" w:right="1417" w:bottom="1417" w:left="993" w:header="709" w:footer="709" w:gutter="0"/>
          <w:cols w:space="708"/>
          <w:docGrid w:linePitch="360"/>
        </w:sectPr>
      </w:pPr>
      <w:r w:rsidRPr="00A335AC">
        <w:rPr>
          <w:color w:val="000000" w:themeColor="text1"/>
        </w:rPr>
        <w:br w:type="page"/>
      </w:r>
    </w:p>
    <w:p w14:paraId="225B7BAF" w14:textId="434A6F92" w:rsidR="00BB2B7A" w:rsidRDefault="00BB2B7A" w:rsidP="00A83BBB">
      <w:pPr>
        <w:pStyle w:val="Nadpis3"/>
      </w:pPr>
      <w:bookmarkStart w:id="143" w:name="_Toc29450914"/>
      <w:bookmarkStart w:id="144" w:name="_Toc32479814"/>
      <w:bookmarkStart w:id="145" w:name="_Toc72255313"/>
      <w:r>
        <w:lastRenderedPageBreak/>
        <w:t xml:space="preserve">Priorita </w:t>
      </w:r>
      <w:r w:rsidR="00A8029A">
        <w:t xml:space="preserve">3 </w:t>
      </w:r>
      <w:r>
        <w:t xml:space="preserve">- </w:t>
      </w:r>
      <w:r w:rsidR="00F32760">
        <w:t>FS</w:t>
      </w:r>
      <w:r>
        <w:t xml:space="preserve">: </w:t>
      </w:r>
      <w:r w:rsidR="00F32760" w:rsidRPr="00F32760">
        <w:t>Udržitelná městská mobilita (a alternativní paliva)</w:t>
      </w:r>
      <w:bookmarkEnd w:id="143"/>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0"/>
      </w:tblGrid>
      <w:tr w:rsidR="003545A4" w:rsidRPr="00F27A6B" w14:paraId="4F422D38" w14:textId="77777777" w:rsidTr="00640A96">
        <w:tc>
          <w:tcPr>
            <w:tcW w:w="0" w:type="auto"/>
          </w:tcPr>
          <w:bookmarkStart w:id="146" w:name="_Toc29450919"/>
          <w:p w14:paraId="1BFCE0A0" w14:textId="77777777" w:rsidR="003545A4" w:rsidRPr="00F27A6B" w:rsidRDefault="003545A4"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zaměstnanosti mladých lidí.</w:t>
            </w:r>
          </w:p>
        </w:tc>
      </w:tr>
      <w:tr w:rsidR="003545A4" w:rsidRPr="00F27A6B" w14:paraId="44B47AA6" w14:textId="77777777" w:rsidTr="00640A96">
        <w:tc>
          <w:tcPr>
            <w:tcW w:w="0" w:type="auto"/>
          </w:tcPr>
          <w:p w14:paraId="38CDA80B" w14:textId="77777777" w:rsidR="003545A4" w:rsidRPr="00F27A6B" w:rsidRDefault="003545A4"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inovativním opatřením.</w:t>
            </w:r>
          </w:p>
        </w:tc>
      </w:tr>
      <w:tr w:rsidR="003545A4" w:rsidRPr="00F27A6B" w14:paraId="461D6524" w14:textId="77777777" w:rsidTr="00640A96">
        <w:tc>
          <w:tcPr>
            <w:tcW w:w="0" w:type="auto"/>
          </w:tcPr>
          <w:p w14:paraId="5AD2052D" w14:textId="77777777" w:rsidR="003545A4" w:rsidRPr="00F27A6B" w:rsidRDefault="003545A4"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podpoře nejchudších osob podle specifického cíle vytyčeného v čl. 4 odst. 1 písm. m) nařízení o ESF+*.</w:t>
            </w:r>
          </w:p>
        </w:tc>
      </w:tr>
      <w:tr w:rsidR="003545A4" w:rsidRPr="00F27A6B" w14:paraId="418A3D77" w14:textId="77777777" w:rsidTr="00640A96">
        <w:tc>
          <w:tcPr>
            <w:tcW w:w="0" w:type="auto"/>
          </w:tcPr>
          <w:p w14:paraId="70BDEF17" w14:textId="77777777" w:rsidR="003545A4" w:rsidRPr="00F27A6B" w:rsidRDefault="003545A4"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podpoře nejchudších osob podle specifického cíle vytyčeného v čl. 4 odst. 1 písm. l) nařízení o ESF+</w:t>
            </w:r>
            <w:r w:rsidRPr="00F27A6B">
              <w:rPr>
                <w:rStyle w:val="Znakapoznpodarou"/>
              </w:rPr>
              <w:footnoteReference w:id="15"/>
            </w:r>
            <w:r w:rsidRPr="00F27A6B">
              <w:t>.</w:t>
            </w:r>
          </w:p>
        </w:tc>
      </w:tr>
      <w:tr w:rsidR="003545A4" w:rsidRPr="00F27A6B" w14:paraId="0BBEF0D5" w14:textId="77777777" w:rsidTr="00640A96">
        <w:tc>
          <w:tcPr>
            <w:tcW w:w="0" w:type="auto"/>
            <w:tcBorders>
              <w:top w:val="single" w:sz="4" w:space="0" w:color="auto"/>
              <w:left w:val="single" w:sz="4" w:space="0" w:color="auto"/>
              <w:bottom w:val="single" w:sz="4" w:space="0" w:color="auto"/>
              <w:right w:val="single" w:sz="4" w:space="0" w:color="auto"/>
            </w:tcBorders>
          </w:tcPr>
          <w:p w14:paraId="6F64DEA9" w14:textId="77777777" w:rsidR="003545A4" w:rsidRPr="00F27A6B" w:rsidRDefault="003545A4"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specifickému cíli městské mobility stanovenému v čl. 3 odst. 1 písm. b) bodě viii) nařízení o EFRR a o Fondu soudržnosti.</w:t>
            </w:r>
          </w:p>
        </w:tc>
      </w:tr>
      <w:tr w:rsidR="003545A4" w:rsidRPr="00F27A6B" w14:paraId="5D0AD589" w14:textId="77777777" w:rsidTr="00640A96">
        <w:tc>
          <w:tcPr>
            <w:tcW w:w="0" w:type="auto"/>
            <w:tcBorders>
              <w:top w:val="single" w:sz="4" w:space="0" w:color="auto"/>
              <w:left w:val="single" w:sz="4" w:space="0" w:color="auto"/>
              <w:bottom w:val="single" w:sz="4" w:space="0" w:color="auto"/>
              <w:right w:val="single" w:sz="4" w:space="0" w:color="auto"/>
            </w:tcBorders>
          </w:tcPr>
          <w:p w14:paraId="3729E389" w14:textId="77777777" w:rsidR="003545A4" w:rsidRPr="00F27A6B" w:rsidRDefault="003545A4" w:rsidP="00640A96">
            <w:pPr>
              <w:spacing w:before="60" w:after="60" w:line="240" w:lineRule="auto"/>
            </w:pPr>
            <w:r w:rsidRPr="00F27A6B">
              <w:fldChar w:fldCharType="begin">
                <w:ffData>
                  <w:name w:val="Check2"/>
                  <w:enabled/>
                  <w:calcOnExit w:val="0"/>
                  <w:checkBox>
                    <w:sizeAuto/>
                    <w:default w:val="0"/>
                  </w:checkBox>
                </w:ffData>
              </w:fldChar>
            </w:r>
            <w:r w:rsidRPr="00F27A6B">
              <w:instrText xml:space="preserve"> FORMCHECKBOX </w:instrText>
            </w:r>
            <w:r w:rsidR="00231DE6">
              <w:fldChar w:fldCharType="separate"/>
            </w:r>
            <w:r w:rsidRPr="00F27A6B">
              <w:fldChar w:fldCharType="end"/>
            </w:r>
            <w:r w:rsidRPr="00F27A6B">
              <w:t xml:space="preserve"> Jedná se o prioritu věnovanou specifickému cíli konektivity IKT stanovenému v čl. 3 odst. 1 písm. a) bodě v) nařízení o EFRR a o Fondu soudržnosti.</w:t>
            </w:r>
          </w:p>
        </w:tc>
      </w:tr>
    </w:tbl>
    <w:p w14:paraId="03AECFA6" w14:textId="18B4CF05" w:rsidR="003545A4" w:rsidRPr="00F27A6B" w:rsidRDefault="003545A4" w:rsidP="003545A4">
      <w:pPr>
        <w:pStyle w:val="Point0"/>
      </w:pPr>
      <w:r w:rsidRPr="00F27A6B">
        <w:rPr>
          <w:b/>
          <w:bCs/>
          <w:vertAlign w:val="superscript"/>
        </w:rPr>
        <w:t>*</w:t>
      </w:r>
      <w:r w:rsidRPr="00F27A6B">
        <w:tab/>
        <w:t>Je-li zaškrtnuto, přejděte k oddílu 2.1.</w:t>
      </w:r>
      <w:r>
        <w:t>3</w:t>
      </w:r>
      <w:r w:rsidRPr="00F27A6B">
        <w:t>.2</w:t>
      </w:r>
    </w:p>
    <w:p w14:paraId="43FEA4FB" w14:textId="223779E0" w:rsidR="003545A4" w:rsidRDefault="003545A4" w:rsidP="003545A4">
      <w:pPr>
        <w:pStyle w:val="Bezmezer"/>
      </w:pPr>
    </w:p>
    <w:p w14:paraId="454B3B93" w14:textId="6EAB78F6" w:rsidR="00A335AC" w:rsidRDefault="00A335AC" w:rsidP="003545A4">
      <w:pPr>
        <w:pStyle w:val="Bezmezer"/>
      </w:pPr>
    </w:p>
    <w:p w14:paraId="434C5B0C" w14:textId="0C5AEAD6" w:rsidR="00A335AC" w:rsidRDefault="00A335AC" w:rsidP="003545A4">
      <w:pPr>
        <w:pStyle w:val="Bezmezer"/>
      </w:pPr>
    </w:p>
    <w:p w14:paraId="16EFBB3B" w14:textId="015299E7" w:rsidR="00A335AC" w:rsidRDefault="00A335AC" w:rsidP="003545A4">
      <w:pPr>
        <w:pStyle w:val="Bezmezer"/>
      </w:pPr>
    </w:p>
    <w:p w14:paraId="58E6F4C7" w14:textId="5AB7C382" w:rsidR="00A335AC" w:rsidRDefault="00A335AC" w:rsidP="003545A4">
      <w:pPr>
        <w:pStyle w:val="Bezmezer"/>
      </w:pPr>
    </w:p>
    <w:p w14:paraId="56D42F10" w14:textId="702ED9A6" w:rsidR="00A335AC" w:rsidRDefault="00A335AC" w:rsidP="003545A4">
      <w:pPr>
        <w:pStyle w:val="Bezmezer"/>
      </w:pPr>
    </w:p>
    <w:p w14:paraId="5060BAFA" w14:textId="3B280573" w:rsidR="00A335AC" w:rsidRDefault="00A335AC" w:rsidP="003545A4">
      <w:pPr>
        <w:pStyle w:val="Bezmezer"/>
      </w:pPr>
    </w:p>
    <w:p w14:paraId="0965F023" w14:textId="03BE008E" w:rsidR="00A335AC" w:rsidRDefault="00A335AC" w:rsidP="003545A4">
      <w:pPr>
        <w:pStyle w:val="Bezmezer"/>
      </w:pPr>
    </w:p>
    <w:p w14:paraId="2B280986" w14:textId="26C3E2CC" w:rsidR="00A335AC" w:rsidRDefault="00A335AC" w:rsidP="003545A4">
      <w:pPr>
        <w:pStyle w:val="Bezmezer"/>
      </w:pPr>
    </w:p>
    <w:p w14:paraId="43E080C7" w14:textId="53E774E4" w:rsidR="00A335AC" w:rsidRDefault="00A335AC" w:rsidP="003545A4">
      <w:pPr>
        <w:pStyle w:val="Bezmezer"/>
      </w:pPr>
    </w:p>
    <w:p w14:paraId="717C37A6" w14:textId="1D067914" w:rsidR="00A335AC" w:rsidRDefault="00A335AC" w:rsidP="003545A4">
      <w:pPr>
        <w:pStyle w:val="Bezmezer"/>
      </w:pPr>
    </w:p>
    <w:p w14:paraId="1C5FC8B6" w14:textId="2647CF91" w:rsidR="00A335AC" w:rsidRDefault="00A335AC" w:rsidP="003545A4">
      <w:pPr>
        <w:pStyle w:val="Bezmezer"/>
      </w:pPr>
    </w:p>
    <w:p w14:paraId="2BF2B16A" w14:textId="4B6D6DC2" w:rsidR="00A335AC" w:rsidRDefault="00A335AC" w:rsidP="003545A4">
      <w:pPr>
        <w:pStyle w:val="Bezmezer"/>
      </w:pPr>
    </w:p>
    <w:p w14:paraId="401884B7" w14:textId="0C41EA6A" w:rsidR="00A335AC" w:rsidRDefault="00A335AC" w:rsidP="003545A4">
      <w:pPr>
        <w:pStyle w:val="Bezmezer"/>
      </w:pPr>
    </w:p>
    <w:p w14:paraId="57CA98A8" w14:textId="6BD92AD4" w:rsidR="00A335AC" w:rsidRDefault="00A335AC" w:rsidP="003545A4">
      <w:pPr>
        <w:pStyle w:val="Bezmezer"/>
      </w:pPr>
    </w:p>
    <w:p w14:paraId="054CFA7C" w14:textId="71DCDFD2" w:rsidR="00A335AC" w:rsidRDefault="00A335AC" w:rsidP="003545A4">
      <w:pPr>
        <w:pStyle w:val="Bezmezer"/>
      </w:pPr>
    </w:p>
    <w:p w14:paraId="61F94F0A" w14:textId="0CEF1B74" w:rsidR="00E70FBD" w:rsidRPr="00E70FBD" w:rsidRDefault="00FE73F8" w:rsidP="00BA13E2">
      <w:pPr>
        <w:pStyle w:val="Nadpis4"/>
        <w:rPr>
          <w:rFonts w:eastAsia="Calibri"/>
        </w:rPr>
      </w:pPr>
      <w:bookmarkStart w:id="147" w:name="_Toc72255314"/>
      <w:r w:rsidRPr="00692B3F">
        <w:rPr>
          <w:rFonts w:eastAsia="Calibri"/>
        </w:rPr>
        <w:lastRenderedPageBreak/>
        <w:t>Specifický</w:t>
      </w:r>
      <w:r w:rsidRPr="00851E96">
        <w:rPr>
          <w:rFonts w:eastAsia="Calibri"/>
        </w:rPr>
        <w:t xml:space="preserve"> cíl</w:t>
      </w:r>
      <w:r>
        <w:rPr>
          <w:rFonts w:eastAsia="Calibri"/>
        </w:rPr>
        <w:t xml:space="preserve"> </w:t>
      </w:r>
      <w:r w:rsidR="000459EE">
        <w:rPr>
          <w:rFonts w:eastAsia="Calibri"/>
        </w:rPr>
        <w:t xml:space="preserve">- </w:t>
      </w:r>
      <w:r w:rsidR="00EC257B" w:rsidRPr="00EC257B">
        <w:rPr>
          <w:rFonts w:eastAsia="Calibri"/>
        </w:rPr>
        <w:t>Podpora udržitelné multimodální městské mobility</w:t>
      </w:r>
      <w:bookmarkEnd w:id="146"/>
      <w:bookmarkEnd w:id="147"/>
      <w:r w:rsidR="00F958D5">
        <w:rPr>
          <w:rFonts w:eastAsia="Calibri"/>
        </w:rPr>
        <w:t xml:space="preserve"> v rámci přechodu na uhlíkově neutrální hospodářství</w:t>
      </w:r>
      <w:r w:rsidR="00F90C6A">
        <w:rPr>
          <w:rFonts w:eastAsia="Calibri"/>
        </w:rPr>
        <w:t xml:space="preserve"> </w:t>
      </w:r>
      <w:bookmarkEnd w:id="131"/>
    </w:p>
    <w:p w14:paraId="0A0BF73A" w14:textId="77E711A3" w:rsidR="00FE73F8" w:rsidRPr="00851E96" w:rsidRDefault="00FE73F8" w:rsidP="00BA13E2">
      <w:pPr>
        <w:pStyle w:val="Nadpis5"/>
        <w:rPr>
          <w:iCs/>
          <w:noProof/>
          <w:szCs w:val="24"/>
        </w:rPr>
      </w:pPr>
      <w:bookmarkStart w:id="148" w:name="_Toc524099478"/>
      <w:bookmarkStart w:id="149" w:name="_Toc29450920"/>
      <w:bookmarkStart w:id="150" w:name="_Toc72255315"/>
      <w:r w:rsidRPr="00692B3F">
        <w:rPr>
          <w:rFonts w:eastAsia="Calibri"/>
        </w:rPr>
        <w:t>Intervence</w:t>
      </w:r>
      <w:r w:rsidRPr="00851E96">
        <w:rPr>
          <w:rFonts w:eastAsia="Calibri"/>
          <w:noProof/>
        </w:rPr>
        <w:t xml:space="preserve"> fondů</w:t>
      </w:r>
      <w:bookmarkEnd w:id="148"/>
      <w:bookmarkEnd w:id="149"/>
      <w:bookmarkEnd w:id="150"/>
    </w:p>
    <w:p w14:paraId="6C6F587C" w14:textId="423EF9AB" w:rsidR="003545A4" w:rsidRDefault="003545A4" w:rsidP="00FE73F8">
      <w:pPr>
        <w:spacing w:before="120" w:after="120" w:line="240" w:lineRule="auto"/>
        <w:jc w:val="both"/>
        <w:rPr>
          <w:rFonts w:ascii="Times New Roman" w:eastAsia="Times New Roman" w:hAnsi="Times New Roman" w:cs="Times New Roman"/>
          <w:b/>
          <w:i/>
          <w:iCs/>
          <w:noProof/>
          <w:sz w:val="24"/>
          <w:szCs w:val="24"/>
          <w:lang w:eastAsia="cs-CZ" w:bidi="cs-CZ"/>
        </w:rPr>
      </w:pPr>
      <w:r w:rsidRPr="003545A4">
        <w:rPr>
          <w:rFonts w:ascii="Times New Roman" w:eastAsia="Times New Roman" w:hAnsi="Times New Roman" w:cs="Times New Roman"/>
          <w:b/>
          <w:i/>
          <w:iCs/>
          <w:noProof/>
          <w:sz w:val="24"/>
          <w:szCs w:val="24"/>
          <w:lang w:eastAsia="cs-CZ" w:bidi="cs-CZ"/>
        </w:rPr>
        <w:t>Odkaz: čl. 22 odst. 3 písm. d) body i), iii), iv), v), vi) a vii) nařízení o společných ustanoveních;</w:t>
      </w:r>
    </w:p>
    <w:p w14:paraId="20CCAC0B" w14:textId="1FC79C38" w:rsidR="00FE73F8" w:rsidRPr="00851E96" w:rsidRDefault="00951BD9" w:rsidP="00FE73F8">
      <w:pPr>
        <w:spacing w:before="120" w:after="120" w:line="240" w:lineRule="auto"/>
        <w:jc w:val="both"/>
        <w:rPr>
          <w:rFonts w:ascii="Times New Roman" w:eastAsia="Times New Roman" w:hAnsi="Times New Roman" w:cs="Times New Roman"/>
          <w:b/>
          <w:i/>
          <w:iCs/>
          <w:noProof/>
          <w:sz w:val="24"/>
          <w:szCs w:val="24"/>
          <w:lang w:eastAsia="cs-CZ" w:bidi="cs-CZ"/>
        </w:rPr>
      </w:pPr>
      <w:r w:rsidRPr="00951BD9">
        <w:rPr>
          <w:rFonts w:ascii="Times New Roman" w:eastAsia="Times New Roman" w:hAnsi="Times New Roman" w:cs="Times New Roman"/>
          <w:b/>
          <w:i/>
          <w:iCs/>
          <w:noProof/>
          <w:sz w:val="24"/>
          <w:szCs w:val="24"/>
          <w:lang w:eastAsia="cs-CZ" w:bidi="cs-CZ"/>
        </w:rPr>
        <w:t>Související druhy činností</w:t>
      </w:r>
      <w:r w:rsidR="003545A4">
        <w:rPr>
          <w:rFonts w:ascii="Times New Roman" w:eastAsia="Times New Roman" w:hAnsi="Times New Roman" w:cs="Times New Roman"/>
          <w:b/>
          <w:i/>
          <w:iCs/>
          <w:noProof/>
          <w:sz w:val="24"/>
          <w:szCs w:val="24"/>
          <w:lang w:eastAsia="cs-CZ" w:bidi="cs-CZ"/>
        </w:rPr>
        <w:t xml:space="preserve"> </w:t>
      </w:r>
      <w:r w:rsidR="003545A4" w:rsidRPr="003545A4">
        <w:rPr>
          <w:rFonts w:ascii="Times New Roman" w:eastAsia="Times New Roman" w:hAnsi="Times New Roman" w:cs="Times New Roman"/>
          <w:b/>
          <w:i/>
          <w:iCs/>
          <w:noProof/>
          <w:sz w:val="24"/>
          <w:szCs w:val="24"/>
          <w:lang w:eastAsia="cs-CZ" w:bidi="cs-CZ"/>
        </w:rPr>
        <w:t>– čl. 22 odst. 3 písm. d) bod i) nařízení o společných ustanoveních. Ustanovení čl. 6 odst. 2 nařízení o ESF+:</w:t>
      </w:r>
    </w:p>
    <w:tbl>
      <w:tblPr>
        <w:tblStyle w:val="Mkatabulky1"/>
        <w:tblW w:w="0" w:type="auto"/>
        <w:tblLook w:val="04A0" w:firstRow="1" w:lastRow="0" w:firstColumn="1" w:lastColumn="0" w:noHBand="0" w:noVBand="1"/>
      </w:tblPr>
      <w:tblGrid>
        <w:gridCol w:w="14312"/>
      </w:tblGrid>
      <w:tr w:rsidR="00FE73F8" w:rsidRPr="00851E96" w14:paraId="40BBAECF" w14:textId="77777777" w:rsidTr="00A335AC">
        <w:tc>
          <w:tcPr>
            <w:tcW w:w="14312" w:type="dxa"/>
          </w:tcPr>
          <w:p w14:paraId="09F46E25" w14:textId="43C61EE4" w:rsidR="00924CA3" w:rsidRDefault="00924CA3" w:rsidP="002D30B6">
            <w:pPr>
              <w:spacing w:before="120" w:after="120"/>
              <w:jc w:val="both"/>
              <w:rPr>
                <w:rFonts w:ascii="Times New Roman" w:eastAsia="Times New Roman" w:hAnsi="Times New Roman" w:cs="Times New Roman"/>
                <w:noProof/>
                <w:sz w:val="24"/>
                <w:szCs w:val="20"/>
              </w:rPr>
            </w:pPr>
            <w:r w:rsidRPr="00924CA3">
              <w:rPr>
                <w:rFonts w:ascii="Times New Roman" w:eastAsia="Times New Roman" w:hAnsi="Times New Roman" w:cs="Times New Roman"/>
                <w:noProof/>
                <w:sz w:val="24"/>
                <w:szCs w:val="20"/>
              </w:rPr>
              <w:t>Textové pole [8 000]</w:t>
            </w:r>
          </w:p>
          <w:p w14:paraId="6BC20E0D" w14:textId="10F514A5" w:rsidR="00613B7D" w:rsidRDefault="009C3C04" w:rsidP="002D30B6">
            <w:pPr>
              <w:spacing w:before="120" w:after="120"/>
              <w:jc w:val="both"/>
              <w:rPr>
                <w:rFonts w:ascii="Times New Roman" w:hAnsi="Times New Roman" w:cs="Times New Roman"/>
                <w:sz w:val="24"/>
                <w:szCs w:val="24"/>
              </w:rPr>
            </w:pPr>
            <w:r w:rsidRPr="009714EB">
              <w:rPr>
                <w:rFonts w:ascii="Times New Roman" w:eastAsia="Times New Roman" w:hAnsi="Times New Roman" w:cs="Times New Roman"/>
                <w:noProof/>
                <w:sz w:val="24"/>
                <w:szCs w:val="20"/>
              </w:rPr>
              <w:t xml:space="preserve">Plánované intervence v oblasti </w:t>
            </w:r>
            <w:r w:rsidR="00BB5C71">
              <w:rPr>
                <w:rFonts w:ascii="Times New Roman" w:eastAsia="Times New Roman" w:hAnsi="Times New Roman" w:cs="Times New Roman"/>
                <w:noProof/>
                <w:sz w:val="24"/>
                <w:szCs w:val="20"/>
              </w:rPr>
              <w:t>nízkoemisní a bezemisní mobility v městských oblastech</w:t>
            </w:r>
            <w:r w:rsidRPr="009714EB">
              <w:rPr>
                <w:rFonts w:ascii="Times New Roman" w:eastAsia="Times New Roman" w:hAnsi="Times New Roman" w:cs="Times New Roman"/>
                <w:noProof/>
                <w:sz w:val="24"/>
                <w:szCs w:val="20"/>
              </w:rPr>
              <w:t xml:space="preserve"> budou zaměřeny především na rozvoj infrastruktury pro elektromobilitu a jiná alternativní paliva (vodík, LNG) a to zejména na infrastrukturu veřejně přístupných dobíjecích a plnících stanic</w:t>
            </w:r>
            <w:r>
              <w:rPr>
                <w:rFonts w:ascii="Times New Roman" w:eastAsia="Times New Roman" w:hAnsi="Times New Roman" w:cs="Times New Roman"/>
                <w:noProof/>
                <w:sz w:val="24"/>
                <w:szCs w:val="20"/>
              </w:rPr>
              <w:t>.</w:t>
            </w:r>
            <w:r w:rsidRPr="009714EB">
              <w:rPr>
                <w:rFonts w:ascii="Times New Roman" w:hAnsi="Times New Roman" w:cs="Times New Roman"/>
                <w:sz w:val="24"/>
                <w:szCs w:val="24"/>
              </w:rPr>
              <w:t xml:space="preserve"> </w:t>
            </w:r>
          </w:p>
          <w:p w14:paraId="53ACBEB2" w14:textId="06F85BEF" w:rsidR="00B07D61" w:rsidRDefault="00B07D61" w:rsidP="002D30B6">
            <w:pPr>
              <w:spacing w:before="120" w:after="120"/>
              <w:jc w:val="both"/>
              <w:rPr>
                <w:rFonts w:ascii="Times New Roman" w:eastAsia="Calibri" w:hAnsi="Times New Roman" w:cs="Times New Roman"/>
                <w:noProof/>
                <w:sz w:val="24"/>
                <w:szCs w:val="20"/>
              </w:rPr>
            </w:pPr>
            <w:r>
              <w:rPr>
                <w:rFonts w:ascii="Times New Roman" w:hAnsi="Times New Roman" w:cs="Times New Roman"/>
                <w:sz w:val="24"/>
                <w:szCs w:val="24"/>
              </w:rPr>
              <w:t>Intervence v oblasti rozvoje městské a příměstské železniční dopravy budou zaměřeny na posílení postavení železnice jakožto páteřní části udržitelného dopravního systému v daném městě (resp. v dané aglomeraci/metropolitní oblasti). Bude se jednat</w:t>
            </w:r>
            <w:r>
              <w:t xml:space="preserve"> zejména o </w:t>
            </w:r>
            <w:r w:rsidRPr="00B07D61">
              <w:rPr>
                <w:rFonts w:ascii="Times New Roman" w:hAnsi="Times New Roman" w:cs="Times New Roman"/>
                <w:sz w:val="24"/>
                <w:szCs w:val="24"/>
              </w:rPr>
              <w:t>modernizac</w:t>
            </w:r>
            <w:r>
              <w:rPr>
                <w:rFonts w:ascii="Times New Roman" w:hAnsi="Times New Roman" w:cs="Times New Roman"/>
                <w:sz w:val="24"/>
                <w:szCs w:val="24"/>
              </w:rPr>
              <w:t>e</w:t>
            </w:r>
            <w:r w:rsidRPr="00B07D61">
              <w:rPr>
                <w:rFonts w:ascii="Times New Roman" w:hAnsi="Times New Roman" w:cs="Times New Roman"/>
                <w:sz w:val="24"/>
                <w:szCs w:val="24"/>
              </w:rPr>
              <w:t xml:space="preserve"> </w:t>
            </w:r>
            <w:r>
              <w:rPr>
                <w:rFonts w:ascii="Times New Roman" w:hAnsi="Times New Roman" w:cs="Times New Roman"/>
                <w:sz w:val="24"/>
                <w:szCs w:val="24"/>
              </w:rPr>
              <w:t xml:space="preserve">stávajících </w:t>
            </w:r>
            <w:r w:rsidRPr="00B07D61">
              <w:rPr>
                <w:rFonts w:ascii="Times New Roman" w:hAnsi="Times New Roman" w:cs="Times New Roman"/>
                <w:sz w:val="24"/>
                <w:szCs w:val="24"/>
              </w:rPr>
              <w:t>trat</w:t>
            </w:r>
            <w:r>
              <w:rPr>
                <w:rFonts w:ascii="Times New Roman" w:hAnsi="Times New Roman" w:cs="Times New Roman"/>
                <w:sz w:val="24"/>
                <w:szCs w:val="24"/>
              </w:rPr>
              <w:t>í</w:t>
            </w:r>
            <w:r w:rsidRPr="00B07D61">
              <w:rPr>
                <w:rFonts w:ascii="Times New Roman" w:hAnsi="Times New Roman" w:cs="Times New Roman"/>
                <w:sz w:val="24"/>
                <w:szCs w:val="24"/>
              </w:rPr>
              <w:t xml:space="preserve"> (zvýšení kapacity nebo rychlosti</w:t>
            </w:r>
            <w:r>
              <w:rPr>
                <w:rFonts w:ascii="Times New Roman" w:hAnsi="Times New Roman" w:cs="Times New Roman"/>
                <w:sz w:val="24"/>
                <w:szCs w:val="24"/>
              </w:rPr>
              <w:t>, příp. elektrifikace</w:t>
            </w:r>
            <w:r w:rsidRPr="00B07D61">
              <w:rPr>
                <w:rFonts w:ascii="Times New Roman" w:hAnsi="Times New Roman" w:cs="Times New Roman"/>
                <w:sz w:val="24"/>
                <w:szCs w:val="24"/>
              </w:rPr>
              <w:t>)</w:t>
            </w:r>
            <w:r>
              <w:rPr>
                <w:rFonts w:ascii="Times New Roman" w:hAnsi="Times New Roman" w:cs="Times New Roman"/>
                <w:sz w:val="24"/>
                <w:szCs w:val="24"/>
              </w:rPr>
              <w:t>, v některých městech (resp. aglomeracích/metropolitních oblastech) může být podpořena rovněž výstavba nových tratí.</w:t>
            </w:r>
          </w:p>
          <w:p w14:paraId="654ED3FA" w14:textId="2983E558" w:rsidR="00642CCC" w:rsidRPr="008D14AD" w:rsidRDefault="00642CCC" w:rsidP="00642CCC">
            <w:pPr>
              <w:spacing w:before="120" w:after="120"/>
              <w:jc w:val="both"/>
              <w:rPr>
                <w:rFonts w:ascii="Times New Roman" w:eastAsia="Times New Roman" w:hAnsi="Times New Roman" w:cs="Times New Roman"/>
                <w:noProof/>
                <w:sz w:val="24"/>
                <w:szCs w:val="20"/>
              </w:rPr>
            </w:pPr>
            <w:r w:rsidRPr="008D14AD">
              <w:rPr>
                <w:rFonts w:ascii="Times New Roman" w:eastAsia="Times New Roman" w:hAnsi="Times New Roman" w:cs="Times New Roman"/>
                <w:noProof/>
                <w:sz w:val="24"/>
                <w:szCs w:val="20"/>
              </w:rPr>
              <w:t xml:space="preserve">Předmětem </w:t>
            </w:r>
            <w:r w:rsidR="007B545E">
              <w:rPr>
                <w:rFonts w:ascii="Times New Roman" w:eastAsia="Times New Roman" w:hAnsi="Times New Roman" w:cs="Times New Roman"/>
                <w:noProof/>
                <w:sz w:val="24"/>
                <w:szCs w:val="20"/>
              </w:rPr>
              <w:t>podporovaných investic do</w:t>
            </w:r>
            <w:r w:rsidR="007B545E" w:rsidRPr="008D14AD">
              <w:rPr>
                <w:rFonts w:ascii="Times New Roman" w:eastAsia="Times New Roman" w:hAnsi="Times New Roman" w:cs="Times New Roman"/>
                <w:noProof/>
                <w:sz w:val="24"/>
                <w:szCs w:val="20"/>
              </w:rPr>
              <w:t xml:space="preserve"> </w:t>
            </w:r>
            <w:r w:rsidRPr="008D14AD">
              <w:rPr>
                <w:rFonts w:ascii="Times New Roman" w:eastAsia="Times New Roman" w:hAnsi="Times New Roman" w:cs="Times New Roman"/>
                <w:noProof/>
                <w:sz w:val="24"/>
                <w:szCs w:val="20"/>
              </w:rPr>
              <w:t>tratí</w:t>
            </w:r>
            <w:r w:rsidR="00B07D61">
              <w:rPr>
                <w:rFonts w:ascii="Times New Roman" w:eastAsia="Times New Roman" w:hAnsi="Times New Roman" w:cs="Times New Roman"/>
                <w:noProof/>
                <w:sz w:val="24"/>
                <w:szCs w:val="20"/>
              </w:rPr>
              <w:t xml:space="preserve"> </w:t>
            </w:r>
            <w:r w:rsidRPr="008D14AD">
              <w:rPr>
                <w:rFonts w:ascii="Times New Roman" w:eastAsia="Times New Roman" w:hAnsi="Times New Roman" w:cs="Times New Roman"/>
                <w:noProof/>
                <w:sz w:val="24"/>
                <w:szCs w:val="20"/>
              </w:rPr>
              <w:t xml:space="preserve">je převedení nejzatíženějších autobusových linek do elektrické trakce a </w:t>
            </w:r>
            <w:r w:rsidR="007B545E">
              <w:rPr>
                <w:rFonts w:ascii="Times New Roman" w:eastAsia="Times New Roman" w:hAnsi="Times New Roman" w:cs="Times New Roman"/>
                <w:noProof/>
                <w:sz w:val="24"/>
                <w:szCs w:val="20"/>
              </w:rPr>
              <w:t xml:space="preserve">rozvoj elektrické trakce ve VHD, </w:t>
            </w:r>
            <w:r w:rsidRPr="008D14AD">
              <w:rPr>
                <w:rFonts w:ascii="Times New Roman" w:eastAsia="Times New Roman" w:hAnsi="Times New Roman" w:cs="Times New Roman"/>
                <w:noProof/>
                <w:sz w:val="24"/>
                <w:szCs w:val="20"/>
              </w:rPr>
              <w:t>dokončení dlouhodobě připravovaných tratí do lokalit s vysokou hustotou osídlení</w:t>
            </w:r>
            <w:r w:rsidR="007B545E">
              <w:rPr>
                <w:rFonts w:ascii="Times New Roman" w:eastAsia="Times New Roman" w:hAnsi="Times New Roman" w:cs="Times New Roman"/>
                <w:noProof/>
                <w:sz w:val="24"/>
                <w:szCs w:val="20"/>
              </w:rPr>
              <w:t xml:space="preserve"> či takové úpravy tratí, které zvýší konkurenceschopnost a kvalitu infrastruktury městské drážní dopravy</w:t>
            </w:r>
            <w:r w:rsidR="00C6597C">
              <w:rPr>
                <w:rFonts w:ascii="Times New Roman" w:eastAsia="Times New Roman" w:hAnsi="Times New Roman" w:cs="Times New Roman"/>
                <w:noProof/>
                <w:sz w:val="24"/>
                <w:szCs w:val="20"/>
              </w:rPr>
              <w:t xml:space="preserve"> a zvýší atraktivitu městské drážní dopravy zejména v dopravně vysoce exponovaných místech, jako jsou</w:t>
            </w:r>
            <w:r w:rsidR="00883B4A">
              <w:rPr>
                <w:rFonts w:ascii="Times New Roman" w:eastAsia="Times New Roman" w:hAnsi="Times New Roman" w:cs="Times New Roman"/>
                <w:noProof/>
                <w:sz w:val="24"/>
                <w:szCs w:val="20"/>
              </w:rPr>
              <w:t xml:space="preserve"> cent</w:t>
            </w:r>
            <w:r w:rsidR="00C6597C">
              <w:rPr>
                <w:rFonts w:ascii="Times New Roman" w:eastAsia="Times New Roman" w:hAnsi="Times New Roman" w:cs="Times New Roman"/>
                <w:noProof/>
                <w:sz w:val="24"/>
                <w:szCs w:val="20"/>
              </w:rPr>
              <w:t>ra</w:t>
            </w:r>
            <w:r w:rsidR="00883B4A">
              <w:rPr>
                <w:rFonts w:ascii="Times New Roman" w:eastAsia="Times New Roman" w:hAnsi="Times New Roman" w:cs="Times New Roman"/>
                <w:noProof/>
                <w:sz w:val="24"/>
                <w:szCs w:val="20"/>
              </w:rPr>
              <w:t xml:space="preserve"> měst či významn</w:t>
            </w:r>
            <w:r w:rsidR="00C6597C">
              <w:rPr>
                <w:rFonts w:ascii="Times New Roman" w:eastAsia="Times New Roman" w:hAnsi="Times New Roman" w:cs="Times New Roman"/>
                <w:noProof/>
                <w:sz w:val="24"/>
                <w:szCs w:val="20"/>
              </w:rPr>
              <w:t>é</w:t>
            </w:r>
            <w:r w:rsidR="00883B4A">
              <w:rPr>
                <w:rFonts w:ascii="Times New Roman" w:eastAsia="Times New Roman" w:hAnsi="Times New Roman" w:cs="Times New Roman"/>
                <w:noProof/>
                <w:sz w:val="24"/>
                <w:szCs w:val="20"/>
              </w:rPr>
              <w:t xml:space="preserve"> pře</w:t>
            </w:r>
            <w:r w:rsidR="00C6597C">
              <w:rPr>
                <w:rFonts w:ascii="Times New Roman" w:eastAsia="Times New Roman" w:hAnsi="Times New Roman" w:cs="Times New Roman"/>
                <w:noProof/>
                <w:sz w:val="24"/>
                <w:szCs w:val="20"/>
              </w:rPr>
              <w:t>stupní</w:t>
            </w:r>
            <w:r w:rsidR="00883B4A">
              <w:rPr>
                <w:rFonts w:ascii="Times New Roman" w:eastAsia="Times New Roman" w:hAnsi="Times New Roman" w:cs="Times New Roman"/>
                <w:noProof/>
                <w:sz w:val="24"/>
                <w:szCs w:val="20"/>
              </w:rPr>
              <w:t xml:space="preserve"> </w:t>
            </w:r>
            <w:r w:rsidR="00C6597C">
              <w:rPr>
                <w:rFonts w:ascii="Times New Roman" w:eastAsia="Times New Roman" w:hAnsi="Times New Roman" w:cs="Times New Roman"/>
                <w:noProof/>
                <w:sz w:val="24"/>
                <w:szCs w:val="20"/>
              </w:rPr>
              <w:t>uzly</w:t>
            </w:r>
            <w:r w:rsidRPr="008D14AD">
              <w:rPr>
                <w:rFonts w:ascii="Times New Roman" w:eastAsia="Times New Roman" w:hAnsi="Times New Roman" w:cs="Times New Roman"/>
                <w:noProof/>
                <w:sz w:val="24"/>
                <w:szCs w:val="20"/>
              </w:rPr>
              <w:t>. Vyšším využíváním stávající infrastruktury tramvajového a trolejbusového provozu lze kromě zlepšení životního prostředí a úspor energií dosáhnout i snížení jednotkových nákladů drážní dopravy.</w:t>
            </w:r>
          </w:p>
          <w:p w14:paraId="1E5FB874" w14:textId="3CB4C8A4" w:rsidR="00642CCC" w:rsidRPr="008D14AD" w:rsidRDefault="005D1BB4" w:rsidP="00642CC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B</w:t>
            </w:r>
            <w:r w:rsidR="00642CCC" w:rsidRPr="008D14AD">
              <w:rPr>
                <w:rFonts w:ascii="Times New Roman" w:eastAsia="Times New Roman" w:hAnsi="Times New Roman" w:cs="Times New Roman"/>
                <w:noProof/>
                <w:sz w:val="24"/>
                <w:szCs w:val="20"/>
              </w:rPr>
              <w:t xml:space="preserve">ude </w:t>
            </w:r>
            <w:r>
              <w:rPr>
                <w:rFonts w:ascii="Times New Roman" w:eastAsia="Times New Roman" w:hAnsi="Times New Roman" w:cs="Times New Roman"/>
                <w:noProof/>
                <w:sz w:val="24"/>
                <w:szCs w:val="20"/>
              </w:rPr>
              <w:t xml:space="preserve">podpořena </w:t>
            </w:r>
            <w:r w:rsidR="00642CCC" w:rsidRPr="008D14AD">
              <w:rPr>
                <w:rFonts w:ascii="Times New Roman" w:eastAsia="Times New Roman" w:hAnsi="Times New Roman" w:cs="Times New Roman"/>
                <w:noProof/>
                <w:sz w:val="24"/>
                <w:szCs w:val="20"/>
              </w:rPr>
              <w:t>jak výstavba nových tramvajových a trolejbusových tratí (v hl. městě Praze i metra), tak modernizace a rekonstrukce tratí stávajících. Podporováno bude rovněž technické zázemí městské drážní dopravy, tedy vozovny a měnírny. Všechny intervence budou směřovat k zvýšení využívání veřejné hromadné dopravy v elektrické trakci na úkor individuální automobilové dopravy (vzhledem k vysokému podílu městské hromadné dopravy na dopravních výkonech v mnoha českých městech lze v některých případech připustit i zabránění odlivu cestujících z veřejné hromadné dopravy).</w:t>
            </w:r>
          </w:p>
          <w:p w14:paraId="761792BE" w14:textId="44022B86" w:rsidR="00642CCC" w:rsidRPr="008D14AD" w:rsidRDefault="00160B06" w:rsidP="00642CC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Předmět</w:t>
            </w:r>
            <w:r w:rsidRPr="008D14AD">
              <w:rPr>
                <w:rFonts w:ascii="Times New Roman" w:eastAsia="Times New Roman" w:hAnsi="Times New Roman" w:cs="Times New Roman"/>
                <w:noProof/>
                <w:sz w:val="24"/>
                <w:szCs w:val="20"/>
              </w:rPr>
              <w:t xml:space="preserve">em </w:t>
            </w:r>
            <w:r w:rsidR="00642CCC" w:rsidRPr="008D14AD">
              <w:rPr>
                <w:rFonts w:ascii="Times New Roman" w:eastAsia="Times New Roman" w:hAnsi="Times New Roman" w:cs="Times New Roman"/>
                <w:noProof/>
                <w:sz w:val="24"/>
                <w:szCs w:val="20"/>
              </w:rPr>
              <w:t>intervencí budou projekty zaměřené na výstavbu nových tramvajových a</w:t>
            </w:r>
            <w:r w:rsidR="007A2B95">
              <w:rPr>
                <w:rFonts w:ascii="Times New Roman" w:eastAsia="Times New Roman" w:hAnsi="Times New Roman" w:cs="Times New Roman"/>
                <w:noProof/>
                <w:sz w:val="24"/>
                <w:szCs w:val="20"/>
              </w:rPr>
              <w:t> </w:t>
            </w:r>
            <w:r w:rsidR="00642CCC" w:rsidRPr="008D14AD">
              <w:rPr>
                <w:rFonts w:ascii="Times New Roman" w:eastAsia="Times New Roman" w:hAnsi="Times New Roman" w:cs="Times New Roman"/>
                <w:noProof/>
                <w:sz w:val="24"/>
                <w:szCs w:val="20"/>
              </w:rPr>
              <w:t>trolejbusových tratí s důrazem na propojení</w:t>
            </w:r>
            <w:r>
              <w:rPr>
                <w:rFonts w:ascii="Times New Roman" w:eastAsia="Times New Roman" w:hAnsi="Times New Roman" w:cs="Times New Roman"/>
                <w:noProof/>
                <w:sz w:val="24"/>
                <w:szCs w:val="20"/>
              </w:rPr>
              <w:t xml:space="preserve"> významných dopravních uzlů</w:t>
            </w:r>
            <w:r w:rsidR="00642CCC" w:rsidRPr="008D14AD">
              <w:rPr>
                <w:rFonts w:ascii="Times New Roman" w:eastAsia="Times New Roman" w:hAnsi="Times New Roman" w:cs="Times New Roman"/>
                <w:noProof/>
                <w:sz w:val="24"/>
                <w:szCs w:val="20"/>
              </w:rPr>
              <w:t xml:space="preserve"> dosud nenapojených částí města s centry měst.</w:t>
            </w:r>
          </w:p>
          <w:p w14:paraId="28E48FD1" w14:textId="224C8341" w:rsidR="00642CCC" w:rsidRPr="008D14AD" w:rsidRDefault="00160B06" w:rsidP="00642CCC">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Rovněž</w:t>
            </w:r>
            <w:r w:rsidRPr="008D14AD">
              <w:rPr>
                <w:rFonts w:ascii="Times New Roman" w:eastAsia="Times New Roman" w:hAnsi="Times New Roman" w:cs="Times New Roman"/>
                <w:noProof/>
                <w:sz w:val="24"/>
                <w:szCs w:val="20"/>
              </w:rPr>
              <w:t xml:space="preserve"> </w:t>
            </w:r>
            <w:r w:rsidR="00642CCC" w:rsidRPr="008D14AD">
              <w:rPr>
                <w:rFonts w:ascii="Times New Roman" w:eastAsia="Times New Roman" w:hAnsi="Times New Roman" w:cs="Times New Roman"/>
                <w:noProof/>
                <w:sz w:val="24"/>
                <w:szCs w:val="20"/>
              </w:rPr>
              <w:t>mohou být podpořeny rovněž následující typy projektů:</w:t>
            </w:r>
          </w:p>
          <w:p w14:paraId="00A4FDB7" w14:textId="2B6977E2" w:rsidR="00642CCC" w:rsidRPr="008D14AD" w:rsidRDefault="00642CCC" w:rsidP="00642CCC">
            <w:pPr>
              <w:spacing w:before="120" w:after="120"/>
              <w:jc w:val="both"/>
              <w:rPr>
                <w:rFonts w:ascii="Times New Roman" w:eastAsia="Times New Roman" w:hAnsi="Times New Roman" w:cs="Times New Roman"/>
                <w:noProof/>
                <w:sz w:val="24"/>
                <w:szCs w:val="20"/>
              </w:rPr>
            </w:pPr>
            <w:r w:rsidRPr="008D14AD">
              <w:rPr>
                <w:rFonts w:ascii="Times New Roman" w:eastAsia="Times New Roman" w:hAnsi="Times New Roman" w:cs="Times New Roman"/>
                <w:noProof/>
                <w:sz w:val="24"/>
                <w:szCs w:val="20"/>
              </w:rPr>
              <w:lastRenderedPageBreak/>
              <w:t>- komplexní rekonstrukce/modernizace tramvajových a trolejbusových tratí s důrazem na</w:t>
            </w:r>
            <w:r w:rsidR="007A2B95">
              <w:rPr>
                <w:rFonts w:ascii="Times New Roman" w:eastAsia="Times New Roman" w:hAnsi="Times New Roman" w:cs="Times New Roman"/>
                <w:noProof/>
                <w:sz w:val="24"/>
                <w:szCs w:val="20"/>
              </w:rPr>
              <w:t> </w:t>
            </w:r>
            <w:r w:rsidR="00160B06">
              <w:rPr>
                <w:rFonts w:ascii="Times New Roman" w:eastAsia="Times New Roman" w:hAnsi="Times New Roman" w:cs="Times New Roman"/>
                <w:noProof/>
                <w:sz w:val="24"/>
                <w:szCs w:val="20"/>
              </w:rPr>
              <w:t xml:space="preserve">zvýšení kvality dopravní cesty, </w:t>
            </w:r>
            <w:r w:rsidRPr="008D14AD">
              <w:rPr>
                <w:rFonts w:ascii="Times New Roman" w:eastAsia="Times New Roman" w:hAnsi="Times New Roman" w:cs="Times New Roman"/>
                <w:noProof/>
                <w:sz w:val="24"/>
                <w:szCs w:val="20"/>
              </w:rPr>
              <w:t>zvyšování cestovní rychlosti a snížení negativních externalit městské drážní dopravy</w:t>
            </w:r>
          </w:p>
          <w:p w14:paraId="345C664C" w14:textId="6C542AB4" w:rsidR="00B7533E" w:rsidRDefault="00642CCC" w:rsidP="003C5EA7">
            <w:pPr>
              <w:spacing w:before="120" w:after="120"/>
              <w:jc w:val="both"/>
              <w:rPr>
                <w:rFonts w:ascii="Times New Roman" w:eastAsia="Times New Roman" w:hAnsi="Times New Roman" w:cs="Times New Roman"/>
                <w:noProof/>
                <w:sz w:val="24"/>
                <w:szCs w:val="20"/>
              </w:rPr>
            </w:pPr>
            <w:r w:rsidRPr="008D14AD">
              <w:rPr>
                <w:rFonts w:ascii="Times New Roman" w:eastAsia="Times New Roman" w:hAnsi="Times New Roman" w:cs="Times New Roman"/>
                <w:noProof/>
                <w:sz w:val="24"/>
                <w:szCs w:val="20"/>
              </w:rPr>
              <w:t xml:space="preserve">- výstavba a rekonstrukce/modernizace technického zázemí </w:t>
            </w:r>
            <w:r w:rsidR="00160B06">
              <w:rPr>
                <w:rFonts w:ascii="Times New Roman" w:eastAsia="Times New Roman" w:hAnsi="Times New Roman" w:cs="Times New Roman"/>
                <w:noProof/>
                <w:sz w:val="24"/>
                <w:szCs w:val="20"/>
              </w:rPr>
              <w:t xml:space="preserve">a infrastruktury </w:t>
            </w:r>
            <w:r w:rsidRPr="008D14AD">
              <w:rPr>
                <w:rFonts w:ascii="Times New Roman" w:eastAsia="Times New Roman" w:hAnsi="Times New Roman" w:cs="Times New Roman"/>
                <w:noProof/>
                <w:sz w:val="24"/>
                <w:szCs w:val="20"/>
              </w:rPr>
              <w:t>městské drážní dopravy, přičemž podporovány budou pouze projekty s přímým dopadem na uživatele městské drážní dopravy (cestující)</w:t>
            </w:r>
            <w:r w:rsidR="00427551">
              <w:rPr>
                <w:rFonts w:ascii="Times New Roman" w:eastAsia="Times New Roman" w:hAnsi="Times New Roman" w:cs="Times New Roman"/>
                <w:noProof/>
                <w:sz w:val="24"/>
                <w:szCs w:val="20"/>
              </w:rPr>
              <w:t>.</w:t>
            </w:r>
          </w:p>
          <w:p w14:paraId="66F0D8D7" w14:textId="668632F9" w:rsidR="00427551" w:rsidRPr="00F15A82" w:rsidRDefault="00427551" w:rsidP="003C5EA7">
            <w:pPr>
              <w:spacing w:before="120" w:after="120"/>
              <w:jc w:val="both"/>
              <w:rPr>
                <w:rFonts w:ascii="Times New Roman" w:eastAsia="Times New Roman" w:hAnsi="Times New Roman" w:cs="Times New Roman"/>
                <w:noProof/>
                <w:sz w:val="24"/>
                <w:szCs w:val="20"/>
              </w:rPr>
            </w:pPr>
            <w:r w:rsidRPr="00427551">
              <w:rPr>
                <w:rFonts w:ascii="Times New Roman" w:eastAsia="Times New Roman" w:hAnsi="Times New Roman" w:cs="Times New Roman"/>
                <w:noProof/>
                <w:sz w:val="24"/>
                <w:szCs w:val="20"/>
              </w:rPr>
              <w:t>Intervence budou směřovat zejména do oblastí s hustým osídlením, kde dochází nejčastěji ke kongescím s dopady na životní prostředí a veřejné zdraví a proto bude jedním z cílů podporovaných projektů rovněž snižování emisí škodlivin z dopravy (zejména PM</w:t>
            </w:r>
            <w:r w:rsidRPr="00427551">
              <w:rPr>
                <w:rFonts w:ascii="Times New Roman" w:eastAsia="Times New Roman" w:hAnsi="Times New Roman" w:cs="Times New Roman"/>
                <w:noProof/>
                <w:sz w:val="24"/>
                <w:szCs w:val="20"/>
                <w:vertAlign w:val="subscript"/>
              </w:rPr>
              <w:t xml:space="preserve">10 </w:t>
            </w:r>
            <w:r w:rsidRPr="00427551">
              <w:rPr>
                <w:rFonts w:ascii="Times New Roman" w:eastAsia="Times New Roman" w:hAnsi="Times New Roman" w:cs="Times New Roman"/>
                <w:noProof/>
                <w:sz w:val="24"/>
                <w:szCs w:val="20"/>
              </w:rPr>
              <w:t>a NO</w:t>
            </w:r>
            <w:r w:rsidRPr="00427551">
              <w:rPr>
                <w:rFonts w:ascii="Times New Roman" w:eastAsia="Times New Roman" w:hAnsi="Times New Roman" w:cs="Times New Roman"/>
                <w:noProof/>
                <w:sz w:val="24"/>
                <w:szCs w:val="20"/>
                <w:vertAlign w:val="subscript"/>
              </w:rPr>
              <w:t>2</w:t>
            </w:r>
            <w:r w:rsidRPr="00427551">
              <w:rPr>
                <w:rFonts w:ascii="Times New Roman" w:eastAsia="Times New Roman" w:hAnsi="Times New Roman" w:cs="Times New Roman"/>
                <w:noProof/>
                <w:sz w:val="24"/>
                <w:szCs w:val="20"/>
              </w:rPr>
              <w:t>).</w:t>
            </w:r>
          </w:p>
        </w:tc>
      </w:tr>
    </w:tbl>
    <w:p w14:paraId="7EBC2129" w14:textId="3C4482F0" w:rsidR="00FE73F8" w:rsidRPr="00851E96" w:rsidRDefault="00FE73F8" w:rsidP="00FE73F8">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lastRenderedPageBreak/>
        <w:t>Hlavní cílové skupiny</w:t>
      </w:r>
      <w:r w:rsidR="00924CA3">
        <w:rPr>
          <w:rFonts w:ascii="Times New Roman" w:eastAsia="Calibri" w:hAnsi="Times New Roman" w:cs="Times New Roman"/>
          <w:i/>
          <w:noProof/>
          <w:sz w:val="24"/>
          <w:szCs w:val="20"/>
          <w:lang w:eastAsia="cs-CZ" w:bidi="cs-CZ"/>
        </w:rPr>
        <w:t xml:space="preserve"> </w:t>
      </w:r>
      <w:r w:rsidR="00924CA3" w:rsidRPr="00924CA3">
        <w:rPr>
          <w:rFonts w:ascii="Times New Roman" w:eastAsia="Calibri" w:hAnsi="Times New Roman" w:cs="Times New Roman"/>
          <w:i/>
          <w:noProof/>
          <w:sz w:val="24"/>
          <w:szCs w:val="20"/>
          <w:lang w:eastAsia="cs-CZ" w:bidi="cs-CZ"/>
        </w:rPr>
        <w:t>– čl. 22 odst. 3 písm. d) bod iii) nařízení o společných ustanoveních:</w:t>
      </w:r>
    </w:p>
    <w:p w14:paraId="6AC0CB93" w14:textId="4DD74579" w:rsidR="00924CA3" w:rsidRDefault="00924CA3" w:rsidP="00B753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924CA3">
        <w:rPr>
          <w:rFonts w:ascii="Times New Roman" w:eastAsia="Calibri" w:hAnsi="Times New Roman" w:cs="Times New Roman"/>
          <w:noProof/>
          <w:sz w:val="24"/>
          <w:szCs w:val="20"/>
          <w:lang w:eastAsia="cs-CZ" w:bidi="cs-CZ"/>
        </w:rPr>
        <w:t>Textové pole [1 000]</w:t>
      </w:r>
    </w:p>
    <w:p w14:paraId="4229AF72" w14:textId="32331E3F" w:rsidR="00B7533E" w:rsidRPr="00B7533E" w:rsidRDefault="004E38DE" w:rsidP="00B753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cs-CZ" w:bidi="cs-CZ"/>
        </w:rPr>
      </w:pPr>
      <w:r>
        <w:rPr>
          <w:rFonts w:ascii="Times New Roman" w:eastAsia="Calibri" w:hAnsi="Times New Roman" w:cs="Times New Roman"/>
          <w:noProof/>
          <w:sz w:val="24"/>
          <w:szCs w:val="20"/>
          <w:lang w:eastAsia="cs-CZ" w:bidi="cs-CZ"/>
        </w:rPr>
        <w:t xml:space="preserve">Hlavní cílovou skupinou budou uživatelé drážní dopravy ve městech </w:t>
      </w:r>
      <w:r w:rsidR="00AE37DE">
        <w:rPr>
          <w:rFonts w:ascii="Times New Roman" w:eastAsia="Calibri" w:hAnsi="Times New Roman" w:cs="Times New Roman"/>
          <w:noProof/>
          <w:sz w:val="24"/>
          <w:szCs w:val="20"/>
          <w:lang w:eastAsia="cs-CZ" w:bidi="cs-CZ"/>
        </w:rPr>
        <w:t>a v příměstských oblastech</w:t>
      </w:r>
      <w:r>
        <w:rPr>
          <w:rFonts w:ascii="Times New Roman" w:eastAsia="Calibri" w:hAnsi="Times New Roman" w:cs="Times New Roman"/>
          <w:noProof/>
          <w:sz w:val="24"/>
          <w:szCs w:val="20"/>
          <w:lang w:eastAsia="cs-CZ" w:bidi="cs-CZ"/>
        </w:rPr>
        <w:t>, tedy cestující</w:t>
      </w:r>
      <w:r w:rsidR="00A100C7">
        <w:rPr>
          <w:rFonts w:ascii="Times New Roman" w:eastAsia="Calibri" w:hAnsi="Times New Roman" w:cs="Times New Roman"/>
          <w:noProof/>
          <w:sz w:val="24"/>
          <w:szCs w:val="20"/>
          <w:lang w:eastAsia="cs-CZ" w:bidi="cs-CZ"/>
        </w:rPr>
        <w:t xml:space="preserve"> a </w:t>
      </w:r>
      <w:r w:rsidR="00B7533E" w:rsidRPr="00B7533E">
        <w:rPr>
          <w:rFonts w:ascii="Times New Roman" w:eastAsia="Times New Roman" w:hAnsi="Times New Roman" w:cs="Times New Roman"/>
          <w:noProof/>
          <w:sz w:val="24"/>
          <w:szCs w:val="20"/>
          <w:lang w:eastAsia="cs-CZ" w:bidi="cs-CZ"/>
        </w:rPr>
        <w:t>provozovatel</w:t>
      </w:r>
      <w:r w:rsidR="00A100C7">
        <w:rPr>
          <w:rFonts w:ascii="Times New Roman" w:eastAsia="Times New Roman" w:hAnsi="Times New Roman" w:cs="Times New Roman"/>
          <w:noProof/>
          <w:sz w:val="24"/>
          <w:szCs w:val="20"/>
          <w:lang w:eastAsia="cs-CZ" w:bidi="cs-CZ"/>
        </w:rPr>
        <w:t>é</w:t>
      </w:r>
      <w:r w:rsidR="00B7533E" w:rsidRPr="00B7533E">
        <w:rPr>
          <w:rFonts w:ascii="Times New Roman" w:eastAsia="Times New Roman" w:hAnsi="Times New Roman" w:cs="Times New Roman"/>
          <w:noProof/>
          <w:sz w:val="24"/>
          <w:szCs w:val="20"/>
          <w:lang w:eastAsia="cs-CZ" w:bidi="cs-CZ"/>
        </w:rPr>
        <w:t xml:space="preserve"> příslušných dobíjecích a plnících stanic </w:t>
      </w:r>
    </w:p>
    <w:p w14:paraId="7A487F0C" w14:textId="7E9DC86B" w:rsidR="003C5EA7" w:rsidRDefault="00924CA3" w:rsidP="003C5EA7">
      <w:pPr>
        <w:spacing w:before="120" w:after="0" w:line="240" w:lineRule="auto"/>
        <w:jc w:val="both"/>
        <w:rPr>
          <w:rFonts w:ascii="Times New Roman" w:eastAsia="Calibri" w:hAnsi="Times New Roman" w:cs="Times New Roman"/>
          <w:i/>
          <w:noProof/>
          <w:sz w:val="24"/>
          <w:szCs w:val="20"/>
          <w:lang w:eastAsia="cs-CZ" w:bidi="cs-CZ"/>
        </w:rPr>
      </w:pPr>
      <w:r w:rsidRPr="00924CA3">
        <w:rPr>
          <w:rFonts w:ascii="Times New Roman" w:eastAsia="Calibri" w:hAnsi="Times New Roman" w:cs="Times New Roman"/>
          <w:i/>
          <w:noProof/>
          <w:sz w:val="24"/>
          <w:szCs w:val="20"/>
          <w:lang w:eastAsia="cs-CZ" w:bidi="cs-CZ"/>
        </w:rPr>
        <w:t>Činnosti na ochranu rovnosti, inkluze a nediskriminace – čl. 22 odst. 3 písm. d) bod iv) nařízení o společných ustanoveních</w:t>
      </w:r>
    </w:p>
    <w:p w14:paraId="34D7E733" w14:textId="150A16A6" w:rsidR="00924CA3" w:rsidRPr="00A335AC" w:rsidRDefault="00A335AC" w:rsidP="003D4B75">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color w:val="FF0000"/>
          <w:sz w:val="24"/>
          <w:szCs w:val="24"/>
        </w:rPr>
      </w:pPr>
      <w:r w:rsidRPr="00A335AC">
        <w:rPr>
          <w:rFonts w:ascii="Times New Roman" w:eastAsia="Calibri" w:hAnsi="Times New Roman" w:cs="Times New Roman"/>
          <w:color w:val="FF0000"/>
          <w:sz w:val="24"/>
        </w:rPr>
        <w:t>Textové pole [2 000]</w:t>
      </w:r>
    </w:p>
    <w:p w14:paraId="1ACDFA4A" w14:textId="73F73047" w:rsidR="002B0AB5" w:rsidRDefault="00E47E79" w:rsidP="003D4B75">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sz w:val="24"/>
          <w:szCs w:val="24"/>
        </w:rPr>
      </w:pPr>
      <w:r w:rsidRPr="0073379B">
        <w:rPr>
          <w:rFonts w:ascii="Times New Roman" w:hAnsi="Times New Roman" w:cs="Times New Roman"/>
          <w:sz w:val="24"/>
          <w:szCs w:val="24"/>
        </w:rPr>
        <w:t>Podpora projektů ke zvýšení využívání veřejné hromadné dopravy v elektrické trakci a projektů zaměřených na výstavbu nových</w:t>
      </w:r>
      <w:r w:rsidR="00160B06">
        <w:rPr>
          <w:rFonts w:ascii="Times New Roman" w:hAnsi="Times New Roman" w:cs="Times New Roman"/>
          <w:sz w:val="24"/>
          <w:szCs w:val="24"/>
        </w:rPr>
        <w:t xml:space="preserve"> a modernizaci stávajících</w:t>
      </w:r>
      <w:r w:rsidRPr="0073379B">
        <w:rPr>
          <w:rFonts w:ascii="Times New Roman" w:hAnsi="Times New Roman" w:cs="Times New Roman"/>
          <w:sz w:val="24"/>
          <w:szCs w:val="24"/>
        </w:rPr>
        <w:t xml:space="preserve"> tramvajových a trolejbusových tratí s důrazem na propojení dosud nenapojených částí měst s jejich centry</w:t>
      </w:r>
      <w:r w:rsidR="00160B06">
        <w:rPr>
          <w:rFonts w:ascii="Times New Roman" w:hAnsi="Times New Roman" w:cs="Times New Roman"/>
          <w:sz w:val="24"/>
          <w:szCs w:val="24"/>
        </w:rPr>
        <w:t xml:space="preserve"> a zvýšení atraktivity systému</w:t>
      </w:r>
      <w:r w:rsidRPr="0073379B">
        <w:rPr>
          <w:rFonts w:ascii="Times New Roman" w:hAnsi="Times New Roman" w:cs="Times New Roman"/>
          <w:sz w:val="24"/>
          <w:szCs w:val="24"/>
        </w:rPr>
        <w:t>. Podpora rozvoje infrastruktury pro</w:t>
      </w:r>
      <w:r>
        <w:rPr>
          <w:rFonts w:ascii="Times New Roman" w:hAnsi="Times New Roman" w:cs="Times New Roman"/>
          <w:sz w:val="24"/>
          <w:szCs w:val="24"/>
        </w:rPr>
        <w:t> </w:t>
      </w:r>
      <w:r w:rsidRPr="0073379B">
        <w:rPr>
          <w:rFonts w:ascii="Times New Roman" w:hAnsi="Times New Roman" w:cs="Times New Roman"/>
          <w:sz w:val="24"/>
          <w:szCs w:val="24"/>
        </w:rPr>
        <w:t>elektromobilitu a jiná alternativní paliva.</w:t>
      </w:r>
    </w:p>
    <w:p w14:paraId="3CEF0E0D" w14:textId="77777777" w:rsidR="00EE1EC9" w:rsidRDefault="002B0AB5" w:rsidP="003D4B75">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sz w:val="24"/>
          <w:szCs w:val="24"/>
        </w:rPr>
      </w:pPr>
      <w:r w:rsidRPr="002B0AB5">
        <w:rPr>
          <w:rFonts w:ascii="Times New Roman" w:hAnsi="Times New Roman" w:cs="Times New Roman"/>
          <w:sz w:val="24"/>
          <w:szCs w:val="24"/>
        </w:rPr>
        <w:t>Rozvoj městské, příměstské a regionální hromadné dopravy v rámci IDS zvýší rovné příležitosti a zároveň podpoří skupiny obyvatel se sníženou schopností pohybu, orientace a komunikace. Realizací projektů se zvýší mobilita zdravotně postižených osob z obtížně dopravně dostupných oblastí.</w:t>
      </w:r>
      <w:r w:rsidR="00F81EB4">
        <w:rPr>
          <w:rFonts w:ascii="Times New Roman" w:hAnsi="Times New Roman" w:cs="Times New Roman"/>
          <w:sz w:val="24"/>
          <w:szCs w:val="24"/>
        </w:rPr>
        <w:t xml:space="preserve"> </w:t>
      </w:r>
    </w:p>
    <w:p w14:paraId="1205A30E" w14:textId="33A7B03C" w:rsidR="00EE1EC9" w:rsidRDefault="00F81EB4" w:rsidP="003D4B75">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Potřebu pohybovat se </w:t>
      </w:r>
      <w:r w:rsidR="00EE1EC9">
        <w:rPr>
          <w:rFonts w:ascii="Times New Roman" w:hAnsi="Times New Roman" w:cs="Times New Roman"/>
          <w:sz w:val="24"/>
          <w:szCs w:val="24"/>
        </w:rPr>
        <w:t>bez bariér nemají pouze lidé na vozíku. Odstranění bariér u staveb dopravní infrastruktury a doprovodné dopravní infrastruktury je v důsledku důležité pro všechny skupiny občanů např. osoby se sníženou sch</w:t>
      </w:r>
      <w:r w:rsidR="007F493F">
        <w:rPr>
          <w:rFonts w:ascii="Times New Roman" w:hAnsi="Times New Roman" w:cs="Times New Roman"/>
          <w:sz w:val="24"/>
          <w:szCs w:val="24"/>
        </w:rPr>
        <w:t>o</w:t>
      </w:r>
      <w:r w:rsidR="00EE1EC9">
        <w:rPr>
          <w:rFonts w:ascii="Times New Roman" w:hAnsi="Times New Roman" w:cs="Times New Roman"/>
          <w:sz w:val="24"/>
          <w:szCs w:val="24"/>
        </w:rPr>
        <w:t>pností pohybu, orientace a komunikace, těhotné ženy, pečující osoby, rodiče s kočárkem, starší osoby se sníženou pohyblivostí nebo lidi s dočasným omezením pohyblivosti, a proto by se přístupnost prostředí měla stát zcela běžným standardem.</w:t>
      </w:r>
    </w:p>
    <w:p w14:paraId="1874C4AB" w14:textId="0B4CC8AF" w:rsidR="00E47E79" w:rsidRDefault="002B0AB5" w:rsidP="003D4B75">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sz w:val="24"/>
          <w:szCs w:val="24"/>
        </w:rPr>
      </w:pPr>
      <w:r w:rsidRPr="002B0AB5">
        <w:rPr>
          <w:rFonts w:ascii="Times New Roman" w:hAnsi="Times New Roman" w:cs="Times New Roman"/>
          <w:sz w:val="24"/>
          <w:szCs w:val="24"/>
        </w:rPr>
        <w:t>Projekty na podporu udržitelné multimodální městské mobility povedou ke zvýšení dopadu na rovné příležitosti, neboť jejich realizací dojde k odstraňování nerovností, např. modernizací tramvajových či železničních tratí včetně úpravy tramvajových či železničních zastávek s elektronickým označníkem přispívá ke zlepšení komfortu a kvality cestování veřejné hromadné dopravy v rámci IDS</w:t>
      </w:r>
      <w:r w:rsidR="00B51D5E">
        <w:rPr>
          <w:rFonts w:ascii="Times New Roman" w:hAnsi="Times New Roman" w:cs="Times New Roman"/>
          <w:sz w:val="24"/>
          <w:szCs w:val="24"/>
        </w:rPr>
        <w:t>.</w:t>
      </w:r>
      <w:r w:rsidR="00B51D5E" w:rsidRPr="002B0AB5">
        <w:rPr>
          <w:rFonts w:ascii="Times New Roman" w:hAnsi="Times New Roman" w:cs="Times New Roman"/>
          <w:sz w:val="24"/>
          <w:szCs w:val="24"/>
        </w:rPr>
        <w:t xml:space="preserve"> </w:t>
      </w:r>
    </w:p>
    <w:p w14:paraId="773A067E" w14:textId="55940708" w:rsidR="00B51D5E" w:rsidRDefault="00B51D5E" w:rsidP="003D4B75">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Podpora městské hromadné dopravy ve větších městech v elektrické trakci s cílem řešit nejen znečištění ovzduší v hustě osídlených oblastech</w:t>
      </w:r>
      <w:r w:rsidR="005667CF">
        <w:rPr>
          <w:rFonts w:ascii="Times New Roman" w:hAnsi="Times New Roman" w:cs="Times New Roman"/>
          <w:sz w:val="24"/>
          <w:szCs w:val="24"/>
        </w:rPr>
        <w:t xml:space="preserve"> (</w:t>
      </w:r>
      <w:r w:rsidR="00F958D5">
        <w:rPr>
          <w:rFonts w:ascii="Times New Roman" w:hAnsi="Times New Roman" w:cs="Times New Roman"/>
          <w:sz w:val="24"/>
          <w:szCs w:val="24"/>
        </w:rPr>
        <w:t>pomocí snížení využívá</w:t>
      </w:r>
      <w:r w:rsidR="005667CF">
        <w:rPr>
          <w:rFonts w:ascii="Times New Roman" w:hAnsi="Times New Roman" w:cs="Times New Roman"/>
          <w:sz w:val="24"/>
          <w:szCs w:val="24"/>
        </w:rPr>
        <w:t>ní automobilů)</w:t>
      </w:r>
      <w:r>
        <w:rPr>
          <w:rFonts w:ascii="Times New Roman" w:hAnsi="Times New Roman" w:cs="Times New Roman"/>
          <w:sz w:val="24"/>
          <w:szCs w:val="24"/>
        </w:rPr>
        <w:t>, ale rovněž řešit problém nedostatečného prostoru ve městech pro dopravu a umožnit „humanizaci“ uličního prostoru a zohlednění specifických potřeb zranitelných skupin obyvatelstva včetně seniorů, dětí, žen, pečujících osob nebo osob s omezenou schopností pohybu, orientace a komunikace.</w:t>
      </w:r>
    </w:p>
    <w:p w14:paraId="14EEAC11" w14:textId="3F236332" w:rsidR="002B0AB5" w:rsidRDefault="002B0AB5" w:rsidP="00FE73F8">
      <w:pPr>
        <w:spacing w:before="120" w:after="0" w:line="240" w:lineRule="auto"/>
        <w:jc w:val="both"/>
        <w:rPr>
          <w:rFonts w:ascii="Times New Roman" w:eastAsia="Times New Roman" w:hAnsi="Times New Roman" w:cs="Times New Roman"/>
          <w:noProof/>
          <w:sz w:val="24"/>
          <w:szCs w:val="20"/>
        </w:rPr>
      </w:pPr>
    </w:p>
    <w:p w14:paraId="4B9361E7" w14:textId="0161139B" w:rsidR="00FE73F8" w:rsidRDefault="002B0AB5" w:rsidP="00FE73F8">
      <w:pPr>
        <w:spacing w:before="120" w:after="0" w:line="240" w:lineRule="auto"/>
        <w:jc w:val="both"/>
        <w:rPr>
          <w:rFonts w:ascii="Times New Roman" w:eastAsia="Calibri" w:hAnsi="Times New Roman" w:cs="Times New Roman"/>
          <w:i/>
          <w:noProof/>
          <w:sz w:val="24"/>
          <w:szCs w:val="20"/>
          <w:lang w:eastAsia="cs-CZ" w:bidi="cs-CZ"/>
        </w:rPr>
      </w:pPr>
      <w:r w:rsidRPr="002B0AB5">
        <w:rPr>
          <w:rFonts w:ascii="Times New Roman" w:eastAsia="Calibri" w:hAnsi="Times New Roman" w:cs="Times New Roman"/>
          <w:i/>
          <w:noProof/>
          <w:sz w:val="24"/>
          <w:szCs w:val="20"/>
          <w:lang w:eastAsia="cs-CZ" w:bidi="cs-CZ"/>
        </w:rPr>
        <w:t>Uvedení konkrétních cílových území, včetně plánovaného využití územních nástrojů – čl. 22 odst. 3 písm. d) bod v) nařízení o společných ustanoveních</w:t>
      </w:r>
      <w:r w:rsidR="00FE73F8" w:rsidRPr="00851E96">
        <w:rPr>
          <w:rFonts w:ascii="Times New Roman" w:eastAsia="Calibri" w:hAnsi="Times New Roman" w:cs="Times New Roman"/>
          <w:i/>
          <w:noProof/>
          <w:sz w:val="24"/>
          <w:szCs w:val="20"/>
          <w:lang w:eastAsia="cs-CZ" w:bidi="cs-CZ"/>
        </w:rPr>
        <w:t xml:space="preserve"> </w:t>
      </w:r>
    </w:p>
    <w:p w14:paraId="4A011F13" w14:textId="5D562969" w:rsidR="002B0AB5" w:rsidRDefault="002B0AB5"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2B0AB5">
        <w:rPr>
          <w:rFonts w:ascii="Times New Roman" w:eastAsia="Calibri" w:hAnsi="Times New Roman" w:cs="Times New Roman"/>
          <w:noProof/>
          <w:sz w:val="24"/>
          <w:szCs w:val="20"/>
          <w:lang w:eastAsia="cs-CZ" w:bidi="cs-CZ"/>
        </w:rPr>
        <w:t>Textové pole [2 000]</w:t>
      </w:r>
    </w:p>
    <w:p w14:paraId="1BABEBEE" w14:textId="35791F65" w:rsidR="00AF3549" w:rsidRDefault="00AF3549"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Pr>
          <w:rFonts w:ascii="Times New Roman" w:eastAsia="Calibri" w:hAnsi="Times New Roman" w:cs="Times New Roman"/>
          <w:noProof/>
          <w:sz w:val="24"/>
          <w:szCs w:val="20"/>
          <w:lang w:eastAsia="cs-CZ" w:bidi="cs-CZ"/>
        </w:rPr>
        <w:t xml:space="preserve">Cílovým územím jsou </w:t>
      </w:r>
      <w:r w:rsidR="00AE37DE">
        <w:rPr>
          <w:rFonts w:ascii="Times New Roman" w:eastAsia="Calibri" w:hAnsi="Times New Roman" w:cs="Times New Roman"/>
          <w:noProof/>
          <w:sz w:val="24"/>
          <w:szCs w:val="20"/>
          <w:lang w:eastAsia="cs-CZ" w:bidi="cs-CZ"/>
        </w:rPr>
        <w:t xml:space="preserve"> nejvýznamnější </w:t>
      </w:r>
      <w:r>
        <w:rPr>
          <w:rFonts w:ascii="Times New Roman" w:eastAsia="Calibri" w:hAnsi="Times New Roman" w:cs="Times New Roman"/>
          <w:noProof/>
          <w:sz w:val="24"/>
          <w:szCs w:val="20"/>
          <w:lang w:eastAsia="cs-CZ" w:bidi="cs-CZ"/>
        </w:rPr>
        <w:t xml:space="preserve">města </w:t>
      </w:r>
      <w:r w:rsidR="00AE37DE">
        <w:rPr>
          <w:rFonts w:ascii="Times New Roman" w:eastAsia="Calibri" w:hAnsi="Times New Roman" w:cs="Times New Roman"/>
          <w:noProof/>
          <w:sz w:val="24"/>
          <w:szCs w:val="20"/>
          <w:lang w:eastAsia="cs-CZ" w:bidi="cs-CZ"/>
        </w:rPr>
        <w:t xml:space="preserve">(resp. aglomerace/metropolitní oblasti) </w:t>
      </w:r>
      <w:r>
        <w:rPr>
          <w:rFonts w:ascii="Times New Roman" w:eastAsia="Calibri" w:hAnsi="Times New Roman" w:cs="Times New Roman"/>
          <w:noProof/>
          <w:sz w:val="24"/>
          <w:szCs w:val="20"/>
          <w:lang w:eastAsia="cs-CZ" w:bidi="cs-CZ"/>
        </w:rPr>
        <w:t>v</w:t>
      </w:r>
      <w:r w:rsidR="00AE37DE">
        <w:rPr>
          <w:rFonts w:ascii="Times New Roman" w:eastAsia="Calibri" w:hAnsi="Times New Roman" w:cs="Times New Roman"/>
          <w:noProof/>
          <w:sz w:val="24"/>
          <w:szCs w:val="20"/>
          <w:lang w:eastAsia="cs-CZ" w:bidi="cs-CZ"/>
        </w:rPr>
        <w:t> </w:t>
      </w:r>
      <w:r>
        <w:rPr>
          <w:rFonts w:ascii="Times New Roman" w:eastAsia="Calibri" w:hAnsi="Times New Roman" w:cs="Times New Roman"/>
          <w:noProof/>
          <w:sz w:val="24"/>
          <w:szCs w:val="20"/>
          <w:lang w:eastAsia="cs-CZ" w:bidi="cs-CZ"/>
        </w:rPr>
        <w:t>ČR</w:t>
      </w:r>
      <w:r w:rsidR="00AE37DE">
        <w:rPr>
          <w:rFonts w:ascii="Times New Roman" w:eastAsia="Calibri" w:hAnsi="Times New Roman" w:cs="Times New Roman"/>
          <w:noProof/>
          <w:sz w:val="24"/>
          <w:szCs w:val="20"/>
          <w:lang w:eastAsia="cs-CZ" w:bidi="cs-CZ"/>
        </w:rPr>
        <w:t>, tedy města</w:t>
      </w:r>
      <w:r>
        <w:rPr>
          <w:rFonts w:ascii="Times New Roman" w:eastAsia="Calibri" w:hAnsi="Times New Roman" w:cs="Times New Roman"/>
          <w:noProof/>
          <w:sz w:val="24"/>
          <w:szCs w:val="20"/>
          <w:lang w:eastAsia="cs-CZ" w:bidi="cs-CZ"/>
        </w:rPr>
        <w:t xml:space="preserve"> se systémy drážní dopravy v elektrické trakci (tedy se sítí tramvajovou a/nebo trolejbusovou). Při real</w:t>
      </w:r>
      <w:r w:rsidR="00605573">
        <w:rPr>
          <w:rFonts w:ascii="Times New Roman" w:eastAsia="Calibri" w:hAnsi="Times New Roman" w:cs="Times New Roman"/>
          <w:noProof/>
          <w:sz w:val="24"/>
          <w:szCs w:val="20"/>
          <w:lang w:eastAsia="cs-CZ" w:bidi="cs-CZ"/>
        </w:rPr>
        <w:t>i</w:t>
      </w:r>
      <w:r>
        <w:rPr>
          <w:rFonts w:ascii="Times New Roman" w:eastAsia="Calibri" w:hAnsi="Times New Roman" w:cs="Times New Roman"/>
          <w:noProof/>
          <w:sz w:val="24"/>
          <w:szCs w:val="20"/>
          <w:lang w:eastAsia="cs-CZ" w:bidi="cs-CZ"/>
        </w:rPr>
        <w:t>zaci tohoto specifického cíle se předpokládá využití ITI (integrovaných teritoriálních investic).</w:t>
      </w:r>
    </w:p>
    <w:p w14:paraId="371C10EE" w14:textId="77777777" w:rsidR="00A335AC" w:rsidRPr="00A335AC" w:rsidRDefault="00A335AC" w:rsidP="00A335A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A335AC">
        <w:rPr>
          <w:rFonts w:ascii="Times New Roman" w:eastAsia="Calibri" w:hAnsi="Times New Roman" w:cs="Times New Roman"/>
          <w:noProof/>
          <w:sz w:val="24"/>
          <w:szCs w:val="20"/>
          <w:lang w:eastAsia="cs-CZ" w:bidi="cs-CZ"/>
        </w:rPr>
        <w:t>Rozvoj bezemisní a nízkoemisní mobility předpokládá pozitivní přínosy z hlediska snižování negativních dopadů dopravy na životní prostředí a to jak pokud jde o emise skleníkových plynů tak i znečišťujících látek. Pro metropole a aglomerace dle SRR ČR 2021+ je nezbytné zajištění dostatečné kapacity tratí pro hromadnou dopravu, dopravních terminálů, zvýšení dopravní provázanosti a tarifní integrace jednotlivých typů veřejné dopravy, podpora budování P+R a B+R, zvýšení atraktivity veřejné dopravy modernizací vozového parku i vyšší frekvencí nabídky spojů, které budou odpovídat poptávce cestujících.</w:t>
      </w:r>
    </w:p>
    <w:p w14:paraId="02B642FB" w14:textId="77777777" w:rsidR="00A335AC" w:rsidRDefault="00A335AC"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p>
    <w:p w14:paraId="0CA559CC" w14:textId="3385A31B" w:rsidR="00FE73F8" w:rsidRPr="00851E96" w:rsidRDefault="00FE73F8" w:rsidP="00FE73F8">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t>Meziregionální</w:t>
      </w:r>
      <w:r w:rsidR="003C5EA7">
        <w:rPr>
          <w:rFonts w:ascii="Times New Roman" w:eastAsia="Calibri" w:hAnsi="Times New Roman" w:cs="Times New Roman"/>
          <w:i/>
          <w:noProof/>
          <w:sz w:val="24"/>
          <w:szCs w:val="20"/>
          <w:lang w:eastAsia="cs-CZ" w:bidi="cs-CZ"/>
        </w:rPr>
        <w:t>, přeshraniční</w:t>
      </w:r>
      <w:r w:rsidRPr="00851E96">
        <w:rPr>
          <w:rFonts w:ascii="Times New Roman" w:eastAsia="Calibri" w:hAnsi="Times New Roman" w:cs="Times New Roman"/>
          <w:i/>
          <w:noProof/>
          <w:sz w:val="24"/>
          <w:szCs w:val="20"/>
          <w:lang w:eastAsia="cs-CZ" w:bidi="cs-CZ"/>
        </w:rPr>
        <w:t xml:space="preserve"> a nadnárodní činnosti</w:t>
      </w:r>
      <w:r w:rsidR="00F24AB8">
        <w:rPr>
          <w:rFonts w:ascii="Times New Roman" w:eastAsia="Calibri" w:hAnsi="Times New Roman" w:cs="Times New Roman"/>
          <w:i/>
          <w:noProof/>
          <w:sz w:val="24"/>
          <w:szCs w:val="20"/>
          <w:lang w:eastAsia="cs-CZ" w:bidi="cs-CZ"/>
        </w:rPr>
        <w:t xml:space="preserve"> </w:t>
      </w:r>
      <w:r w:rsidR="00F24AB8" w:rsidRPr="00F24AB8">
        <w:rPr>
          <w:rFonts w:ascii="Times New Roman" w:eastAsia="Calibri" w:hAnsi="Times New Roman" w:cs="Times New Roman"/>
          <w:i/>
          <w:noProof/>
          <w:sz w:val="24"/>
          <w:szCs w:val="20"/>
          <w:lang w:eastAsia="cs-CZ" w:bidi="cs-CZ"/>
        </w:rPr>
        <w:t>– čl. 22 odst. 3 písm. d) bod vi) nařízení o společných ustanoveních</w:t>
      </w:r>
    </w:p>
    <w:p w14:paraId="4EF2B822" w14:textId="6A71653F" w:rsidR="00F24AB8" w:rsidRDefault="00F24AB8"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cs-CZ" w:bidi="cs-CZ"/>
        </w:rPr>
      </w:pPr>
      <w:r w:rsidRPr="00F24AB8">
        <w:rPr>
          <w:rFonts w:ascii="Times New Roman" w:eastAsia="Calibri" w:hAnsi="Times New Roman" w:cs="Times New Roman"/>
          <w:noProof/>
          <w:sz w:val="24"/>
          <w:szCs w:val="20"/>
          <w:lang w:eastAsia="cs-CZ" w:bidi="cs-CZ"/>
        </w:rPr>
        <w:t>Textové pole [2 000]</w:t>
      </w:r>
    </w:p>
    <w:p w14:paraId="7B5E4DE1" w14:textId="14384D1B" w:rsidR="00AF3549" w:rsidRPr="00F15A82" w:rsidRDefault="00AF3549" w:rsidP="00FE73F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cs-CZ" w:bidi="cs-CZ"/>
        </w:rPr>
      </w:pPr>
      <w:r w:rsidRPr="00F15A82">
        <w:rPr>
          <w:rFonts w:ascii="Times New Roman" w:eastAsia="Calibri" w:hAnsi="Times New Roman" w:cs="Times New Roman"/>
          <w:noProof/>
          <w:sz w:val="24"/>
          <w:szCs w:val="20"/>
          <w:lang w:eastAsia="cs-CZ" w:bidi="cs-CZ"/>
        </w:rPr>
        <w:t>Nepředpokládá se.</w:t>
      </w:r>
    </w:p>
    <w:p w14:paraId="4E02F9C4" w14:textId="67F55F80" w:rsidR="00FE73F8" w:rsidRPr="00851E96" w:rsidRDefault="00FE73F8" w:rsidP="00FE73F8">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t xml:space="preserve">Plánované využití finančních nástrojů </w:t>
      </w:r>
      <w:r w:rsidR="00F24AB8" w:rsidRPr="00F24AB8">
        <w:rPr>
          <w:rFonts w:ascii="Times New Roman" w:eastAsia="Calibri" w:hAnsi="Times New Roman" w:cs="Times New Roman"/>
          <w:i/>
          <w:noProof/>
          <w:sz w:val="24"/>
          <w:szCs w:val="20"/>
          <w:lang w:eastAsia="cs-CZ" w:bidi="cs-CZ"/>
        </w:rPr>
        <w:t>– čl. 22 odst. 3 písm. d) bod vii) nařízení o společných ustanoveních</w:t>
      </w:r>
    </w:p>
    <w:p w14:paraId="4DDAE7A6" w14:textId="00509136" w:rsidR="00F24AB8" w:rsidRDefault="00F24AB8" w:rsidP="00056D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000000" w:themeColor="text1"/>
          <w:sz w:val="24"/>
          <w:szCs w:val="20"/>
          <w:lang w:eastAsia="cs-CZ" w:bidi="cs-CZ"/>
        </w:rPr>
      </w:pPr>
      <w:r w:rsidRPr="00F24AB8">
        <w:rPr>
          <w:rFonts w:ascii="Times New Roman" w:eastAsia="Times New Roman" w:hAnsi="Times New Roman" w:cs="Times New Roman"/>
          <w:noProof/>
          <w:color w:val="000000" w:themeColor="text1"/>
          <w:sz w:val="24"/>
          <w:szCs w:val="20"/>
          <w:lang w:eastAsia="cs-CZ" w:bidi="cs-CZ"/>
        </w:rPr>
        <w:t>Textové pole [1 000]</w:t>
      </w:r>
    </w:p>
    <w:p w14:paraId="138004E4" w14:textId="24D63259" w:rsidR="00056DA9" w:rsidRPr="007E017A" w:rsidRDefault="00056DA9" w:rsidP="00056DA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000000" w:themeColor="text1"/>
          <w:sz w:val="24"/>
          <w:szCs w:val="20"/>
          <w:lang w:eastAsia="cs-CZ" w:bidi="cs-CZ"/>
        </w:rPr>
      </w:pPr>
      <w:r>
        <w:rPr>
          <w:rFonts w:ascii="Times New Roman" w:eastAsia="Times New Roman" w:hAnsi="Times New Roman" w:cs="Times New Roman"/>
          <w:noProof/>
          <w:color w:val="000000" w:themeColor="text1"/>
          <w:sz w:val="24"/>
          <w:szCs w:val="20"/>
          <w:lang w:eastAsia="cs-CZ" w:bidi="cs-CZ"/>
        </w:rPr>
        <w:t xml:space="preserve">V tomto specifickém cíli se uvažuje o využití </w:t>
      </w:r>
      <w:r w:rsidRPr="007E017A">
        <w:rPr>
          <w:rFonts w:ascii="Times New Roman" w:eastAsia="Times New Roman" w:hAnsi="Times New Roman" w:cs="Times New Roman"/>
          <w:noProof/>
          <w:color w:val="000000" w:themeColor="text1"/>
          <w:sz w:val="24"/>
          <w:szCs w:val="20"/>
          <w:lang w:eastAsia="cs-CZ" w:bidi="cs-CZ"/>
        </w:rPr>
        <w:t>finančních nástrojů</w:t>
      </w:r>
      <w:r>
        <w:rPr>
          <w:rFonts w:ascii="Times New Roman" w:eastAsia="Times New Roman" w:hAnsi="Times New Roman" w:cs="Times New Roman"/>
          <w:noProof/>
          <w:color w:val="000000" w:themeColor="text1"/>
          <w:sz w:val="24"/>
          <w:szCs w:val="20"/>
          <w:lang w:eastAsia="cs-CZ" w:bidi="cs-CZ"/>
        </w:rPr>
        <w:t xml:space="preserve">. Oblast rozvoje </w:t>
      </w:r>
      <w:r w:rsidRPr="00056DA9">
        <w:rPr>
          <w:rFonts w:ascii="Times New Roman" w:eastAsia="Times New Roman" w:hAnsi="Times New Roman" w:cs="Times New Roman"/>
          <w:noProof/>
          <w:color w:val="000000" w:themeColor="text1"/>
          <w:sz w:val="24"/>
          <w:szCs w:val="20"/>
          <w:lang w:eastAsia="cs-CZ" w:bidi="cs-CZ"/>
        </w:rPr>
        <w:t>drážní dopravy ve městech v elektrické trakci</w:t>
      </w:r>
      <w:r>
        <w:rPr>
          <w:rFonts w:ascii="Times New Roman" w:eastAsia="Times New Roman" w:hAnsi="Times New Roman" w:cs="Times New Roman"/>
          <w:noProof/>
          <w:color w:val="000000" w:themeColor="text1"/>
          <w:sz w:val="24"/>
          <w:szCs w:val="20"/>
          <w:lang w:eastAsia="cs-CZ" w:bidi="cs-CZ"/>
        </w:rPr>
        <w:t xml:space="preserve"> byla vytipována jako vhodná pro využití finančního nástroje v rámci studie </w:t>
      </w:r>
      <w:r w:rsidRPr="002020AB">
        <w:rPr>
          <w:rFonts w:ascii="Times New Roman" w:eastAsia="Times New Roman" w:hAnsi="Times New Roman" w:cs="Times New Roman"/>
          <w:i/>
          <w:noProof/>
          <w:color w:val="000000" w:themeColor="text1"/>
          <w:sz w:val="24"/>
          <w:szCs w:val="20"/>
          <w:lang w:eastAsia="cs-CZ" w:bidi="cs-CZ"/>
        </w:rPr>
        <w:t>Posouzení využití finančního nástroje v OPD 2014 – 2020</w:t>
      </w:r>
      <w:r>
        <w:rPr>
          <w:rStyle w:val="Znakapoznpodarou"/>
          <w:rFonts w:ascii="Times New Roman" w:eastAsia="Times New Roman" w:hAnsi="Times New Roman" w:cs="Times New Roman"/>
          <w:i/>
          <w:noProof/>
          <w:color w:val="000000" w:themeColor="text1"/>
          <w:sz w:val="24"/>
          <w:szCs w:val="20"/>
          <w:lang w:eastAsia="cs-CZ" w:bidi="cs-CZ"/>
        </w:rPr>
        <w:footnoteReference w:id="16"/>
      </w:r>
      <w:r>
        <w:rPr>
          <w:rFonts w:ascii="Times New Roman" w:eastAsia="Times New Roman" w:hAnsi="Times New Roman" w:cs="Times New Roman"/>
          <w:i/>
          <w:noProof/>
          <w:color w:val="000000" w:themeColor="text1"/>
          <w:sz w:val="24"/>
          <w:szCs w:val="20"/>
          <w:lang w:eastAsia="cs-CZ" w:bidi="cs-CZ"/>
        </w:rPr>
        <w:t xml:space="preserve">. </w:t>
      </w:r>
      <w:r w:rsidRPr="002020AB">
        <w:rPr>
          <w:rFonts w:ascii="Times New Roman" w:eastAsia="Times New Roman" w:hAnsi="Times New Roman" w:cs="Times New Roman"/>
          <w:noProof/>
          <w:color w:val="000000" w:themeColor="text1"/>
          <w:sz w:val="24"/>
          <w:szCs w:val="20"/>
          <w:lang w:eastAsia="cs-CZ" w:bidi="cs-CZ"/>
        </w:rPr>
        <w:t xml:space="preserve">V souladu se závěry studie se uvažuje </w:t>
      </w:r>
      <w:r w:rsidRPr="002020AB">
        <w:rPr>
          <w:rFonts w:ascii="Times New Roman" w:eastAsia="Times New Roman" w:hAnsi="Times New Roman" w:cs="Times New Roman"/>
          <w:noProof/>
          <w:color w:val="000000" w:themeColor="text1"/>
          <w:sz w:val="24"/>
          <w:szCs w:val="20"/>
          <w:lang w:eastAsia="cs-CZ" w:bidi="cs-CZ"/>
        </w:rPr>
        <w:lastRenderedPageBreak/>
        <w:t>jako o případném správci finančního nástroje o S</w:t>
      </w:r>
      <w:r>
        <w:rPr>
          <w:rFonts w:ascii="Times New Roman" w:eastAsia="Times New Roman" w:hAnsi="Times New Roman" w:cs="Times New Roman"/>
          <w:noProof/>
          <w:color w:val="000000" w:themeColor="text1"/>
          <w:sz w:val="24"/>
          <w:szCs w:val="20"/>
          <w:lang w:eastAsia="cs-CZ" w:bidi="cs-CZ"/>
        </w:rPr>
        <w:t>tátním fondu dopravní infrastruktury</w:t>
      </w:r>
      <w:r w:rsidRPr="002020AB">
        <w:rPr>
          <w:rFonts w:ascii="Times New Roman" w:eastAsia="Times New Roman" w:hAnsi="Times New Roman" w:cs="Times New Roman"/>
          <w:noProof/>
          <w:color w:val="000000" w:themeColor="text1"/>
          <w:sz w:val="24"/>
          <w:szCs w:val="20"/>
          <w:lang w:eastAsia="cs-CZ" w:bidi="cs-CZ"/>
        </w:rPr>
        <w:t>.</w:t>
      </w:r>
      <w:r w:rsidRPr="002020AB">
        <w:t xml:space="preserve"> </w:t>
      </w:r>
      <w:r w:rsidRPr="002020AB">
        <w:rPr>
          <w:rFonts w:ascii="Times New Roman" w:eastAsia="Times New Roman" w:hAnsi="Times New Roman" w:cs="Times New Roman"/>
          <w:noProof/>
          <w:color w:val="000000" w:themeColor="text1"/>
          <w:sz w:val="24"/>
          <w:szCs w:val="20"/>
          <w:lang w:eastAsia="cs-CZ" w:bidi="cs-CZ"/>
        </w:rPr>
        <w:t xml:space="preserve">Za účelem dalšího posouzení bude zpracována aktualizace </w:t>
      </w:r>
      <w:r>
        <w:rPr>
          <w:rFonts w:ascii="Times New Roman" w:eastAsia="Times New Roman" w:hAnsi="Times New Roman" w:cs="Times New Roman"/>
          <w:noProof/>
          <w:color w:val="000000" w:themeColor="text1"/>
          <w:sz w:val="24"/>
          <w:szCs w:val="20"/>
          <w:lang w:eastAsia="cs-CZ" w:bidi="cs-CZ"/>
        </w:rPr>
        <w:t>výše uvedené a</w:t>
      </w:r>
      <w:r w:rsidRPr="002020AB">
        <w:rPr>
          <w:rFonts w:ascii="Times New Roman" w:eastAsia="Times New Roman" w:hAnsi="Times New Roman" w:cs="Times New Roman"/>
          <w:noProof/>
          <w:color w:val="000000" w:themeColor="text1"/>
          <w:sz w:val="24"/>
          <w:szCs w:val="20"/>
          <w:lang w:eastAsia="cs-CZ" w:bidi="cs-CZ"/>
        </w:rPr>
        <w:t>nalýzy.</w:t>
      </w:r>
    </w:p>
    <w:p w14:paraId="6CCDFD7E" w14:textId="77777777" w:rsidR="003230D6" w:rsidRDefault="003230D6" w:rsidP="003230D6">
      <w:pPr>
        <w:rPr>
          <w:noProof/>
        </w:rPr>
        <w:sectPr w:rsidR="003230D6" w:rsidSect="00A335AC">
          <w:footnotePr>
            <w:numRestart w:val="eachPage"/>
          </w:footnotePr>
          <w:pgSz w:w="16838" w:h="11906" w:orient="landscape" w:code="9"/>
          <w:pgMar w:top="1417" w:right="1417" w:bottom="1417" w:left="993" w:header="709" w:footer="709" w:gutter="0"/>
          <w:cols w:space="708"/>
          <w:docGrid w:linePitch="360"/>
        </w:sectPr>
      </w:pPr>
    </w:p>
    <w:p w14:paraId="78F4176C" w14:textId="7FED7612" w:rsidR="00FE73F8" w:rsidRPr="00851E96" w:rsidRDefault="00FE73F8" w:rsidP="00A542EE">
      <w:pPr>
        <w:pStyle w:val="Nadpis5"/>
        <w:rPr>
          <w:iCs/>
          <w:noProof/>
          <w:szCs w:val="24"/>
        </w:rPr>
      </w:pPr>
      <w:r w:rsidRPr="00851E96">
        <w:rPr>
          <w:rFonts w:eastAsia="Calibri"/>
          <w:noProof/>
        </w:rPr>
        <w:lastRenderedPageBreak/>
        <w:t xml:space="preserve"> </w:t>
      </w:r>
      <w:bookmarkStart w:id="151" w:name="_Toc524099479"/>
      <w:bookmarkStart w:id="152" w:name="_Toc29450921"/>
      <w:bookmarkStart w:id="153" w:name="_Toc72255316"/>
      <w:r w:rsidRPr="00851E96">
        <w:rPr>
          <w:rFonts w:eastAsia="Calibri"/>
          <w:noProof/>
        </w:rPr>
        <w:t>Ukazatele</w:t>
      </w:r>
      <w:bookmarkEnd w:id="151"/>
      <w:bookmarkEnd w:id="152"/>
      <w:bookmarkEnd w:id="153"/>
    </w:p>
    <w:p w14:paraId="473377B4" w14:textId="7D78EC5C" w:rsidR="00FE73F8" w:rsidRDefault="007F2D43" w:rsidP="00FE73F8">
      <w:pPr>
        <w:spacing w:before="120" w:after="120" w:line="240" w:lineRule="auto"/>
        <w:jc w:val="both"/>
        <w:rPr>
          <w:rFonts w:ascii="Times New Roman" w:eastAsia="Calibri" w:hAnsi="Times New Roman" w:cs="Times New Roman"/>
          <w:i/>
          <w:noProof/>
          <w:sz w:val="24"/>
          <w:szCs w:val="20"/>
          <w:lang w:eastAsia="cs-CZ" w:bidi="cs-CZ"/>
        </w:rPr>
      </w:pPr>
      <w:r w:rsidRPr="007F2D43">
        <w:rPr>
          <w:rFonts w:ascii="Times New Roman" w:eastAsia="Calibri" w:hAnsi="Times New Roman" w:cs="Times New Roman"/>
          <w:i/>
          <w:noProof/>
          <w:sz w:val="24"/>
          <w:szCs w:val="20"/>
          <w:lang w:eastAsia="cs-CZ" w:bidi="cs-CZ"/>
        </w:rPr>
        <w:t xml:space="preserve">Odkaz: </w:t>
      </w:r>
      <w:r w:rsidR="00D17AB3">
        <w:rPr>
          <w:rFonts w:ascii="Times New Roman" w:eastAsia="Calibri" w:hAnsi="Times New Roman" w:cs="Times New Roman"/>
          <w:i/>
          <w:noProof/>
          <w:sz w:val="24"/>
          <w:szCs w:val="20"/>
          <w:lang w:eastAsia="cs-CZ" w:bidi="cs-CZ"/>
        </w:rPr>
        <w:t>čl. 22 odst. 3 písm. d) bod ii) nařízení o společných ustanoveních a</w:t>
      </w:r>
      <w:r w:rsidRPr="007F2D43">
        <w:rPr>
          <w:rFonts w:ascii="Times New Roman" w:eastAsia="Calibri" w:hAnsi="Times New Roman" w:cs="Times New Roman"/>
          <w:i/>
          <w:noProof/>
          <w:sz w:val="24"/>
          <w:szCs w:val="20"/>
          <w:lang w:eastAsia="cs-CZ" w:bidi="cs-CZ"/>
        </w:rPr>
        <w:t xml:space="preserve"> článek 8 nařízení o EFRR</w:t>
      </w:r>
      <w:r w:rsidR="00D17AB3">
        <w:rPr>
          <w:rFonts w:ascii="Times New Roman" w:eastAsia="Calibri" w:hAnsi="Times New Roman" w:cs="Times New Roman"/>
          <w:i/>
          <w:noProof/>
          <w:sz w:val="24"/>
          <w:szCs w:val="20"/>
          <w:lang w:eastAsia="cs-CZ" w:bidi="cs-CZ"/>
        </w:rPr>
        <w:t xml:space="preserve"> a Fondu soudržnosti</w:t>
      </w:r>
    </w:p>
    <w:p w14:paraId="1C841CC5" w14:textId="1DA3F5B9" w:rsidR="00FE73F8" w:rsidRPr="00851E96" w:rsidRDefault="00FE73F8" w:rsidP="00A542EE">
      <w:pPr>
        <w:pStyle w:val="Nadpis6"/>
        <w:rPr>
          <w:i/>
          <w:szCs w:val="24"/>
        </w:rPr>
      </w:pPr>
      <w:bookmarkStart w:id="154" w:name="_Toc524099480"/>
      <w:bookmarkStart w:id="155" w:name="_Toc29450922"/>
      <w:r w:rsidRPr="00C54ACA">
        <w:t>Tabulka</w:t>
      </w:r>
      <w:r w:rsidRPr="00851E96">
        <w:t xml:space="preserve"> 2: </w:t>
      </w:r>
      <w:r w:rsidRPr="0022110D">
        <w:t>Ukazatele</w:t>
      </w:r>
      <w:r w:rsidRPr="00851E96">
        <w:t xml:space="preserve"> výstupů</w:t>
      </w:r>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801"/>
        <w:gridCol w:w="673"/>
        <w:gridCol w:w="1240"/>
        <w:gridCol w:w="1283"/>
        <w:gridCol w:w="2800"/>
        <w:gridCol w:w="1367"/>
        <w:gridCol w:w="1546"/>
        <w:gridCol w:w="1900"/>
      </w:tblGrid>
      <w:tr w:rsidR="00FE73F8" w:rsidRPr="00851E96" w14:paraId="4EF240F8" w14:textId="77777777" w:rsidTr="005A4354">
        <w:trPr>
          <w:trHeight w:val="284"/>
        </w:trPr>
        <w:tc>
          <w:tcPr>
            <w:tcW w:w="280" w:type="pct"/>
            <w:shd w:val="clear" w:color="auto" w:fill="9CC2E5" w:themeFill="accent1" w:themeFillTint="99"/>
          </w:tcPr>
          <w:p w14:paraId="0E556218"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971" w:type="pct"/>
            <w:shd w:val="clear" w:color="auto" w:fill="9CC2E5" w:themeFill="accent1" w:themeFillTint="99"/>
          </w:tcPr>
          <w:p w14:paraId="7CA0DF73" w14:textId="670F5880" w:rsidR="00FE73F8" w:rsidRPr="00851E96" w:rsidRDefault="00FE73F8" w:rsidP="007F2D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Specifický cíl </w:t>
            </w:r>
          </w:p>
        </w:tc>
        <w:tc>
          <w:tcPr>
            <w:tcW w:w="233" w:type="pct"/>
            <w:shd w:val="clear" w:color="auto" w:fill="9CC2E5" w:themeFill="accent1" w:themeFillTint="99"/>
          </w:tcPr>
          <w:p w14:paraId="42A9297A"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430" w:type="pct"/>
            <w:shd w:val="clear" w:color="auto" w:fill="9CC2E5" w:themeFill="accent1" w:themeFillTint="99"/>
          </w:tcPr>
          <w:p w14:paraId="6EA8F9F8"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445" w:type="pct"/>
            <w:shd w:val="clear" w:color="auto" w:fill="9CC2E5" w:themeFill="accent1" w:themeFillTint="99"/>
          </w:tcPr>
          <w:p w14:paraId="638A9853" w14:textId="6C8887F1" w:rsidR="00FE73F8" w:rsidRPr="00851E96" w:rsidRDefault="007F2D43" w:rsidP="00426243">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00FE73F8" w:rsidRPr="00851E96">
              <w:rPr>
                <w:rFonts w:ascii="Times New Roman" w:eastAsia="Calibri" w:hAnsi="Times New Roman" w:cs="Times New Roman"/>
                <w:b/>
                <w:noProof/>
                <w:sz w:val="16"/>
                <w:lang w:eastAsia="cs-CZ" w:bidi="cs-CZ"/>
              </w:rPr>
              <w:t>[5]</w:t>
            </w:r>
          </w:p>
        </w:tc>
        <w:tc>
          <w:tcPr>
            <w:tcW w:w="971" w:type="pct"/>
            <w:shd w:val="clear" w:color="auto" w:fill="9CC2E5" w:themeFill="accent1" w:themeFillTint="99"/>
          </w:tcPr>
          <w:p w14:paraId="5702A475"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Ukazatel [255] </w:t>
            </w:r>
          </w:p>
        </w:tc>
        <w:tc>
          <w:tcPr>
            <w:tcW w:w="474" w:type="pct"/>
            <w:shd w:val="clear" w:color="auto" w:fill="9CC2E5" w:themeFill="accent1" w:themeFillTint="99"/>
          </w:tcPr>
          <w:p w14:paraId="1B6C0375" w14:textId="55759FC0" w:rsidR="00FE73F8" w:rsidRPr="00851E96" w:rsidRDefault="00D17AB3" w:rsidP="00426243">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Měrná jednotka</w:t>
            </w:r>
          </w:p>
        </w:tc>
        <w:tc>
          <w:tcPr>
            <w:tcW w:w="536" w:type="pct"/>
            <w:shd w:val="clear" w:color="auto" w:fill="9CC2E5" w:themeFill="accent1" w:themeFillTint="99"/>
          </w:tcPr>
          <w:p w14:paraId="19CD6903"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Milník (2024)</w:t>
            </w:r>
          </w:p>
          <w:p w14:paraId="784252D5"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p>
        </w:tc>
        <w:tc>
          <w:tcPr>
            <w:tcW w:w="659" w:type="pct"/>
            <w:shd w:val="clear" w:color="auto" w:fill="9CC2E5" w:themeFill="accent1" w:themeFillTint="99"/>
          </w:tcPr>
          <w:p w14:paraId="23709ECE"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32890E31"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p>
        </w:tc>
      </w:tr>
      <w:tr w:rsidR="00FE73F8" w:rsidRPr="00851E96" w14:paraId="2F2BA3D6" w14:textId="77777777" w:rsidTr="005A4354">
        <w:trPr>
          <w:trHeight w:val="476"/>
        </w:trPr>
        <w:tc>
          <w:tcPr>
            <w:tcW w:w="280" w:type="pct"/>
          </w:tcPr>
          <w:p w14:paraId="3EB35BC3" w14:textId="36C1A199" w:rsidR="00FE73F8" w:rsidRPr="00A67860" w:rsidRDefault="005818AF" w:rsidP="009B796D">
            <w:pPr>
              <w:spacing w:after="0" w:line="240" w:lineRule="auto"/>
              <w:jc w:val="both"/>
              <w:rPr>
                <w:rFonts w:ascii="Times New Roman" w:eastAsia="Calibri" w:hAnsi="Times New Roman" w:cs="Times New Roman"/>
                <w:noProof/>
                <w:sz w:val="20"/>
                <w:szCs w:val="20"/>
                <w:lang w:eastAsia="cs-CZ" w:bidi="cs-CZ"/>
              </w:rPr>
            </w:pPr>
            <w:r w:rsidRPr="00A67860">
              <w:rPr>
                <w:rFonts w:ascii="Times New Roman" w:eastAsia="Calibri" w:hAnsi="Times New Roman" w:cs="Times New Roman"/>
                <w:noProof/>
                <w:sz w:val="20"/>
                <w:szCs w:val="20"/>
                <w:lang w:eastAsia="cs-CZ" w:bidi="cs-CZ"/>
              </w:rPr>
              <w:t>3</w:t>
            </w:r>
          </w:p>
        </w:tc>
        <w:tc>
          <w:tcPr>
            <w:tcW w:w="971" w:type="pct"/>
          </w:tcPr>
          <w:p w14:paraId="01D41060" w14:textId="1B221CE0" w:rsidR="00FE73F8" w:rsidRPr="003230D6" w:rsidRDefault="002025F7" w:rsidP="005818AF">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(b) viii -</w:t>
            </w:r>
            <w:r>
              <w:rPr>
                <w:rFonts w:ascii="Times New Roman" w:eastAsia="Calibri" w:hAnsi="Times New Roman" w:cs="Times New Roman"/>
                <w:noProof/>
                <w:sz w:val="20"/>
                <w:szCs w:val="20"/>
                <w:lang w:eastAsia="cs-CZ" w:bidi="cs-CZ"/>
              </w:rPr>
              <w:t xml:space="preserve"> </w:t>
            </w:r>
            <w:r w:rsidRPr="002025F7">
              <w:rPr>
                <w:rFonts w:ascii="Times New Roman" w:eastAsia="Calibri" w:hAnsi="Times New Roman" w:cs="Times New Roman"/>
                <w:noProof/>
                <w:sz w:val="20"/>
                <w:szCs w:val="20"/>
                <w:lang w:eastAsia="cs-CZ" w:bidi="cs-CZ"/>
              </w:rPr>
              <w:t>Podpora udržitelné multimodální městské mobility</w:t>
            </w:r>
            <w:r w:rsidR="00723613">
              <w:rPr>
                <w:rFonts w:ascii="Times New Roman" w:eastAsia="Calibri" w:hAnsi="Times New Roman" w:cs="Times New Roman"/>
                <w:noProof/>
                <w:sz w:val="20"/>
                <w:szCs w:val="20"/>
                <w:lang w:eastAsia="cs-CZ" w:bidi="cs-CZ"/>
              </w:rPr>
              <w:t xml:space="preserve"> v rámci přechodu na uhlíkově neutrální hospodářství</w:t>
            </w:r>
          </w:p>
        </w:tc>
        <w:tc>
          <w:tcPr>
            <w:tcW w:w="233" w:type="pct"/>
          </w:tcPr>
          <w:p w14:paraId="3F84DFC2" w14:textId="2E4CA03A" w:rsidR="00FE73F8" w:rsidRPr="003230D6" w:rsidRDefault="003230D6" w:rsidP="009B796D">
            <w:pPr>
              <w:spacing w:after="0" w:line="240" w:lineRule="auto"/>
              <w:jc w:val="both"/>
              <w:rPr>
                <w:rFonts w:ascii="Times New Roman" w:eastAsia="Calibri" w:hAnsi="Times New Roman" w:cs="Times New Roman"/>
                <w:noProof/>
                <w:sz w:val="20"/>
                <w:szCs w:val="20"/>
                <w:lang w:eastAsia="cs-CZ" w:bidi="cs-CZ"/>
              </w:rPr>
            </w:pPr>
            <w:r w:rsidRPr="003230D6">
              <w:rPr>
                <w:rFonts w:ascii="Times New Roman" w:eastAsia="Calibri" w:hAnsi="Times New Roman" w:cs="Times New Roman"/>
                <w:noProof/>
                <w:sz w:val="20"/>
                <w:szCs w:val="20"/>
                <w:lang w:eastAsia="cs-CZ" w:bidi="cs-CZ"/>
              </w:rPr>
              <w:t>FS</w:t>
            </w:r>
          </w:p>
        </w:tc>
        <w:tc>
          <w:tcPr>
            <w:tcW w:w="430" w:type="pct"/>
          </w:tcPr>
          <w:p w14:paraId="6788E7C0" w14:textId="28C8D4D2" w:rsidR="00FE73F8" w:rsidRPr="00851E96" w:rsidRDefault="006A0EA6" w:rsidP="009B796D">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0A2F8C2B" w14:textId="5693AC44" w:rsidR="00FE73F8" w:rsidRPr="00851E96" w:rsidRDefault="00F26A7A" w:rsidP="009B796D">
            <w:pPr>
              <w:pStyle w:val="Default"/>
              <w:spacing w:after="0" w:line="240" w:lineRule="auto"/>
              <w:jc w:val="both"/>
              <w:rPr>
                <w:rFonts w:eastAsia="Calibri"/>
                <w:b/>
                <w:i/>
                <w:noProof/>
                <w:sz w:val="16"/>
                <w:szCs w:val="16"/>
              </w:rPr>
            </w:pPr>
            <w:r>
              <w:rPr>
                <w:sz w:val="20"/>
                <w:szCs w:val="20"/>
              </w:rPr>
              <w:t xml:space="preserve">RCO 55 </w:t>
            </w:r>
          </w:p>
        </w:tc>
        <w:tc>
          <w:tcPr>
            <w:tcW w:w="971" w:type="pct"/>
            <w:shd w:val="clear" w:color="auto" w:fill="auto"/>
          </w:tcPr>
          <w:p w14:paraId="5D20F1CF" w14:textId="6D03FB6B" w:rsidR="00FE73F8" w:rsidRPr="00F26A7A" w:rsidRDefault="00F26A7A" w:rsidP="00231264">
            <w:pPr>
              <w:pStyle w:val="Default"/>
              <w:spacing w:after="0" w:line="240" w:lineRule="auto"/>
              <w:jc w:val="both"/>
              <w:rPr>
                <w:sz w:val="20"/>
                <w:szCs w:val="20"/>
              </w:rPr>
            </w:pPr>
            <w:r>
              <w:rPr>
                <w:sz w:val="20"/>
                <w:szCs w:val="20"/>
              </w:rPr>
              <w:t xml:space="preserve">Délka </w:t>
            </w:r>
            <w:r w:rsidR="00231264">
              <w:rPr>
                <w:sz w:val="20"/>
                <w:szCs w:val="20"/>
              </w:rPr>
              <w:t xml:space="preserve">nových </w:t>
            </w:r>
            <w:r>
              <w:rPr>
                <w:sz w:val="20"/>
                <w:szCs w:val="20"/>
              </w:rPr>
              <w:t xml:space="preserve">tramvajových tratí a tratí metra  </w:t>
            </w:r>
          </w:p>
        </w:tc>
        <w:tc>
          <w:tcPr>
            <w:tcW w:w="474" w:type="pct"/>
          </w:tcPr>
          <w:p w14:paraId="53E98823" w14:textId="6DA2118C" w:rsidR="00FE73F8" w:rsidRPr="00646369" w:rsidRDefault="00646369" w:rsidP="009B796D">
            <w:pPr>
              <w:spacing w:after="0" w:line="240" w:lineRule="auto"/>
              <w:jc w:val="both"/>
              <w:rPr>
                <w:rFonts w:ascii="Times New Roman" w:eastAsia="Calibri" w:hAnsi="Times New Roman" w:cs="Times New Roman"/>
                <w:noProof/>
                <w:sz w:val="16"/>
                <w:szCs w:val="16"/>
                <w:lang w:eastAsia="cs-CZ" w:bidi="cs-CZ"/>
              </w:rPr>
            </w:pPr>
            <w:r w:rsidRPr="00646369">
              <w:rPr>
                <w:rFonts w:ascii="Times New Roman" w:eastAsia="Calibri" w:hAnsi="Times New Roman" w:cs="Times New Roman"/>
                <w:noProof/>
                <w:sz w:val="16"/>
                <w:szCs w:val="16"/>
                <w:lang w:eastAsia="cs-CZ" w:bidi="cs-CZ"/>
              </w:rPr>
              <w:t>km</w:t>
            </w:r>
          </w:p>
        </w:tc>
        <w:tc>
          <w:tcPr>
            <w:tcW w:w="536" w:type="pct"/>
            <w:shd w:val="clear" w:color="auto" w:fill="auto"/>
          </w:tcPr>
          <w:p w14:paraId="41187CCF" w14:textId="68F961C4" w:rsidR="00FE73F8" w:rsidRPr="00851E96" w:rsidRDefault="00881982" w:rsidP="009B796D">
            <w:pPr>
              <w:spacing w:after="0" w:line="240" w:lineRule="auto"/>
              <w:jc w:val="both"/>
              <w:rPr>
                <w:rFonts w:ascii="Times New Roman" w:eastAsia="Calibri" w:hAnsi="Times New Roman" w:cs="Times New Roman"/>
                <w:b/>
                <w:i/>
                <w:noProof/>
                <w:sz w:val="16"/>
                <w:szCs w:val="16"/>
                <w:lang w:eastAsia="cs-CZ" w:bidi="cs-CZ"/>
              </w:rPr>
            </w:pPr>
            <w:r>
              <w:rPr>
                <w:rFonts w:ascii="Times New Roman" w:eastAsia="Calibri" w:hAnsi="Times New Roman" w:cs="Times New Roman"/>
                <w:noProof/>
                <w:sz w:val="16"/>
                <w:szCs w:val="16"/>
                <w:lang w:eastAsia="cs-CZ" w:bidi="cs-CZ"/>
              </w:rPr>
              <w:t>1,5</w:t>
            </w:r>
          </w:p>
        </w:tc>
        <w:tc>
          <w:tcPr>
            <w:tcW w:w="659" w:type="pct"/>
            <w:shd w:val="clear" w:color="auto" w:fill="auto"/>
          </w:tcPr>
          <w:p w14:paraId="6378DFB9" w14:textId="4CD119CD" w:rsidR="00FE73F8" w:rsidRPr="00BE51D7" w:rsidRDefault="00881982" w:rsidP="009B796D">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28</w:t>
            </w:r>
          </w:p>
        </w:tc>
      </w:tr>
      <w:tr w:rsidR="00FE73F8" w:rsidRPr="00851E96" w14:paraId="6CF93309" w14:textId="77777777" w:rsidTr="005A4354">
        <w:trPr>
          <w:trHeight w:val="476"/>
        </w:trPr>
        <w:tc>
          <w:tcPr>
            <w:tcW w:w="280" w:type="pct"/>
          </w:tcPr>
          <w:p w14:paraId="3839043C" w14:textId="7E60DBFC" w:rsidR="00FE73F8" w:rsidRPr="00A67860" w:rsidRDefault="005818AF" w:rsidP="009B796D">
            <w:pPr>
              <w:spacing w:after="0" w:line="240" w:lineRule="auto"/>
              <w:jc w:val="both"/>
              <w:rPr>
                <w:rFonts w:ascii="Times New Roman" w:eastAsia="Calibri" w:hAnsi="Times New Roman" w:cs="Times New Roman"/>
                <w:noProof/>
                <w:sz w:val="20"/>
                <w:szCs w:val="20"/>
                <w:lang w:eastAsia="cs-CZ" w:bidi="cs-CZ"/>
              </w:rPr>
            </w:pPr>
            <w:r w:rsidRPr="00A67860">
              <w:rPr>
                <w:rFonts w:ascii="Times New Roman" w:eastAsia="Calibri" w:hAnsi="Times New Roman" w:cs="Times New Roman"/>
                <w:noProof/>
                <w:sz w:val="20"/>
                <w:szCs w:val="20"/>
                <w:lang w:eastAsia="cs-CZ" w:bidi="cs-CZ"/>
              </w:rPr>
              <w:t>3</w:t>
            </w:r>
          </w:p>
        </w:tc>
        <w:tc>
          <w:tcPr>
            <w:tcW w:w="971" w:type="pct"/>
          </w:tcPr>
          <w:p w14:paraId="7E64542D" w14:textId="444C37A8" w:rsidR="00FE73F8" w:rsidRPr="003230D6" w:rsidRDefault="002025F7" w:rsidP="009B796D">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(b) viii -</w:t>
            </w:r>
            <w:r>
              <w:rPr>
                <w:rFonts w:ascii="Times New Roman" w:eastAsia="Calibri" w:hAnsi="Times New Roman" w:cs="Times New Roman"/>
                <w:noProof/>
                <w:sz w:val="20"/>
                <w:szCs w:val="20"/>
                <w:lang w:eastAsia="cs-CZ" w:bidi="cs-CZ"/>
              </w:rPr>
              <w:t xml:space="preserve"> </w:t>
            </w:r>
            <w:r w:rsidR="00723613" w:rsidRPr="002025F7">
              <w:rPr>
                <w:rFonts w:ascii="Times New Roman" w:eastAsia="Calibri" w:hAnsi="Times New Roman" w:cs="Times New Roman"/>
                <w:noProof/>
                <w:sz w:val="20"/>
                <w:szCs w:val="20"/>
                <w:lang w:eastAsia="cs-CZ" w:bidi="cs-CZ"/>
              </w:rPr>
              <w:t>Podpora udržitelné multimodální městské mobility</w:t>
            </w:r>
            <w:r w:rsidR="00723613">
              <w:rPr>
                <w:rFonts w:ascii="Times New Roman" w:eastAsia="Calibri" w:hAnsi="Times New Roman" w:cs="Times New Roman"/>
                <w:noProof/>
                <w:sz w:val="20"/>
                <w:szCs w:val="20"/>
                <w:lang w:eastAsia="cs-CZ" w:bidi="cs-CZ"/>
              </w:rPr>
              <w:t xml:space="preserve"> v rámci přechodu na uhlíkově neutrální hospodářství</w:t>
            </w:r>
          </w:p>
        </w:tc>
        <w:tc>
          <w:tcPr>
            <w:tcW w:w="233" w:type="pct"/>
          </w:tcPr>
          <w:p w14:paraId="69FE2F24" w14:textId="78C060F6" w:rsidR="00FE73F8" w:rsidRPr="003230D6" w:rsidRDefault="003230D6" w:rsidP="009B796D">
            <w:pPr>
              <w:spacing w:after="0" w:line="240" w:lineRule="auto"/>
              <w:jc w:val="both"/>
              <w:rPr>
                <w:rFonts w:ascii="Times New Roman" w:eastAsia="Calibri" w:hAnsi="Times New Roman" w:cs="Times New Roman"/>
                <w:noProof/>
                <w:sz w:val="20"/>
                <w:szCs w:val="20"/>
                <w:lang w:eastAsia="cs-CZ" w:bidi="cs-CZ"/>
              </w:rPr>
            </w:pPr>
            <w:r w:rsidRPr="003230D6">
              <w:rPr>
                <w:rFonts w:ascii="Times New Roman" w:eastAsia="Calibri" w:hAnsi="Times New Roman" w:cs="Times New Roman"/>
                <w:noProof/>
                <w:sz w:val="20"/>
                <w:szCs w:val="20"/>
                <w:lang w:eastAsia="cs-CZ" w:bidi="cs-CZ"/>
              </w:rPr>
              <w:t>FS</w:t>
            </w:r>
          </w:p>
        </w:tc>
        <w:tc>
          <w:tcPr>
            <w:tcW w:w="430" w:type="pct"/>
          </w:tcPr>
          <w:p w14:paraId="57636E64" w14:textId="6CB4329B" w:rsidR="00FE73F8" w:rsidRPr="00851E96" w:rsidRDefault="006A0EA6" w:rsidP="009B796D">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1C8EC4E7" w14:textId="67F34867" w:rsidR="00FE73F8" w:rsidRPr="00F26A7A" w:rsidRDefault="00F26A7A" w:rsidP="009B796D">
            <w:pPr>
              <w:pStyle w:val="Default"/>
              <w:spacing w:after="0" w:line="240" w:lineRule="auto"/>
              <w:jc w:val="both"/>
              <w:rPr>
                <w:sz w:val="20"/>
                <w:szCs w:val="20"/>
              </w:rPr>
            </w:pPr>
            <w:r w:rsidRPr="00F26A7A">
              <w:rPr>
                <w:sz w:val="20"/>
                <w:szCs w:val="20"/>
              </w:rPr>
              <w:t xml:space="preserve">RCO 56 </w:t>
            </w:r>
          </w:p>
        </w:tc>
        <w:tc>
          <w:tcPr>
            <w:tcW w:w="971" w:type="pct"/>
            <w:shd w:val="clear" w:color="auto" w:fill="auto"/>
          </w:tcPr>
          <w:p w14:paraId="2C248BD7" w14:textId="0CD7B6E6" w:rsidR="00FE73F8" w:rsidRPr="00851E96" w:rsidRDefault="00F26A7A" w:rsidP="00231264">
            <w:pPr>
              <w:pStyle w:val="Default"/>
              <w:spacing w:after="0" w:line="240" w:lineRule="auto"/>
              <w:jc w:val="both"/>
              <w:rPr>
                <w:rFonts w:eastAsia="Calibri"/>
                <w:b/>
                <w:i/>
                <w:noProof/>
                <w:sz w:val="16"/>
                <w:szCs w:val="16"/>
              </w:rPr>
            </w:pPr>
            <w:r>
              <w:rPr>
                <w:sz w:val="20"/>
                <w:szCs w:val="20"/>
              </w:rPr>
              <w:t xml:space="preserve">Délka </w:t>
            </w:r>
            <w:r w:rsidR="00231264">
              <w:rPr>
                <w:sz w:val="20"/>
                <w:szCs w:val="20"/>
              </w:rPr>
              <w:t xml:space="preserve">rekonstruovaných nebo modernizovaných </w:t>
            </w:r>
            <w:r>
              <w:rPr>
                <w:sz w:val="20"/>
                <w:szCs w:val="20"/>
              </w:rPr>
              <w:t xml:space="preserve">tramvajových tratí a tratí metra  </w:t>
            </w:r>
          </w:p>
        </w:tc>
        <w:tc>
          <w:tcPr>
            <w:tcW w:w="474" w:type="pct"/>
          </w:tcPr>
          <w:p w14:paraId="11157A3F" w14:textId="4D3FFA11" w:rsidR="00FE73F8" w:rsidRPr="00851E96" w:rsidRDefault="00646369" w:rsidP="009B796D">
            <w:pPr>
              <w:spacing w:after="0" w:line="240" w:lineRule="auto"/>
              <w:jc w:val="both"/>
              <w:rPr>
                <w:rFonts w:ascii="Times New Roman" w:eastAsia="Calibri" w:hAnsi="Times New Roman" w:cs="Times New Roman"/>
                <w:b/>
                <w:i/>
                <w:noProof/>
                <w:sz w:val="16"/>
                <w:szCs w:val="16"/>
                <w:lang w:eastAsia="cs-CZ" w:bidi="cs-CZ"/>
              </w:rPr>
            </w:pPr>
            <w:r w:rsidRPr="00646369">
              <w:rPr>
                <w:rFonts w:ascii="Times New Roman" w:eastAsia="Calibri" w:hAnsi="Times New Roman" w:cs="Times New Roman"/>
                <w:noProof/>
                <w:sz w:val="16"/>
                <w:szCs w:val="16"/>
                <w:lang w:eastAsia="cs-CZ" w:bidi="cs-CZ"/>
              </w:rPr>
              <w:t>km</w:t>
            </w:r>
          </w:p>
        </w:tc>
        <w:tc>
          <w:tcPr>
            <w:tcW w:w="536" w:type="pct"/>
            <w:shd w:val="clear" w:color="auto" w:fill="auto"/>
          </w:tcPr>
          <w:p w14:paraId="7FFF6CC5" w14:textId="344DD32D" w:rsidR="00FE73F8" w:rsidRPr="00851E96" w:rsidRDefault="00881982" w:rsidP="009B796D">
            <w:pPr>
              <w:spacing w:after="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0</w:t>
            </w:r>
          </w:p>
        </w:tc>
        <w:tc>
          <w:tcPr>
            <w:tcW w:w="659" w:type="pct"/>
            <w:shd w:val="clear" w:color="auto" w:fill="auto"/>
          </w:tcPr>
          <w:p w14:paraId="04FCB004" w14:textId="4A905ED6" w:rsidR="00FE73F8" w:rsidRPr="00851E96" w:rsidRDefault="00881982" w:rsidP="009B796D">
            <w:pPr>
              <w:spacing w:after="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2,8</w:t>
            </w:r>
          </w:p>
        </w:tc>
      </w:tr>
      <w:tr w:rsidR="00D46FD3" w:rsidRPr="00851E96" w14:paraId="19BD19AC" w14:textId="77777777" w:rsidTr="005A4354">
        <w:trPr>
          <w:trHeight w:val="476"/>
        </w:trPr>
        <w:tc>
          <w:tcPr>
            <w:tcW w:w="280" w:type="pct"/>
          </w:tcPr>
          <w:p w14:paraId="655B6E81" w14:textId="6268AE41" w:rsidR="00D46FD3" w:rsidRPr="00A67860" w:rsidRDefault="00D46FD3" w:rsidP="00D46FD3">
            <w:pPr>
              <w:spacing w:after="0" w:line="240" w:lineRule="auto"/>
              <w:jc w:val="both"/>
              <w:rPr>
                <w:rFonts w:ascii="Times New Roman" w:eastAsia="Calibri" w:hAnsi="Times New Roman" w:cs="Times New Roman"/>
                <w:noProof/>
                <w:sz w:val="20"/>
                <w:szCs w:val="20"/>
                <w:lang w:eastAsia="cs-CZ" w:bidi="cs-CZ"/>
              </w:rPr>
            </w:pPr>
            <w:r w:rsidRPr="00A67860">
              <w:rPr>
                <w:rFonts w:ascii="Times New Roman" w:eastAsia="Calibri" w:hAnsi="Times New Roman" w:cs="Times New Roman"/>
                <w:noProof/>
                <w:sz w:val="20"/>
                <w:szCs w:val="20"/>
                <w:lang w:eastAsia="cs-CZ" w:bidi="cs-CZ"/>
              </w:rPr>
              <w:t>3</w:t>
            </w:r>
          </w:p>
        </w:tc>
        <w:tc>
          <w:tcPr>
            <w:tcW w:w="971" w:type="pct"/>
          </w:tcPr>
          <w:p w14:paraId="7FAB482D" w14:textId="19039128" w:rsidR="00D46FD3" w:rsidRPr="002025F7" w:rsidRDefault="00D46FD3" w:rsidP="00723613">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(b) viii -</w:t>
            </w:r>
            <w:r>
              <w:rPr>
                <w:rFonts w:ascii="Times New Roman" w:eastAsia="Calibri" w:hAnsi="Times New Roman" w:cs="Times New Roman"/>
                <w:noProof/>
                <w:sz w:val="20"/>
                <w:szCs w:val="20"/>
                <w:lang w:eastAsia="cs-CZ" w:bidi="cs-CZ"/>
              </w:rPr>
              <w:t xml:space="preserve"> </w:t>
            </w:r>
            <w:r w:rsidR="00723613" w:rsidRPr="002025F7">
              <w:rPr>
                <w:rFonts w:ascii="Times New Roman" w:eastAsia="Calibri" w:hAnsi="Times New Roman" w:cs="Times New Roman"/>
                <w:noProof/>
                <w:sz w:val="20"/>
                <w:szCs w:val="20"/>
                <w:lang w:eastAsia="cs-CZ" w:bidi="cs-CZ"/>
              </w:rPr>
              <w:t>Podpora udržitelné multimodální městské mobility</w:t>
            </w:r>
            <w:r w:rsidR="00723613">
              <w:rPr>
                <w:rFonts w:ascii="Times New Roman" w:eastAsia="Calibri" w:hAnsi="Times New Roman" w:cs="Times New Roman"/>
                <w:noProof/>
                <w:sz w:val="20"/>
                <w:szCs w:val="20"/>
                <w:lang w:eastAsia="cs-CZ" w:bidi="cs-CZ"/>
              </w:rPr>
              <w:t xml:space="preserve"> v rámci přechodu na uhlíkově neutrální hospodářství</w:t>
            </w:r>
            <w:r w:rsidR="00723613" w:rsidRPr="002025F7">
              <w:rPr>
                <w:rFonts w:ascii="Times New Roman" w:eastAsia="Calibri" w:hAnsi="Times New Roman" w:cs="Times New Roman"/>
                <w:noProof/>
                <w:sz w:val="20"/>
                <w:szCs w:val="20"/>
                <w:lang w:eastAsia="cs-CZ" w:bidi="cs-CZ"/>
              </w:rPr>
              <w:t xml:space="preserve"> </w:t>
            </w:r>
          </w:p>
        </w:tc>
        <w:tc>
          <w:tcPr>
            <w:tcW w:w="233" w:type="pct"/>
          </w:tcPr>
          <w:p w14:paraId="68FCF1DD" w14:textId="3074127D" w:rsidR="00D46FD3" w:rsidRPr="003230D6" w:rsidRDefault="00D46FD3" w:rsidP="00D46FD3">
            <w:pPr>
              <w:spacing w:after="0" w:line="240" w:lineRule="auto"/>
              <w:jc w:val="both"/>
              <w:rPr>
                <w:rFonts w:ascii="Times New Roman" w:eastAsia="Calibri" w:hAnsi="Times New Roman" w:cs="Times New Roman"/>
                <w:noProof/>
                <w:sz w:val="20"/>
                <w:szCs w:val="20"/>
                <w:lang w:eastAsia="cs-CZ" w:bidi="cs-CZ"/>
              </w:rPr>
            </w:pPr>
            <w:r w:rsidRPr="003230D6">
              <w:rPr>
                <w:rFonts w:ascii="Times New Roman" w:eastAsia="Calibri" w:hAnsi="Times New Roman" w:cs="Times New Roman"/>
                <w:noProof/>
                <w:sz w:val="20"/>
                <w:szCs w:val="20"/>
                <w:lang w:eastAsia="cs-CZ" w:bidi="cs-CZ"/>
              </w:rPr>
              <w:t>FS</w:t>
            </w:r>
          </w:p>
        </w:tc>
        <w:tc>
          <w:tcPr>
            <w:tcW w:w="430" w:type="pct"/>
          </w:tcPr>
          <w:p w14:paraId="4AD78D84" w14:textId="6FF60DA3" w:rsidR="00D46FD3" w:rsidRPr="006A0EA6" w:rsidRDefault="00D46FD3" w:rsidP="00D46FD3">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4A5CDFD0" w14:textId="1BBB932E" w:rsidR="00D46FD3" w:rsidRPr="00F26A7A" w:rsidRDefault="00D46FD3" w:rsidP="00D46FD3">
            <w:pPr>
              <w:pStyle w:val="Default"/>
              <w:spacing w:after="0" w:line="240" w:lineRule="auto"/>
              <w:jc w:val="both"/>
              <w:rPr>
                <w:sz w:val="20"/>
                <w:szCs w:val="20"/>
              </w:rPr>
            </w:pPr>
          </w:p>
        </w:tc>
        <w:tc>
          <w:tcPr>
            <w:tcW w:w="971" w:type="pct"/>
            <w:shd w:val="clear" w:color="auto" w:fill="auto"/>
          </w:tcPr>
          <w:p w14:paraId="680306C0" w14:textId="1F9303F2" w:rsidR="00D46FD3" w:rsidRDefault="00D46FD3" w:rsidP="00231264">
            <w:pPr>
              <w:pStyle w:val="Default"/>
              <w:spacing w:after="0" w:line="240" w:lineRule="auto"/>
              <w:jc w:val="both"/>
              <w:rPr>
                <w:sz w:val="20"/>
                <w:szCs w:val="20"/>
              </w:rPr>
            </w:pPr>
            <w:r w:rsidRPr="00D46FD3">
              <w:rPr>
                <w:sz w:val="20"/>
                <w:szCs w:val="20"/>
              </w:rPr>
              <w:t xml:space="preserve">Délka </w:t>
            </w:r>
            <w:r w:rsidR="00231264">
              <w:rPr>
                <w:sz w:val="20"/>
                <w:szCs w:val="20"/>
              </w:rPr>
              <w:t>nových, rekonstruovaných nebo modernizovaných</w:t>
            </w:r>
            <w:r w:rsidR="00231264" w:rsidRPr="00D46FD3">
              <w:rPr>
                <w:sz w:val="20"/>
                <w:szCs w:val="20"/>
              </w:rPr>
              <w:t xml:space="preserve"> </w:t>
            </w:r>
            <w:r w:rsidRPr="00D46FD3">
              <w:rPr>
                <w:sz w:val="20"/>
                <w:szCs w:val="20"/>
              </w:rPr>
              <w:t xml:space="preserve">trolejbusových tratí  </w:t>
            </w:r>
          </w:p>
        </w:tc>
        <w:tc>
          <w:tcPr>
            <w:tcW w:w="474" w:type="pct"/>
          </w:tcPr>
          <w:p w14:paraId="5726EBEF" w14:textId="4AA46E60" w:rsidR="00D46FD3" w:rsidRPr="00851E96" w:rsidRDefault="00646369" w:rsidP="00D46FD3">
            <w:pPr>
              <w:spacing w:after="0" w:line="240" w:lineRule="auto"/>
              <w:jc w:val="both"/>
              <w:rPr>
                <w:rFonts w:ascii="Times New Roman" w:eastAsia="Calibri" w:hAnsi="Times New Roman" w:cs="Times New Roman"/>
                <w:b/>
                <w:i/>
                <w:noProof/>
                <w:sz w:val="16"/>
                <w:szCs w:val="16"/>
                <w:lang w:eastAsia="cs-CZ" w:bidi="cs-CZ"/>
              </w:rPr>
            </w:pPr>
            <w:r w:rsidRPr="00646369">
              <w:rPr>
                <w:rFonts w:ascii="Times New Roman" w:eastAsia="Calibri" w:hAnsi="Times New Roman" w:cs="Times New Roman"/>
                <w:noProof/>
                <w:sz w:val="16"/>
                <w:szCs w:val="16"/>
                <w:lang w:eastAsia="cs-CZ" w:bidi="cs-CZ"/>
              </w:rPr>
              <w:t>km</w:t>
            </w:r>
          </w:p>
        </w:tc>
        <w:tc>
          <w:tcPr>
            <w:tcW w:w="536" w:type="pct"/>
            <w:shd w:val="clear" w:color="auto" w:fill="auto"/>
          </w:tcPr>
          <w:p w14:paraId="0B361727" w14:textId="65488579" w:rsidR="00D46FD3" w:rsidRPr="00851E96" w:rsidRDefault="00881982" w:rsidP="00D46FD3">
            <w:pPr>
              <w:spacing w:after="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0</w:t>
            </w:r>
          </w:p>
        </w:tc>
        <w:tc>
          <w:tcPr>
            <w:tcW w:w="659" w:type="pct"/>
            <w:shd w:val="clear" w:color="auto" w:fill="auto"/>
          </w:tcPr>
          <w:p w14:paraId="3522F927" w14:textId="660B2A56" w:rsidR="00D46FD3" w:rsidRPr="00951EFA" w:rsidRDefault="00881982" w:rsidP="00D46FD3">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22,8</w:t>
            </w:r>
          </w:p>
        </w:tc>
      </w:tr>
      <w:tr w:rsidR="007747CB" w:rsidRPr="00851E96" w14:paraId="30070EB8" w14:textId="77777777" w:rsidTr="005A4354">
        <w:trPr>
          <w:trHeight w:val="476"/>
        </w:trPr>
        <w:tc>
          <w:tcPr>
            <w:tcW w:w="280" w:type="pct"/>
          </w:tcPr>
          <w:p w14:paraId="62D5D076" w14:textId="2F292757" w:rsidR="007747CB" w:rsidRPr="00A67860" w:rsidRDefault="007747CB" w:rsidP="007747CB">
            <w:pPr>
              <w:spacing w:after="0" w:line="240" w:lineRule="auto"/>
              <w:jc w:val="both"/>
              <w:rPr>
                <w:rFonts w:ascii="Times New Roman" w:eastAsia="Calibri" w:hAnsi="Times New Roman" w:cs="Times New Roman"/>
                <w:noProof/>
                <w:sz w:val="20"/>
                <w:szCs w:val="20"/>
                <w:lang w:eastAsia="cs-CZ" w:bidi="cs-CZ"/>
              </w:rPr>
            </w:pPr>
            <w:r w:rsidRPr="00A67860">
              <w:rPr>
                <w:rFonts w:ascii="Times New Roman" w:eastAsia="Calibri" w:hAnsi="Times New Roman" w:cs="Times New Roman"/>
                <w:noProof/>
                <w:sz w:val="20"/>
                <w:szCs w:val="20"/>
                <w:lang w:eastAsia="cs-CZ" w:bidi="cs-CZ"/>
              </w:rPr>
              <w:t>3</w:t>
            </w:r>
          </w:p>
        </w:tc>
        <w:tc>
          <w:tcPr>
            <w:tcW w:w="971" w:type="pct"/>
          </w:tcPr>
          <w:p w14:paraId="3FAB2465" w14:textId="70E544E5" w:rsidR="007747CB" w:rsidRPr="002025F7" w:rsidRDefault="007747CB" w:rsidP="007747CB">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(b) viii -</w:t>
            </w:r>
            <w:r>
              <w:rPr>
                <w:rFonts w:ascii="Times New Roman" w:eastAsia="Calibri" w:hAnsi="Times New Roman" w:cs="Times New Roman"/>
                <w:noProof/>
                <w:sz w:val="20"/>
                <w:szCs w:val="20"/>
                <w:lang w:eastAsia="cs-CZ" w:bidi="cs-CZ"/>
              </w:rPr>
              <w:t xml:space="preserve"> </w:t>
            </w:r>
            <w:r w:rsidR="00723613" w:rsidRPr="002025F7">
              <w:rPr>
                <w:rFonts w:ascii="Times New Roman" w:eastAsia="Calibri" w:hAnsi="Times New Roman" w:cs="Times New Roman"/>
                <w:noProof/>
                <w:sz w:val="20"/>
                <w:szCs w:val="20"/>
                <w:lang w:eastAsia="cs-CZ" w:bidi="cs-CZ"/>
              </w:rPr>
              <w:t>Podpora udržitelné multimodální městské mobility</w:t>
            </w:r>
            <w:r w:rsidR="00723613">
              <w:rPr>
                <w:rFonts w:ascii="Times New Roman" w:eastAsia="Calibri" w:hAnsi="Times New Roman" w:cs="Times New Roman"/>
                <w:noProof/>
                <w:sz w:val="20"/>
                <w:szCs w:val="20"/>
                <w:lang w:eastAsia="cs-CZ" w:bidi="cs-CZ"/>
              </w:rPr>
              <w:t xml:space="preserve"> v rámci přechodu na uhlíkově neutrální hospodářství</w:t>
            </w:r>
          </w:p>
        </w:tc>
        <w:tc>
          <w:tcPr>
            <w:tcW w:w="233" w:type="pct"/>
          </w:tcPr>
          <w:p w14:paraId="23A01541" w14:textId="4883B470" w:rsidR="007747CB" w:rsidRPr="003230D6" w:rsidRDefault="007747CB" w:rsidP="007747CB">
            <w:pPr>
              <w:spacing w:after="0" w:line="240" w:lineRule="auto"/>
              <w:jc w:val="both"/>
              <w:rPr>
                <w:rFonts w:ascii="Times New Roman" w:eastAsia="Calibri" w:hAnsi="Times New Roman" w:cs="Times New Roman"/>
                <w:noProof/>
                <w:sz w:val="20"/>
                <w:szCs w:val="20"/>
                <w:lang w:eastAsia="cs-CZ" w:bidi="cs-CZ"/>
              </w:rPr>
            </w:pPr>
            <w:r w:rsidRPr="003230D6">
              <w:rPr>
                <w:rFonts w:ascii="Times New Roman" w:eastAsia="Calibri" w:hAnsi="Times New Roman" w:cs="Times New Roman"/>
                <w:noProof/>
                <w:sz w:val="20"/>
                <w:szCs w:val="20"/>
                <w:lang w:eastAsia="cs-CZ" w:bidi="cs-CZ"/>
              </w:rPr>
              <w:t>FS</w:t>
            </w:r>
          </w:p>
        </w:tc>
        <w:tc>
          <w:tcPr>
            <w:tcW w:w="430" w:type="pct"/>
          </w:tcPr>
          <w:p w14:paraId="4F5C1AEE" w14:textId="7FAE052D" w:rsidR="007747CB" w:rsidRPr="006A0EA6" w:rsidRDefault="007747CB" w:rsidP="007747CB">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1B81FEC5" w14:textId="060A08A2" w:rsidR="007747CB" w:rsidRDefault="007747CB" w:rsidP="007747CB">
            <w:pPr>
              <w:pStyle w:val="Default"/>
              <w:spacing w:after="0" w:line="240" w:lineRule="auto"/>
              <w:jc w:val="both"/>
              <w:rPr>
                <w:sz w:val="20"/>
                <w:szCs w:val="20"/>
              </w:rPr>
            </w:pPr>
          </w:p>
        </w:tc>
        <w:tc>
          <w:tcPr>
            <w:tcW w:w="971" w:type="pct"/>
            <w:shd w:val="clear" w:color="auto" w:fill="auto"/>
          </w:tcPr>
          <w:p w14:paraId="65178B07" w14:textId="204361C1" w:rsidR="007747CB" w:rsidRPr="00D46FD3" w:rsidRDefault="007747CB" w:rsidP="007747CB">
            <w:pPr>
              <w:pStyle w:val="Default"/>
              <w:spacing w:after="0" w:line="240" w:lineRule="auto"/>
              <w:jc w:val="both"/>
              <w:rPr>
                <w:sz w:val="20"/>
                <w:szCs w:val="20"/>
              </w:rPr>
            </w:pPr>
            <w:r>
              <w:rPr>
                <w:sz w:val="20"/>
                <w:szCs w:val="20"/>
              </w:rPr>
              <w:t>Vybudování nové stanice metra</w:t>
            </w:r>
          </w:p>
        </w:tc>
        <w:tc>
          <w:tcPr>
            <w:tcW w:w="474" w:type="pct"/>
          </w:tcPr>
          <w:p w14:paraId="533D85FA" w14:textId="34167285" w:rsidR="007747CB" w:rsidRPr="00646369" w:rsidRDefault="007747CB" w:rsidP="007747CB">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stanice</w:t>
            </w:r>
          </w:p>
        </w:tc>
        <w:tc>
          <w:tcPr>
            <w:tcW w:w="536" w:type="pct"/>
            <w:shd w:val="clear" w:color="auto" w:fill="auto"/>
          </w:tcPr>
          <w:p w14:paraId="7A499A03" w14:textId="04E3860B" w:rsidR="007747CB" w:rsidRPr="00851E96" w:rsidRDefault="00881982" w:rsidP="007747CB">
            <w:pPr>
              <w:spacing w:after="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0</w:t>
            </w:r>
          </w:p>
        </w:tc>
        <w:tc>
          <w:tcPr>
            <w:tcW w:w="659" w:type="pct"/>
            <w:shd w:val="clear" w:color="auto" w:fill="auto"/>
          </w:tcPr>
          <w:p w14:paraId="74A66F41" w14:textId="6B755919" w:rsidR="007747CB" w:rsidRDefault="007747CB" w:rsidP="007747CB">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w:t>
            </w:r>
          </w:p>
        </w:tc>
      </w:tr>
      <w:tr w:rsidR="007747CB" w:rsidRPr="00851E96" w14:paraId="18D8F5D3" w14:textId="77777777" w:rsidTr="005A4354">
        <w:trPr>
          <w:trHeight w:val="476"/>
        </w:trPr>
        <w:tc>
          <w:tcPr>
            <w:tcW w:w="280" w:type="pct"/>
          </w:tcPr>
          <w:p w14:paraId="3C8E94F7" w14:textId="2585867C" w:rsidR="007747CB" w:rsidRPr="00A67860" w:rsidRDefault="007747CB" w:rsidP="007747CB">
            <w:pPr>
              <w:spacing w:after="0" w:line="240" w:lineRule="auto"/>
              <w:jc w:val="both"/>
              <w:rPr>
                <w:rFonts w:ascii="Times New Roman" w:eastAsia="Calibri" w:hAnsi="Times New Roman" w:cs="Times New Roman"/>
                <w:noProof/>
                <w:sz w:val="20"/>
                <w:szCs w:val="20"/>
                <w:lang w:eastAsia="cs-CZ" w:bidi="cs-CZ"/>
              </w:rPr>
            </w:pPr>
            <w:r w:rsidRPr="00A67860">
              <w:rPr>
                <w:rFonts w:ascii="Times New Roman" w:eastAsia="Calibri" w:hAnsi="Times New Roman" w:cs="Times New Roman"/>
                <w:noProof/>
                <w:sz w:val="20"/>
                <w:szCs w:val="20"/>
                <w:lang w:eastAsia="cs-CZ" w:bidi="cs-CZ"/>
              </w:rPr>
              <w:t>3</w:t>
            </w:r>
          </w:p>
        </w:tc>
        <w:tc>
          <w:tcPr>
            <w:tcW w:w="971" w:type="pct"/>
          </w:tcPr>
          <w:p w14:paraId="44F59B6D" w14:textId="75E43738" w:rsidR="007747CB" w:rsidRPr="002025F7" w:rsidRDefault="007747CB" w:rsidP="007747CB">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(b) viii -</w:t>
            </w:r>
            <w:r>
              <w:rPr>
                <w:rFonts w:ascii="Times New Roman" w:eastAsia="Calibri" w:hAnsi="Times New Roman" w:cs="Times New Roman"/>
                <w:noProof/>
                <w:sz w:val="20"/>
                <w:szCs w:val="20"/>
                <w:lang w:eastAsia="cs-CZ" w:bidi="cs-CZ"/>
              </w:rPr>
              <w:t xml:space="preserve"> </w:t>
            </w:r>
            <w:r w:rsidR="00723613" w:rsidRPr="002025F7">
              <w:rPr>
                <w:rFonts w:ascii="Times New Roman" w:eastAsia="Calibri" w:hAnsi="Times New Roman" w:cs="Times New Roman"/>
                <w:noProof/>
                <w:sz w:val="20"/>
                <w:szCs w:val="20"/>
                <w:lang w:eastAsia="cs-CZ" w:bidi="cs-CZ"/>
              </w:rPr>
              <w:t>Podpora udržitelné multimodální městské mobility</w:t>
            </w:r>
            <w:r w:rsidR="00723613">
              <w:rPr>
                <w:rFonts w:ascii="Times New Roman" w:eastAsia="Calibri" w:hAnsi="Times New Roman" w:cs="Times New Roman"/>
                <w:noProof/>
                <w:sz w:val="20"/>
                <w:szCs w:val="20"/>
                <w:lang w:eastAsia="cs-CZ" w:bidi="cs-CZ"/>
              </w:rPr>
              <w:t xml:space="preserve"> v rámci přechodu na uhlíkově neutrální hospodářství</w:t>
            </w:r>
          </w:p>
        </w:tc>
        <w:tc>
          <w:tcPr>
            <w:tcW w:w="233" w:type="pct"/>
          </w:tcPr>
          <w:p w14:paraId="1D587A51" w14:textId="1E56DFD4" w:rsidR="007747CB" w:rsidRPr="003230D6" w:rsidRDefault="007747CB" w:rsidP="007747CB">
            <w:pPr>
              <w:spacing w:after="0" w:line="240" w:lineRule="auto"/>
              <w:jc w:val="both"/>
              <w:rPr>
                <w:rFonts w:ascii="Times New Roman" w:eastAsia="Calibri" w:hAnsi="Times New Roman" w:cs="Times New Roman"/>
                <w:noProof/>
                <w:sz w:val="20"/>
                <w:szCs w:val="20"/>
                <w:lang w:eastAsia="cs-CZ" w:bidi="cs-CZ"/>
              </w:rPr>
            </w:pPr>
            <w:r w:rsidRPr="003230D6">
              <w:rPr>
                <w:rFonts w:ascii="Times New Roman" w:eastAsia="Calibri" w:hAnsi="Times New Roman" w:cs="Times New Roman"/>
                <w:noProof/>
                <w:sz w:val="20"/>
                <w:szCs w:val="20"/>
                <w:lang w:eastAsia="cs-CZ" w:bidi="cs-CZ"/>
              </w:rPr>
              <w:t>FS</w:t>
            </w:r>
          </w:p>
        </w:tc>
        <w:tc>
          <w:tcPr>
            <w:tcW w:w="430" w:type="pct"/>
          </w:tcPr>
          <w:p w14:paraId="66594778" w14:textId="05D58443" w:rsidR="007747CB" w:rsidRPr="006A0EA6" w:rsidRDefault="007747CB" w:rsidP="007747CB">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0A17C2D4" w14:textId="5783CCE3" w:rsidR="007747CB" w:rsidRPr="00942001" w:rsidRDefault="007747CB" w:rsidP="007747CB">
            <w:pPr>
              <w:pStyle w:val="Default"/>
              <w:spacing w:after="0" w:line="240" w:lineRule="auto"/>
              <w:jc w:val="both"/>
              <w:rPr>
                <w:sz w:val="20"/>
                <w:szCs w:val="20"/>
              </w:rPr>
            </w:pPr>
          </w:p>
        </w:tc>
        <w:tc>
          <w:tcPr>
            <w:tcW w:w="971" w:type="pct"/>
            <w:shd w:val="clear" w:color="auto" w:fill="auto"/>
          </w:tcPr>
          <w:p w14:paraId="4C99F8A3" w14:textId="6B9193FE" w:rsidR="007747CB" w:rsidRPr="00942001" w:rsidRDefault="00AF7887" w:rsidP="007747CB">
            <w:pPr>
              <w:pStyle w:val="Default"/>
              <w:spacing w:after="0" w:line="240" w:lineRule="auto"/>
              <w:jc w:val="both"/>
              <w:rPr>
                <w:sz w:val="20"/>
                <w:szCs w:val="20"/>
              </w:rPr>
            </w:pPr>
            <w:r>
              <w:rPr>
                <w:sz w:val="20"/>
                <w:szCs w:val="20"/>
              </w:rPr>
              <w:t>Délka modernizovaných příměstských a městských železničních tratí</w:t>
            </w:r>
          </w:p>
        </w:tc>
        <w:tc>
          <w:tcPr>
            <w:tcW w:w="474" w:type="pct"/>
          </w:tcPr>
          <w:p w14:paraId="49E452D7" w14:textId="0F457D63" w:rsidR="007747CB" w:rsidRPr="00851E96" w:rsidRDefault="007747CB" w:rsidP="007747CB">
            <w:pPr>
              <w:spacing w:after="0" w:line="240" w:lineRule="auto"/>
              <w:jc w:val="both"/>
              <w:rPr>
                <w:rFonts w:ascii="Times New Roman" w:eastAsia="Calibri" w:hAnsi="Times New Roman" w:cs="Times New Roman"/>
                <w:b/>
                <w:i/>
                <w:noProof/>
                <w:sz w:val="16"/>
                <w:szCs w:val="16"/>
                <w:lang w:eastAsia="cs-CZ" w:bidi="cs-CZ"/>
              </w:rPr>
            </w:pPr>
            <w:r w:rsidRPr="00646369">
              <w:rPr>
                <w:rFonts w:ascii="Times New Roman" w:eastAsia="Calibri" w:hAnsi="Times New Roman" w:cs="Times New Roman"/>
                <w:noProof/>
                <w:sz w:val="16"/>
                <w:szCs w:val="16"/>
                <w:lang w:eastAsia="cs-CZ" w:bidi="cs-CZ"/>
              </w:rPr>
              <w:t>km</w:t>
            </w:r>
          </w:p>
        </w:tc>
        <w:tc>
          <w:tcPr>
            <w:tcW w:w="536" w:type="pct"/>
            <w:shd w:val="clear" w:color="auto" w:fill="auto"/>
          </w:tcPr>
          <w:p w14:paraId="574AE2D6" w14:textId="2EF7C2D1" w:rsidR="007747CB" w:rsidRPr="00851E96" w:rsidRDefault="00881982" w:rsidP="007747CB">
            <w:pPr>
              <w:spacing w:after="0" w:line="240" w:lineRule="auto"/>
              <w:jc w:val="both"/>
              <w:rPr>
                <w:rFonts w:ascii="Times New Roman" w:eastAsia="Calibri" w:hAnsi="Times New Roman" w:cs="Times New Roman"/>
                <w:b/>
                <w:noProof/>
                <w:sz w:val="16"/>
                <w:szCs w:val="16"/>
                <w:lang w:eastAsia="cs-CZ" w:bidi="cs-CZ"/>
              </w:rPr>
            </w:pPr>
            <w:r w:rsidRPr="001844DD">
              <w:rPr>
                <w:rFonts w:ascii="Times New Roman" w:eastAsia="Calibri" w:hAnsi="Times New Roman" w:cs="Times New Roman"/>
                <w:noProof/>
                <w:sz w:val="16"/>
                <w:szCs w:val="16"/>
                <w:lang w:eastAsia="cs-CZ" w:bidi="cs-CZ"/>
              </w:rPr>
              <w:t>0</w:t>
            </w:r>
          </w:p>
        </w:tc>
        <w:tc>
          <w:tcPr>
            <w:tcW w:w="659" w:type="pct"/>
            <w:shd w:val="clear" w:color="auto" w:fill="auto"/>
          </w:tcPr>
          <w:p w14:paraId="6EED18AF" w14:textId="556413C3" w:rsidR="007747CB" w:rsidRPr="00951EFA" w:rsidRDefault="00881982" w:rsidP="007747CB">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10</w:t>
            </w:r>
          </w:p>
        </w:tc>
      </w:tr>
      <w:tr w:rsidR="007747CB" w:rsidRPr="00851E96" w14:paraId="67E612C2" w14:textId="77777777" w:rsidTr="005A4354">
        <w:trPr>
          <w:trHeight w:val="476"/>
        </w:trPr>
        <w:tc>
          <w:tcPr>
            <w:tcW w:w="280" w:type="pct"/>
          </w:tcPr>
          <w:p w14:paraId="69D1925E" w14:textId="2C95C8BD" w:rsidR="007747CB" w:rsidRPr="00BC356E" w:rsidRDefault="007747CB" w:rsidP="007747CB">
            <w:pPr>
              <w:spacing w:after="0" w:line="240" w:lineRule="auto"/>
              <w:jc w:val="both"/>
              <w:rPr>
                <w:rFonts w:ascii="Times New Roman" w:eastAsia="Calibri" w:hAnsi="Times New Roman" w:cs="Times New Roman"/>
                <w:noProof/>
                <w:sz w:val="20"/>
                <w:szCs w:val="20"/>
                <w:lang w:eastAsia="cs-CZ" w:bidi="cs-CZ"/>
              </w:rPr>
            </w:pPr>
            <w:r w:rsidRPr="00BC356E">
              <w:rPr>
                <w:rFonts w:ascii="Times New Roman" w:eastAsia="Calibri" w:hAnsi="Times New Roman" w:cs="Times New Roman"/>
                <w:noProof/>
                <w:sz w:val="20"/>
                <w:szCs w:val="20"/>
                <w:lang w:eastAsia="cs-CZ" w:bidi="cs-CZ"/>
              </w:rPr>
              <w:t>3</w:t>
            </w:r>
          </w:p>
        </w:tc>
        <w:tc>
          <w:tcPr>
            <w:tcW w:w="971" w:type="pct"/>
          </w:tcPr>
          <w:p w14:paraId="27E90288" w14:textId="66D4432C" w:rsidR="007747CB" w:rsidRPr="002025F7" w:rsidRDefault="007747CB" w:rsidP="007747CB">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 xml:space="preserve">(b) viii - </w:t>
            </w:r>
            <w:r w:rsidR="00723613" w:rsidRPr="002025F7">
              <w:rPr>
                <w:rFonts w:ascii="Times New Roman" w:eastAsia="Calibri" w:hAnsi="Times New Roman" w:cs="Times New Roman"/>
                <w:noProof/>
                <w:sz w:val="20"/>
                <w:szCs w:val="20"/>
                <w:lang w:eastAsia="cs-CZ" w:bidi="cs-CZ"/>
              </w:rPr>
              <w:t>Podpora udržitelné multimodální městské mobility</w:t>
            </w:r>
            <w:r w:rsidR="00723613">
              <w:rPr>
                <w:rFonts w:ascii="Times New Roman" w:eastAsia="Calibri" w:hAnsi="Times New Roman" w:cs="Times New Roman"/>
                <w:noProof/>
                <w:sz w:val="20"/>
                <w:szCs w:val="20"/>
                <w:lang w:eastAsia="cs-CZ" w:bidi="cs-CZ"/>
              </w:rPr>
              <w:t xml:space="preserve"> v rámci přechodu na uhlíkově neutrální hospodářství</w:t>
            </w:r>
          </w:p>
        </w:tc>
        <w:tc>
          <w:tcPr>
            <w:tcW w:w="233" w:type="pct"/>
          </w:tcPr>
          <w:p w14:paraId="3112E1D7" w14:textId="0E24541A" w:rsidR="007747CB" w:rsidRPr="00BC356E" w:rsidRDefault="007747CB" w:rsidP="007747CB">
            <w:pPr>
              <w:spacing w:after="0" w:line="240" w:lineRule="auto"/>
              <w:jc w:val="both"/>
              <w:rPr>
                <w:rFonts w:ascii="Times New Roman" w:eastAsia="Calibri" w:hAnsi="Times New Roman" w:cs="Times New Roman"/>
                <w:noProof/>
                <w:sz w:val="20"/>
                <w:szCs w:val="20"/>
                <w:lang w:eastAsia="cs-CZ" w:bidi="cs-CZ"/>
              </w:rPr>
            </w:pPr>
            <w:r w:rsidRPr="00BC356E">
              <w:rPr>
                <w:rFonts w:ascii="Times New Roman" w:eastAsia="Calibri" w:hAnsi="Times New Roman" w:cs="Times New Roman"/>
                <w:noProof/>
                <w:sz w:val="20"/>
                <w:szCs w:val="20"/>
                <w:lang w:eastAsia="cs-CZ" w:bidi="cs-CZ"/>
              </w:rPr>
              <w:t>FS</w:t>
            </w:r>
          </w:p>
        </w:tc>
        <w:tc>
          <w:tcPr>
            <w:tcW w:w="430" w:type="pct"/>
          </w:tcPr>
          <w:p w14:paraId="3C6EC50E" w14:textId="1D968723" w:rsidR="007747CB" w:rsidRPr="00851E96" w:rsidRDefault="007747CB" w:rsidP="007747CB">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008A7CA9" w14:textId="55B94554" w:rsidR="007747CB" w:rsidRPr="00A67860" w:rsidRDefault="007747CB" w:rsidP="007747CB">
            <w:pPr>
              <w:pStyle w:val="Default"/>
              <w:spacing w:after="0" w:line="240" w:lineRule="auto"/>
              <w:jc w:val="both"/>
              <w:rPr>
                <w:sz w:val="20"/>
                <w:szCs w:val="20"/>
              </w:rPr>
            </w:pPr>
            <w:r w:rsidRPr="00A67860">
              <w:rPr>
                <w:sz w:val="20"/>
                <w:szCs w:val="20"/>
              </w:rPr>
              <w:t>RCO 59</w:t>
            </w:r>
            <w:r w:rsidRPr="00A67860">
              <w:rPr>
                <w:sz w:val="20"/>
                <w:szCs w:val="20"/>
              </w:rPr>
              <w:tab/>
            </w:r>
          </w:p>
        </w:tc>
        <w:tc>
          <w:tcPr>
            <w:tcW w:w="971" w:type="pct"/>
            <w:shd w:val="clear" w:color="auto" w:fill="auto"/>
          </w:tcPr>
          <w:p w14:paraId="5BDD1950" w14:textId="589766F3" w:rsidR="007747CB" w:rsidRDefault="00231264" w:rsidP="00231264">
            <w:pPr>
              <w:pStyle w:val="Default"/>
              <w:spacing w:after="0" w:line="240" w:lineRule="auto"/>
              <w:rPr>
                <w:sz w:val="20"/>
                <w:szCs w:val="20"/>
              </w:rPr>
            </w:pPr>
            <w:r>
              <w:rPr>
                <w:sz w:val="20"/>
                <w:szCs w:val="20"/>
              </w:rPr>
              <w:t>I</w:t>
            </w:r>
            <w:r w:rsidR="007747CB" w:rsidRPr="00A67860">
              <w:rPr>
                <w:sz w:val="20"/>
                <w:szCs w:val="20"/>
              </w:rPr>
              <w:t>nfrastruktura pro alternativní paliva (plnicí/dobíjecí stanice)</w:t>
            </w:r>
          </w:p>
        </w:tc>
        <w:tc>
          <w:tcPr>
            <w:tcW w:w="474" w:type="pct"/>
          </w:tcPr>
          <w:p w14:paraId="4C20FB90" w14:textId="791DEB83" w:rsidR="007747CB" w:rsidRPr="00851E96" w:rsidRDefault="007747CB" w:rsidP="007747CB">
            <w:pPr>
              <w:spacing w:after="0" w:line="240" w:lineRule="auto"/>
              <w:jc w:val="both"/>
              <w:rPr>
                <w:rFonts w:ascii="Times New Roman" w:eastAsia="Calibri" w:hAnsi="Times New Roman" w:cs="Times New Roman"/>
                <w:b/>
                <w:i/>
                <w:noProof/>
                <w:sz w:val="16"/>
                <w:szCs w:val="16"/>
                <w:lang w:eastAsia="cs-CZ" w:bidi="cs-CZ"/>
              </w:rPr>
            </w:pPr>
            <w:r>
              <w:rPr>
                <w:rFonts w:ascii="Times New Roman" w:eastAsia="Calibri" w:hAnsi="Times New Roman" w:cs="Times New Roman"/>
                <w:noProof/>
                <w:sz w:val="16"/>
                <w:szCs w:val="16"/>
                <w:lang w:eastAsia="cs-CZ" w:bidi="cs-CZ"/>
              </w:rPr>
              <w:t>stanice</w:t>
            </w:r>
          </w:p>
        </w:tc>
        <w:tc>
          <w:tcPr>
            <w:tcW w:w="536" w:type="pct"/>
            <w:shd w:val="clear" w:color="auto" w:fill="auto"/>
          </w:tcPr>
          <w:p w14:paraId="285F9F07" w14:textId="11F63E0B" w:rsidR="007747CB" w:rsidRPr="00BE51D7" w:rsidRDefault="00881982" w:rsidP="007747CB">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500</w:t>
            </w:r>
          </w:p>
        </w:tc>
        <w:tc>
          <w:tcPr>
            <w:tcW w:w="659" w:type="pct"/>
            <w:shd w:val="clear" w:color="auto" w:fill="auto"/>
          </w:tcPr>
          <w:p w14:paraId="77648F9B" w14:textId="5553F561" w:rsidR="007747CB" w:rsidRPr="00851E96" w:rsidRDefault="001303A5" w:rsidP="007747CB">
            <w:pPr>
              <w:spacing w:after="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noProof/>
                <w:sz w:val="16"/>
                <w:szCs w:val="16"/>
                <w:lang w:eastAsia="cs-CZ" w:bidi="cs-CZ"/>
              </w:rPr>
              <w:t xml:space="preserve">17 </w:t>
            </w:r>
            <w:r w:rsidR="007747CB" w:rsidRPr="00BE51D7">
              <w:rPr>
                <w:rFonts w:ascii="Times New Roman" w:eastAsia="Calibri" w:hAnsi="Times New Roman" w:cs="Times New Roman"/>
                <w:noProof/>
                <w:sz w:val="16"/>
                <w:szCs w:val="16"/>
                <w:lang w:eastAsia="cs-CZ" w:bidi="cs-CZ"/>
              </w:rPr>
              <w:t>000</w:t>
            </w:r>
          </w:p>
        </w:tc>
      </w:tr>
      <w:tr w:rsidR="00EC4B60" w:rsidRPr="00851E96" w14:paraId="670664A1" w14:textId="77777777" w:rsidTr="005A4354">
        <w:trPr>
          <w:trHeight w:val="476"/>
        </w:trPr>
        <w:tc>
          <w:tcPr>
            <w:tcW w:w="280" w:type="pct"/>
          </w:tcPr>
          <w:p w14:paraId="358CD349" w14:textId="0179FCD8" w:rsidR="00EC4B60" w:rsidRPr="00BC356E" w:rsidRDefault="00EC4B60" w:rsidP="00EC4B60">
            <w:pPr>
              <w:spacing w:after="0" w:line="240" w:lineRule="auto"/>
              <w:jc w:val="both"/>
              <w:rPr>
                <w:rFonts w:ascii="Times New Roman" w:eastAsia="Calibri" w:hAnsi="Times New Roman" w:cs="Times New Roman"/>
                <w:noProof/>
                <w:sz w:val="20"/>
                <w:szCs w:val="20"/>
                <w:lang w:eastAsia="cs-CZ" w:bidi="cs-CZ"/>
              </w:rPr>
            </w:pPr>
            <w:r w:rsidRPr="00BC356E">
              <w:rPr>
                <w:rFonts w:ascii="Times New Roman" w:eastAsia="Calibri" w:hAnsi="Times New Roman" w:cs="Times New Roman"/>
                <w:noProof/>
                <w:sz w:val="20"/>
                <w:szCs w:val="20"/>
                <w:lang w:eastAsia="cs-CZ" w:bidi="cs-CZ"/>
              </w:rPr>
              <w:t>3</w:t>
            </w:r>
          </w:p>
        </w:tc>
        <w:tc>
          <w:tcPr>
            <w:tcW w:w="971" w:type="pct"/>
          </w:tcPr>
          <w:p w14:paraId="76925868" w14:textId="3FE59E52" w:rsidR="00EC4B60" w:rsidRPr="002025F7" w:rsidRDefault="00EC4B60" w:rsidP="00EC4B60">
            <w:pPr>
              <w:spacing w:after="0" w:line="240" w:lineRule="auto"/>
              <w:jc w:val="both"/>
              <w:rPr>
                <w:rFonts w:ascii="Times New Roman" w:eastAsia="Calibri" w:hAnsi="Times New Roman" w:cs="Times New Roman"/>
                <w:noProof/>
                <w:sz w:val="20"/>
                <w:szCs w:val="20"/>
                <w:lang w:eastAsia="cs-CZ" w:bidi="cs-CZ"/>
              </w:rPr>
            </w:pPr>
            <w:r w:rsidRPr="002025F7">
              <w:rPr>
                <w:rFonts w:ascii="Times New Roman" w:eastAsia="Calibri" w:hAnsi="Times New Roman" w:cs="Times New Roman"/>
                <w:noProof/>
                <w:sz w:val="20"/>
                <w:szCs w:val="20"/>
                <w:lang w:eastAsia="cs-CZ" w:bidi="cs-CZ"/>
              </w:rPr>
              <w:t>(b) viii - Podpora udržitelné multimodální městské mobility</w:t>
            </w:r>
            <w:r>
              <w:rPr>
                <w:rFonts w:ascii="Times New Roman" w:eastAsia="Calibri" w:hAnsi="Times New Roman" w:cs="Times New Roman"/>
                <w:noProof/>
                <w:sz w:val="20"/>
                <w:szCs w:val="20"/>
                <w:lang w:eastAsia="cs-CZ" w:bidi="cs-CZ"/>
              </w:rPr>
              <w:t xml:space="preserve"> v rámci přechodu na uhlíkově neutrální hospodářství</w:t>
            </w:r>
          </w:p>
        </w:tc>
        <w:tc>
          <w:tcPr>
            <w:tcW w:w="233" w:type="pct"/>
          </w:tcPr>
          <w:p w14:paraId="67567328" w14:textId="66F77DF0" w:rsidR="00EC4B60" w:rsidRPr="00BC356E" w:rsidRDefault="00EC4B60" w:rsidP="00EC4B60">
            <w:pPr>
              <w:spacing w:after="0" w:line="240" w:lineRule="auto"/>
              <w:jc w:val="both"/>
              <w:rPr>
                <w:rFonts w:ascii="Times New Roman" w:eastAsia="Calibri" w:hAnsi="Times New Roman" w:cs="Times New Roman"/>
                <w:noProof/>
                <w:sz w:val="20"/>
                <w:szCs w:val="20"/>
                <w:lang w:eastAsia="cs-CZ" w:bidi="cs-CZ"/>
              </w:rPr>
            </w:pPr>
            <w:r w:rsidRPr="00BC356E">
              <w:rPr>
                <w:rFonts w:ascii="Times New Roman" w:eastAsia="Calibri" w:hAnsi="Times New Roman" w:cs="Times New Roman"/>
                <w:noProof/>
                <w:sz w:val="20"/>
                <w:szCs w:val="20"/>
                <w:lang w:eastAsia="cs-CZ" w:bidi="cs-CZ"/>
              </w:rPr>
              <w:t>FS</w:t>
            </w:r>
          </w:p>
        </w:tc>
        <w:tc>
          <w:tcPr>
            <w:tcW w:w="430" w:type="pct"/>
          </w:tcPr>
          <w:p w14:paraId="7A8CBC97" w14:textId="3FA756CD" w:rsidR="00EC4B60" w:rsidRPr="006A0EA6" w:rsidRDefault="00EC4B60" w:rsidP="00EC4B60">
            <w:pPr>
              <w:spacing w:after="0" w:line="240" w:lineRule="auto"/>
              <w:jc w:val="both"/>
              <w:rPr>
                <w:rFonts w:ascii="Times New Roman" w:eastAsia="Calibri" w:hAnsi="Times New Roman" w:cs="Times New Roman"/>
                <w:b/>
                <w:i/>
                <w:noProof/>
                <w:sz w:val="16"/>
                <w:szCs w:val="16"/>
                <w:lang w:eastAsia="cs-CZ" w:bidi="cs-CZ"/>
              </w:rPr>
            </w:pPr>
            <w:r w:rsidRPr="006A0EA6">
              <w:rPr>
                <w:rFonts w:ascii="Times New Roman" w:eastAsia="Calibri" w:hAnsi="Times New Roman" w:cs="Times New Roman"/>
                <w:b/>
                <w:i/>
                <w:noProof/>
                <w:sz w:val="16"/>
                <w:szCs w:val="16"/>
                <w:lang w:eastAsia="cs-CZ" w:bidi="cs-CZ"/>
              </w:rPr>
              <w:t>Nepoužije se</w:t>
            </w:r>
          </w:p>
        </w:tc>
        <w:tc>
          <w:tcPr>
            <w:tcW w:w="445" w:type="pct"/>
          </w:tcPr>
          <w:p w14:paraId="042BDEC0" w14:textId="7A8D08DB" w:rsidR="00EC4B60" w:rsidRPr="00A67860" w:rsidRDefault="00EC4B60" w:rsidP="00EC4B60">
            <w:pPr>
              <w:pStyle w:val="Default"/>
              <w:spacing w:after="0" w:line="240" w:lineRule="auto"/>
              <w:jc w:val="both"/>
              <w:rPr>
                <w:sz w:val="20"/>
                <w:szCs w:val="20"/>
              </w:rPr>
            </w:pPr>
            <w:r>
              <w:rPr>
                <w:sz w:val="20"/>
                <w:szCs w:val="20"/>
              </w:rPr>
              <w:t>RCO 74</w:t>
            </w:r>
          </w:p>
        </w:tc>
        <w:tc>
          <w:tcPr>
            <w:tcW w:w="971" w:type="pct"/>
            <w:shd w:val="clear" w:color="auto" w:fill="auto"/>
          </w:tcPr>
          <w:p w14:paraId="220D22D3" w14:textId="31C74777" w:rsidR="00EC4B60" w:rsidRPr="00A67860" w:rsidRDefault="00EC4B60" w:rsidP="00EC4B60">
            <w:pPr>
              <w:pStyle w:val="Default"/>
              <w:spacing w:after="0" w:line="240" w:lineRule="auto"/>
              <w:rPr>
                <w:sz w:val="20"/>
                <w:szCs w:val="20"/>
              </w:rPr>
            </w:pPr>
            <w:r w:rsidRPr="00EC4B60">
              <w:rPr>
                <w:sz w:val="20"/>
                <w:szCs w:val="20"/>
              </w:rPr>
              <w:t>Počet obyvatel, na něž se vztahují projekty v rámci strategií integrovaného územního rozvoje</w:t>
            </w:r>
          </w:p>
        </w:tc>
        <w:tc>
          <w:tcPr>
            <w:tcW w:w="474" w:type="pct"/>
          </w:tcPr>
          <w:p w14:paraId="6CFDBF88" w14:textId="062FEB8A" w:rsidR="00EC4B60" w:rsidRDefault="00EC4B60" w:rsidP="00EC4B60">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osoba</w:t>
            </w:r>
          </w:p>
        </w:tc>
        <w:tc>
          <w:tcPr>
            <w:tcW w:w="536" w:type="pct"/>
            <w:shd w:val="clear" w:color="auto" w:fill="auto"/>
          </w:tcPr>
          <w:p w14:paraId="5DA9BE2A" w14:textId="4C03DD3A" w:rsidR="00EC4B60" w:rsidRPr="00BE51D7" w:rsidRDefault="00881982" w:rsidP="003955A6">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0</w:t>
            </w:r>
          </w:p>
        </w:tc>
        <w:tc>
          <w:tcPr>
            <w:tcW w:w="659" w:type="pct"/>
            <w:shd w:val="clear" w:color="auto" w:fill="auto"/>
          </w:tcPr>
          <w:p w14:paraId="53F1318A" w14:textId="5B0E0780" w:rsidR="00EC4B60" w:rsidRDefault="00881982" w:rsidP="00EC4B60">
            <w:pPr>
              <w:spacing w:after="0" w:line="240" w:lineRule="auto"/>
              <w:jc w:val="both"/>
              <w:rPr>
                <w:rFonts w:ascii="Times New Roman" w:eastAsia="Calibri" w:hAnsi="Times New Roman" w:cs="Times New Roman"/>
                <w:noProof/>
                <w:sz w:val="16"/>
                <w:szCs w:val="16"/>
                <w:lang w:eastAsia="cs-CZ" w:bidi="cs-CZ"/>
              </w:rPr>
            </w:pPr>
            <w:r>
              <w:rPr>
                <w:rFonts w:ascii="Times New Roman" w:eastAsia="Calibri" w:hAnsi="Times New Roman" w:cs="Times New Roman"/>
                <w:noProof/>
                <w:sz w:val="16"/>
                <w:szCs w:val="16"/>
                <w:lang w:eastAsia="cs-CZ" w:bidi="cs-CZ"/>
              </w:rPr>
              <w:t>580 000</w:t>
            </w:r>
            <w:r w:rsidR="00EC4B60" w:rsidRPr="00EC4B60">
              <w:rPr>
                <w:rFonts w:ascii="Times New Roman" w:eastAsia="Calibri" w:hAnsi="Times New Roman" w:cs="Times New Roman"/>
                <w:noProof/>
                <w:sz w:val="16"/>
                <w:szCs w:val="16"/>
                <w:lang w:eastAsia="cs-CZ" w:bidi="cs-CZ"/>
              </w:rPr>
              <w:t>.</w:t>
            </w:r>
          </w:p>
        </w:tc>
      </w:tr>
    </w:tbl>
    <w:p w14:paraId="437258EC" w14:textId="20BF22CE" w:rsidR="00E006DF" w:rsidRDefault="00E006DF" w:rsidP="00E006DF">
      <w:pPr>
        <w:pStyle w:val="Normalbullet211"/>
      </w:pPr>
      <w:bookmarkStart w:id="156" w:name="_Toc524099481"/>
      <w:bookmarkStart w:id="157" w:name="_Toc29450923"/>
    </w:p>
    <w:p w14:paraId="31A621E8" w14:textId="584BB7B7" w:rsidR="00E006DF" w:rsidRDefault="00E006DF" w:rsidP="00E006DF">
      <w:pPr>
        <w:pStyle w:val="Odstavecseseznamem"/>
        <w:rPr>
          <w:lang w:eastAsia="cs-CZ" w:bidi="cs-CZ"/>
        </w:rPr>
      </w:pPr>
    </w:p>
    <w:p w14:paraId="16C68B5C" w14:textId="150F8487" w:rsidR="00E006DF" w:rsidRDefault="00E006DF" w:rsidP="00E006DF">
      <w:pPr>
        <w:pStyle w:val="Odstavecseseznamem"/>
        <w:rPr>
          <w:lang w:eastAsia="cs-CZ" w:bidi="cs-CZ"/>
        </w:rPr>
      </w:pPr>
    </w:p>
    <w:p w14:paraId="0F5BDB07" w14:textId="77777777" w:rsidR="00E006DF" w:rsidRPr="00E006DF" w:rsidRDefault="00E006DF" w:rsidP="00E006DF">
      <w:pPr>
        <w:pStyle w:val="Odstavecseseznamem"/>
        <w:rPr>
          <w:lang w:eastAsia="cs-CZ" w:bidi="cs-CZ"/>
        </w:rPr>
      </w:pPr>
    </w:p>
    <w:p w14:paraId="23ECC578" w14:textId="247451DC" w:rsidR="007F2D43" w:rsidRPr="005A4354" w:rsidRDefault="007F2D43" w:rsidP="007F2D43">
      <w:pPr>
        <w:pStyle w:val="Bezmezer"/>
        <w:rPr>
          <w:i/>
        </w:rPr>
      </w:pPr>
      <w:r w:rsidRPr="005A4354">
        <w:rPr>
          <w:i/>
        </w:rPr>
        <w:t xml:space="preserve">Odkaz: čl. 22 odst. 3 písm. d) bod ii) </w:t>
      </w:r>
      <w:r w:rsidR="00D17AB3">
        <w:rPr>
          <w:i/>
        </w:rPr>
        <w:t>nařízení o společných ustanoveních</w:t>
      </w:r>
    </w:p>
    <w:p w14:paraId="35568E4E" w14:textId="77777777" w:rsidR="007F2D43" w:rsidRDefault="007F2D43" w:rsidP="005A4354">
      <w:pPr>
        <w:pStyle w:val="Bezmezer"/>
      </w:pPr>
    </w:p>
    <w:p w14:paraId="2F27D935" w14:textId="2F55EBD3" w:rsidR="00FE73F8" w:rsidRPr="00BD61E8" w:rsidRDefault="00FE73F8" w:rsidP="00A542EE">
      <w:pPr>
        <w:pStyle w:val="Nadpis6"/>
      </w:pPr>
      <w:r w:rsidRPr="00851E96">
        <w:t xml:space="preserve">Tabulka </w:t>
      </w:r>
      <w:r w:rsidR="007F2D43">
        <w:t>2</w:t>
      </w:r>
      <w:r w:rsidRPr="00851E96">
        <w:t xml:space="preserve">: </w:t>
      </w:r>
      <w:r w:rsidRPr="00811AB9">
        <w:t>Ukazatele</w:t>
      </w:r>
      <w:r w:rsidRPr="00851E96">
        <w:t xml:space="preserve"> výsledků</w:t>
      </w:r>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237"/>
        <w:gridCol w:w="572"/>
        <w:gridCol w:w="1116"/>
        <w:gridCol w:w="1199"/>
        <w:gridCol w:w="2289"/>
        <w:gridCol w:w="938"/>
        <w:gridCol w:w="1116"/>
        <w:gridCol w:w="986"/>
        <w:gridCol w:w="1127"/>
        <w:gridCol w:w="986"/>
        <w:gridCol w:w="1094"/>
      </w:tblGrid>
      <w:tr w:rsidR="002B7BB4" w:rsidRPr="00851E96" w14:paraId="54C61AD3" w14:textId="77777777" w:rsidTr="002B7BB4">
        <w:trPr>
          <w:trHeight w:val="1768"/>
        </w:trPr>
        <w:tc>
          <w:tcPr>
            <w:tcW w:w="244" w:type="pct"/>
            <w:shd w:val="clear" w:color="auto" w:fill="9CC2E5" w:themeFill="accent1" w:themeFillTint="99"/>
          </w:tcPr>
          <w:p w14:paraId="35B09614"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Priorita </w:t>
            </w:r>
          </w:p>
        </w:tc>
        <w:tc>
          <w:tcPr>
            <w:tcW w:w="778" w:type="pct"/>
            <w:shd w:val="clear" w:color="auto" w:fill="9CC2E5" w:themeFill="accent1" w:themeFillTint="99"/>
          </w:tcPr>
          <w:p w14:paraId="527A4618" w14:textId="021A91A2" w:rsidR="00FE73F8" w:rsidRPr="00851E96" w:rsidRDefault="00FE73F8" w:rsidP="007F2D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 xml:space="preserve">Specifický cíl </w:t>
            </w:r>
          </w:p>
        </w:tc>
        <w:tc>
          <w:tcPr>
            <w:tcW w:w="198" w:type="pct"/>
            <w:shd w:val="clear" w:color="auto" w:fill="9CC2E5" w:themeFill="accent1" w:themeFillTint="99"/>
          </w:tcPr>
          <w:p w14:paraId="37DFF5D7"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Fond</w:t>
            </w:r>
          </w:p>
        </w:tc>
        <w:tc>
          <w:tcPr>
            <w:tcW w:w="389" w:type="pct"/>
            <w:shd w:val="clear" w:color="auto" w:fill="9CC2E5" w:themeFill="accent1" w:themeFillTint="99"/>
          </w:tcPr>
          <w:p w14:paraId="25E6FAE5"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Kategorie regionu</w:t>
            </w:r>
          </w:p>
        </w:tc>
        <w:tc>
          <w:tcPr>
            <w:tcW w:w="418" w:type="pct"/>
            <w:shd w:val="clear" w:color="auto" w:fill="9CC2E5" w:themeFill="accent1" w:themeFillTint="99"/>
          </w:tcPr>
          <w:p w14:paraId="2933E91A" w14:textId="1E6B7F79" w:rsidR="00FE73F8" w:rsidRPr="00851E96" w:rsidRDefault="007F2D43" w:rsidP="00426243">
            <w:pPr>
              <w:spacing w:before="120" w:after="120" w:line="240" w:lineRule="auto"/>
              <w:jc w:val="both"/>
              <w:rPr>
                <w:rFonts w:ascii="Times New Roman" w:eastAsia="Calibri" w:hAnsi="Times New Roman" w:cs="Times New Roman"/>
                <w:b/>
                <w:noProof/>
                <w:sz w:val="16"/>
                <w:szCs w:val="16"/>
                <w:lang w:eastAsia="cs-CZ" w:bidi="cs-CZ"/>
              </w:rPr>
            </w:pPr>
            <w:r>
              <w:rPr>
                <w:rFonts w:ascii="Times New Roman" w:eastAsia="Calibri" w:hAnsi="Times New Roman" w:cs="Times New Roman"/>
                <w:b/>
                <w:noProof/>
                <w:sz w:val="16"/>
                <w:lang w:eastAsia="cs-CZ" w:bidi="cs-CZ"/>
              </w:rPr>
              <w:t>Identifikátor</w:t>
            </w:r>
            <w:r w:rsidRPr="00851E96">
              <w:rPr>
                <w:rFonts w:ascii="Times New Roman" w:eastAsia="Calibri" w:hAnsi="Times New Roman" w:cs="Times New Roman"/>
                <w:b/>
                <w:noProof/>
                <w:sz w:val="16"/>
                <w:lang w:eastAsia="cs-CZ" w:bidi="cs-CZ"/>
              </w:rPr>
              <w:t xml:space="preserve"> </w:t>
            </w:r>
            <w:r w:rsidR="00FE73F8" w:rsidRPr="00851E96">
              <w:rPr>
                <w:rFonts w:ascii="Times New Roman" w:eastAsia="Calibri" w:hAnsi="Times New Roman" w:cs="Times New Roman"/>
                <w:b/>
                <w:noProof/>
                <w:sz w:val="16"/>
                <w:lang w:eastAsia="cs-CZ" w:bidi="cs-CZ"/>
              </w:rPr>
              <w:t>[5]</w:t>
            </w:r>
          </w:p>
        </w:tc>
        <w:tc>
          <w:tcPr>
            <w:tcW w:w="796" w:type="pct"/>
            <w:shd w:val="clear" w:color="auto" w:fill="9CC2E5" w:themeFill="accent1" w:themeFillTint="99"/>
          </w:tcPr>
          <w:p w14:paraId="47824FFB"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Ukazatel [255]</w:t>
            </w:r>
          </w:p>
        </w:tc>
        <w:tc>
          <w:tcPr>
            <w:tcW w:w="325" w:type="pct"/>
            <w:shd w:val="clear" w:color="auto" w:fill="9CC2E5" w:themeFill="accent1" w:themeFillTint="99"/>
          </w:tcPr>
          <w:p w14:paraId="6D43193C"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Jednotka měření</w:t>
            </w:r>
          </w:p>
        </w:tc>
        <w:tc>
          <w:tcPr>
            <w:tcW w:w="389" w:type="pct"/>
            <w:shd w:val="clear" w:color="auto" w:fill="9CC2E5" w:themeFill="accent1" w:themeFillTint="99"/>
          </w:tcPr>
          <w:p w14:paraId="422C16D2"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Základní nebo referenční hodnota</w:t>
            </w:r>
          </w:p>
        </w:tc>
        <w:tc>
          <w:tcPr>
            <w:tcW w:w="344" w:type="pct"/>
            <w:shd w:val="clear" w:color="auto" w:fill="9CC2E5" w:themeFill="accent1" w:themeFillTint="99"/>
          </w:tcPr>
          <w:p w14:paraId="3074523A"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Referenční rok</w:t>
            </w:r>
          </w:p>
        </w:tc>
        <w:tc>
          <w:tcPr>
            <w:tcW w:w="393" w:type="pct"/>
            <w:shd w:val="clear" w:color="auto" w:fill="9CC2E5" w:themeFill="accent1" w:themeFillTint="99"/>
          </w:tcPr>
          <w:p w14:paraId="79835009"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Cíl (2029)</w:t>
            </w:r>
          </w:p>
          <w:p w14:paraId="3DA268B9" w14:textId="77777777" w:rsidR="00FE73F8" w:rsidRPr="00851E96" w:rsidRDefault="00FE73F8" w:rsidP="00426243">
            <w:pPr>
              <w:spacing w:before="120" w:after="120" w:line="240" w:lineRule="auto"/>
              <w:jc w:val="both"/>
              <w:rPr>
                <w:rFonts w:ascii="Times New Roman" w:eastAsia="Calibri" w:hAnsi="Times New Roman" w:cs="Times New Roman"/>
                <w:b/>
                <w:noProof/>
                <w:sz w:val="16"/>
                <w:szCs w:val="16"/>
                <w:lang w:eastAsia="cs-CZ" w:bidi="cs-CZ"/>
              </w:rPr>
            </w:pPr>
          </w:p>
        </w:tc>
        <w:tc>
          <w:tcPr>
            <w:tcW w:w="344" w:type="pct"/>
            <w:shd w:val="clear" w:color="auto" w:fill="9CC2E5" w:themeFill="accent1" w:themeFillTint="99"/>
          </w:tcPr>
          <w:p w14:paraId="1A985A00" w14:textId="77777777" w:rsidR="00FE73F8" w:rsidRPr="00851E96" w:rsidRDefault="00FE73F8" w:rsidP="009B796D">
            <w:pPr>
              <w:spacing w:before="120" w:after="120" w:line="24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Zdroj údajů [200]</w:t>
            </w:r>
          </w:p>
        </w:tc>
        <w:tc>
          <w:tcPr>
            <w:tcW w:w="381" w:type="pct"/>
            <w:shd w:val="clear" w:color="auto" w:fill="9CC2E5" w:themeFill="accent1" w:themeFillTint="99"/>
          </w:tcPr>
          <w:p w14:paraId="61C16ED7" w14:textId="77777777" w:rsidR="00FE73F8" w:rsidRPr="00851E96" w:rsidRDefault="00FE73F8" w:rsidP="00426243">
            <w:pPr>
              <w:spacing w:before="120" w:after="120" w:line="480" w:lineRule="auto"/>
              <w:jc w:val="both"/>
              <w:rPr>
                <w:rFonts w:ascii="Times New Roman" w:eastAsia="Calibri" w:hAnsi="Times New Roman" w:cs="Times New Roman"/>
                <w:b/>
                <w:noProof/>
                <w:sz w:val="16"/>
                <w:szCs w:val="16"/>
                <w:lang w:eastAsia="cs-CZ" w:bidi="cs-CZ"/>
              </w:rPr>
            </w:pPr>
            <w:r w:rsidRPr="00851E96">
              <w:rPr>
                <w:rFonts w:ascii="Times New Roman" w:eastAsia="Calibri" w:hAnsi="Times New Roman" w:cs="Times New Roman"/>
                <w:b/>
                <w:noProof/>
                <w:sz w:val="16"/>
                <w:lang w:eastAsia="cs-CZ" w:bidi="cs-CZ"/>
              </w:rPr>
              <w:t>Poznámky [200]</w:t>
            </w:r>
          </w:p>
        </w:tc>
      </w:tr>
      <w:tr w:rsidR="00FA0A5F" w:rsidRPr="00851E96" w14:paraId="17E55ABC" w14:textId="77777777" w:rsidTr="002B7BB4">
        <w:trPr>
          <w:trHeight w:val="434"/>
        </w:trPr>
        <w:tc>
          <w:tcPr>
            <w:tcW w:w="244" w:type="pct"/>
          </w:tcPr>
          <w:p w14:paraId="4EFFFFFF" w14:textId="36BE71A3" w:rsidR="00FE73F8" w:rsidRPr="009B796D" w:rsidRDefault="005818AF" w:rsidP="00426243">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3</w:t>
            </w:r>
          </w:p>
        </w:tc>
        <w:tc>
          <w:tcPr>
            <w:tcW w:w="778" w:type="pct"/>
          </w:tcPr>
          <w:p w14:paraId="4E0CB054" w14:textId="0FC1E8D2" w:rsidR="00FE73F8" w:rsidRPr="009B796D" w:rsidRDefault="002025F7" w:rsidP="002025F7">
            <w:pPr>
              <w:spacing w:before="120" w:after="120" w:line="240" w:lineRule="auto"/>
              <w:jc w:val="both"/>
              <w:rPr>
                <w:rFonts w:ascii="Times New Roman" w:eastAsia="Calibri" w:hAnsi="Times New Roman" w:cs="Times New Roman"/>
                <w:noProof/>
                <w:sz w:val="20"/>
                <w:szCs w:val="20"/>
                <w:lang w:eastAsia="cs-CZ" w:bidi="cs-CZ"/>
              </w:rPr>
            </w:pPr>
            <w:r w:rsidRPr="002025F7">
              <w:t>(</w:t>
            </w:r>
            <w:r w:rsidRPr="002025F7">
              <w:rPr>
                <w:rFonts w:ascii="Times New Roman" w:eastAsia="Times New Roman" w:hAnsi="Times New Roman" w:cs="Times New Roman"/>
                <w:color w:val="000000"/>
                <w:sz w:val="20"/>
                <w:szCs w:val="20"/>
                <w:lang w:eastAsia="cs-CZ" w:bidi="cs-CZ"/>
              </w:rPr>
              <w:t>b) viii -</w:t>
            </w:r>
            <w:r w:rsidR="00F958D5" w:rsidRPr="002025F7">
              <w:rPr>
                <w:rFonts w:ascii="Times New Roman" w:eastAsia="Calibri" w:hAnsi="Times New Roman" w:cs="Times New Roman"/>
                <w:noProof/>
                <w:sz w:val="20"/>
                <w:szCs w:val="20"/>
                <w:lang w:eastAsia="cs-CZ" w:bidi="cs-CZ"/>
              </w:rPr>
              <w:t xml:space="preserve"> Podpora udržitelné multimodální městské mobility</w:t>
            </w:r>
            <w:r w:rsidR="00F958D5">
              <w:rPr>
                <w:rFonts w:ascii="Times New Roman" w:eastAsia="Calibri" w:hAnsi="Times New Roman" w:cs="Times New Roman"/>
                <w:noProof/>
                <w:sz w:val="20"/>
                <w:szCs w:val="20"/>
                <w:lang w:eastAsia="cs-CZ" w:bidi="cs-CZ"/>
              </w:rPr>
              <w:t xml:space="preserve"> v rámci přechodu na uhlíkově neutrální hospodářství</w:t>
            </w:r>
          </w:p>
        </w:tc>
        <w:tc>
          <w:tcPr>
            <w:tcW w:w="198" w:type="pct"/>
          </w:tcPr>
          <w:p w14:paraId="57D5666C" w14:textId="3C0AECBD" w:rsidR="00FE73F8" w:rsidRPr="009B796D" w:rsidRDefault="009B796D" w:rsidP="00426243">
            <w:pPr>
              <w:spacing w:before="120" w:after="120" w:line="240" w:lineRule="auto"/>
              <w:jc w:val="both"/>
              <w:rPr>
                <w:rFonts w:ascii="Times New Roman" w:eastAsia="Calibri" w:hAnsi="Times New Roman" w:cs="Times New Roman"/>
                <w:noProof/>
                <w:sz w:val="20"/>
                <w:szCs w:val="20"/>
                <w:lang w:eastAsia="cs-CZ" w:bidi="cs-CZ"/>
              </w:rPr>
            </w:pPr>
            <w:r w:rsidRPr="009B796D">
              <w:rPr>
                <w:rFonts w:ascii="Times New Roman" w:eastAsia="Calibri" w:hAnsi="Times New Roman" w:cs="Times New Roman"/>
                <w:noProof/>
                <w:sz w:val="20"/>
                <w:szCs w:val="20"/>
                <w:lang w:eastAsia="cs-CZ" w:bidi="cs-CZ"/>
              </w:rPr>
              <w:t>FS</w:t>
            </w:r>
          </w:p>
        </w:tc>
        <w:tc>
          <w:tcPr>
            <w:tcW w:w="389" w:type="pct"/>
          </w:tcPr>
          <w:p w14:paraId="30C72A42" w14:textId="2A26E35D" w:rsidR="00FE73F8" w:rsidRPr="00851E96" w:rsidRDefault="006A0EA6" w:rsidP="00426243">
            <w:pPr>
              <w:spacing w:before="120" w:after="120" w:line="240" w:lineRule="auto"/>
              <w:jc w:val="both"/>
              <w:rPr>
                <w:rFonts w:ascii="Times New Roman" w:eastAsia="Calibri" w:hAnsi="Times New Roman" w:cs="Times New Roman"/>
                <w:i/>
                <w:noProof/>
                <w:sz w:val="14"/>
                <w:szCs w:val="14"/>
                <w:lang w:eastAsia="cs-CZ" w:bidi="cs-CZ"/>
              </w:rPr>
            </w:pPr>
            <w:r w:rsidRPr="006A0EA6">
              <w:rPr>
                <w:rFonts w:ascii="Times New Roman" w:eastAsia="Calibri" w:hAnsi="Times New Roman" w:cs="Times New Roman"/>
                <w:i/>
                <w:noProof/>
                <w:sz w:val="14"/>
                <w:szCs w:val="14"/>
                <w:lang w:eastAsia="cs-CZ" w:bidi="cs-CZ"/>
              </w:rPr>
              <w:t>Nepoužije se</w:t>
            </w:r>
          </w:p>
        </w:tc>
        <w:tc>
          <w:tcPr>
            <w:tcW w:w="418" w:type="pct"/>
          </w:tcPr>
          <w:p w14:paraId="78629FC4" w14:textId="77777777" w:rsidR="00F26A7A" w:rsidRDefault="00F26A7A" w:rsidP="00F26A7A">
            <w:pPr>
              <w:pStyle w:val="Default"/>
              <w:jc w:val="both"/>
              <w:rPr>
                <w:sz w:val="20"/>
                <w:szCs w:val="20"/>
              </w:rPr>
            </w:pPr>
            <w:r>
              <w:rPr>
                <w:sz w:val="20"/>
                <w:szCs w:val="20"/>
              </w:rPr>
              <w:t xml:space="preserve">RCR 62 </w:t>
            </w:r>
          </w:p>
          <w:p w14:paraId="63ACE477" w14:textId="77777777" w:rsidR="00FE73F8" w:rsidRPr="00F26A7A" w:rsidRDefault="00FE73F8" w:rsidP="00426243">
            <w:pPr>
              <w:spacing w:before="120" w:after="120" w:line="240" w:lineRule="auto"/>
              <w:jc w:val="both"/>
              <w:rPr>
                <w:rFonts w:ascii="Times New Roman" w:eastAsia="Times New Roman" w:hAnsi="Times New Roman" w:cs="Times New Roman"/>
                <w:color w:val="000000"/>
                <w:sz w:val="20"/>
                <w:szCs w:val="20"/>
                <w:lang w:eastAsia="cs-CZ" w:bidi="cs-CZ"/>
              </w:rPr>
            </w:pPr>
          </w:p>
        </w:tc>
        <w:tc>
          <w:tcPr>
            <w:tcW w:w="796" w:type="pct"/>
            <w:shd w:val="clear" w:color="auto" w:fill="auto"/>
          </w:tcPr>
          <w:p w14:paraId="25CD249D" w14:textId="523F7F2F" w:rsidR="00F26A7A" w:rsidRPr="00F26A7A" w:rsidRDefault="002025F7" w:rsidP="009B796D">
            <w:pPr>
              <w:pStyle w:val="Default"/>
              <w:rPr>
                <w:sz w:val="20"/>
                <w:szCs w:val="20"/>
              </w:rPr>
            </w:pPr>
            <w:r>
              <w:rPr>
                <w:sz w:val="20"/>
                <w:szCs w:val="20"/>
              </w:rPr>
              <w:t>P</w:t>
            </w:r>
            <w:r w:rsidR="00F26A7A" w:rsidRPr="00F26A7A">
              <w:rPr>
                <w:sz w:val="20"/>
                <w:szCs w:val="20"/>
              </w:rPr>
              <w:t xml:space="preserve">očet </w:t>
            </w:r>
            <w:r w:rsidR="00231264">
              <w:rPr>
                <w:sz w:val="20"/>
                <w:szCs w:val="20"/>
              </w:rPr>
              <w:t>uživatelů</w:t>
            </w:r>
            <w:r w:rsidR="00231264" w:rsidRPr="00F26A7A">
              <w:rPr>
                <w:sz w:val="20"/>
                <w:szCs w:val="20"/>
              </w:rPr>
              <w:t xml:space="preserve"> </w:t>
            </w:r>
            <w:r w:rsidR="00F26A7A" w:rsidRPr="00F26A7A">
              <w:rPr>
                <w:sz w:val="20"/>
                <w:szCs w:val="20"/>
              </w:rPr>
              <w:t xml:space="preserve">ve veřejné dopravě za rok </w:t>
            </w:r>
          </w:p>
          <w:p w14:paraId="7AC595CC" w14:textId="77777777" w:rsidR="00FE73F8" w:rsidRPr="00F26A7A" w:rsidRDefault="00FE73F8" w:rsidP="009B796D">
            <w:pPr>
              <w:spacing w:before="120" w:after="120" w:line="240" w:lineRule="auto"/>
              <w:rPr>
                <w:rFonts w:ascii="Times New Roman" w:eastAsia="Times New Roman" w:hAnsi="Times New Roman" w:cs="Times New Roman"/>
                <w:color w:val="000000"/>
                <w:sz w:val="20"/>
                <w:szCs w:val="20"/>
                <w:lang w:eastAsia="cs-CZ" w:bidi="cs-CZ"/>
              </w:rPr>
            </w:pPr>
          </w:p>
        </w:tc>
        <w:tc>
          <w:tcPr>
            <w:tcW w:w="325" w:type="pct"/>
          </w:tcPr>
          <w:p w14:paraId="0910BAE2" w14:textId="088ABFC0" w:rsidR="00FE73F8" w:rsidRPr="00851E96" w:rsidRDefault="00942001" w:rsidP="00942001">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Times New Roman" w:hAnsi="Times New Roman" w:cs="Times New Roman"/>
                <w:color w:val="000000"/>
                <w:sz w:val="20"/>
                <w:szCs w:val="20"/>
                <w:lang w:eastAsia="cs-CZ" w:bidi="cs-CZ"/>
              </w:rPr>
              <w:t>uživatelé</w:t>
            </w:r>
          </w:p>
        </w:tc>
        <w:tc>
          <w:tcPr>
            <w:tcW w:w="389" w:type="pct"/>
          </w:tcPr>
          <w:p w14:paraId="61DE28AC" w14:textId="15602266" w:rsidR="00FE73F8" w:rsidRPr="00851E96" w:rsidRDefault="00881982" w:rsidP="00426243">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0</w:t>
            </w:r>
          </w:p>
        </w:tc>
        <w:tc>
          <w:tcPr>
            <w:tcW w:w="344" w:type="pct"/>
          </w:tcPr>
          <w:p w14:paraId="22CB2DA5" w14:textId="4B517573" w:rsidR="00FE73F8" w:rsidRPr="00851E96" w:rsidRDefault="00881982" w:rsidP="00426243">
            <w:pPr>
              <w:spacing w:before="120" w:after="120" w:line="240" w:lineRule="auto"/>
              <w:jc w:val="both"/>
              <w:rPr>
                <w:rFonts w:ascii="Times New Roman" w:eastAsia="Calibri" w:hAnsi="Times New Roman" w:cs="Times New Roman"/>
                <w:b/>
                <w:noProof/>
                <w:sz w:val="14"/>
                <w:szCs w:val="14"/>
                <w:lang w:eastAsia="cs-CZ" w:bidi="cs-CZ"/>
              </w:rPr>
            </w:pPr>
            <w:r w:rsidRPr="00881982">
              <w:rPr>
                <w:rFonts w:ascii="Times New Roman" w:eastAsia="Calibri" w:hAnsi="Times New Roman" w:cs="Times New Roman"/>
                <w:noProof/>
                <w:sz w:val="14"/>
                <w:szCs w:val="14"/>
                <w:lang w:eastAsia="cs-CZ" w:bidi="cs-CZ"/>
              </w:rPr>
              <w:t>2020</w:t>
            </w:r>
          </w:p>
        </w:tc>
        <w:tc>
          <w:tcPr>
            <w:tcW w:w="393" w:type="pct"/>
            <w:shd w:val="clear" w:color="auto" w:fill="auto"/>
          </w:tcPr>
          <w:p w14:paraId="67A2E0A4" w14:textId="3E881CF7" w:rsidR="00FE73F8" w:rsidRPr="00851E96" w:rsidRDefault="00881982" w:rsidP="00426243">
            <w:pPr>
              <w:spacing w:before="120" w:after="120" w:line="240" w:lineRule="auto"/>
              <w:jc w:val="center"/>
              <w:rPr>
                <w:rFonts w:ascii="Times New Roman" w:eastAsia="Calibri" w:hAnsi="Times New Roman" w:cs="Times New Roman"/>
                <w:b/>
                <w:noProof/>
                <w:sz w:val="14"/>
                <w:szCs w:val="14"/>
                <w:lang w:eastAsia="cs-CZ" w:bidi="cs-CZ"/>
              </w:rPr>
            </w:pPr>
            <w:r w:rsidRPr="00881982">
              <w:rPr>
                <w:rFonts w:ascii="Times New Roman" w:eastAsia="Calibri" w:hAnsi="Times New Roman" w:cs="Times New Roman"/>
                <w:noProof/>
                <w:sz w:val="14"/>
                <w:szCs w:val="14"/>
                <w:lang w:eastAsia="cs-CZ" w:bidi="cs-CZ"/>
              </w:rPr>
              <w:t>10</w:t>
            </w:r>
            <w:r>
              <w:rPr>
                <w:rFonts w:ascii="Times New Roman" w:eastAsia="Calibri" w:hAnsi="Times New Roman" w:cs="Times New Roman"/>
                <w:b/>
                <w:noProof/>
                <w:sz w:val="14"/>
                <w:szCs w:val="14"/>
                <w:lang w:eastAsia="cs-CZ" w:bidi="cs-CZ"/>
              </w:rPr>
              <w:t> </w:t>
            </w:r>
            <w:r w:rsidRPr="00881982">
              <w:rPr>
                <w:rFonts w:ascii="Times New Roman" w:eastAsia="Calibri" w:hAnsi="Times New Roman" w:cs="Times New Roman"/>
                <w:noProof/>
                <w:sz w:val="14"/>
                <w:szCs w:val="14"/>
                <w:lang w:eastAsia="cs-CZ" w:bidi="cs-CZ"/>
              </w:rPr>
              <w:t>900</w:t>
            </w:r>
            <w:r>
              <w:rPr>
                <w:rFonts w:ascii="Times New Roman" w:eastAsia="Calibri" w:hAnsi="Times New Roman" w:cs="Times New Roman"/>
                <w:noProof/>
                <w:sz w:val="14"/>
                <w:szCs w:val="14"/>
                <w:lang w:eastAsia="cs-CZ" w:bidi="cs-CZ"/>
              </w:rPr>
              <w:t> </w:t>
            </w:r>
            <w:r w:rsidRPr="00881982">
              <w:rPr>
                <w:rFonts w:ascii="Times New Roman" w:eastAsia="Calibri" w:hAnsi="Times New Roman" w:cs="Times New Roman"/>
                <w:noProof/>
                <w:sz w:val="14"/>
                <w:szCs w:val="14"/>
                <w:lang w:eastAsia="cs-CZ" w:bidi="cs-CZ"/>
              </w:rPr>
              <w:t>000</w:t>
            </w:r>
          </w:p>
        </w:tc>
        <w:tc>
          <w:tcPr>
            <w:tcW w:w="344" w:type="pct"/>
            <w:shd w:val="clear" w:color="auto" w:fill="auto"/>
          </w:tcPr>
          <w:p w14:paraId="6E90DB47" w14:textId="0A8AFE53" w:rsidR="00FE73F8" w:rsidRPr="00851E96" w:rsidRDefault="00881982" w:rsidP="00426243">
            <w:pPr>
              <w:spacing w:before="120" w:after="120" w:line="48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ŘO</w:t>
            </w:r>
          </w:p>
        </w:tc>
        <w:tc>
          <w:tcPr>
            <w:tcW w:w="381" w:type="pct"/>
          </w:tcPr>
          <w:p w14:paraId="46391B9E" w14:textId="77777777" w:rsidR="00FE73F8" w:rsidRPr="00851E96" w:rsidRDefault="00FE73F8" w:rsidP="00426243">
            <w:pPr>
              <w:spacing w:before="120" w:after="120" w:line="240" w:lineRule="auto"/>
              <w:jc w:val="both"/>
              <w:rPr>
                <w:rFonts w:ascii="Times New Roman" w:eastAsia="Calibri" w:hAnsi="Times New Roman" w:cs="Times New Roman"/>
                <w:i/>
                <w:noProof/>
                <w:sz w:val="14"/>
                <w:szCs w:val="14"/>
                <w:lang w:eastAsia="cs-CZ" w:bidi="cs-CZ"/>
              </w:rPr>
            </w:pPr>
          </w:p>
        </w:tc>
      </w:tr>
      <w:tr w:rsidR="00FA0A5F" w:rsidRPr="00851E96" w14:paraId="1723574E" w14:textId="77777777" w:rsidTr="002B7BB4">
        <w:trPr>
          <w:trHeight w:val="1194"/>
        </w:trPr>
        <w:tc>
          <w:tcPr>
            <w:tcW w:w="244" w:type="pct"/>
          </w:tcPr>
          <w:p w14:paraId="2F97CB29" w14:textId="391F700E" w:rsidR="00F26A7A" w:rsidRPr="009B796D" w:rsidRDefault="005818AF" w:rsidP="00426243">
            <w:pPr>
              <w:spacing w:before="120" w:after="120" w:line="240" w:lineRule="auto"/>
              <w:jc w:val="both"/>
              <w:rPr>
                <w:rFonts w:ascii="Times New Roman" w:eastAsia="Calibri" w:hAnsi="Times New Roman" w:cs="Times New Roman"/>
                <w:noProof/>
                <w:sz w:val="20"/>
                <w:szCs w:val="20"/>
                <w:lang w:eastAsia="cs-CZ" w:bidi="cs-CZ"/>
              </w:rPr>
            </w:pPr>
            <w:r>
              <w:rPr>
                <w:rFonts w:ascii="Times New Roman" w:eastAsia="Calibri" w:hAnsi="Times New Roman" w:cs="Times New Roman"/>
                <w:noProof/>
                <w:sz w:val="20"/>
                <w:szCs w:val="20"/>
                <w:lang w:eastAsia="cs-CZ" w:bidi="cs-CZ"/>
              </w:rPr>
              <w:t>3</w:t>
            </w:r>
          </w:p>
        </w:tc>
        <w:tc>
          <w:tcPr>
            <w:tcW w:w="778" w:type="pct"/>
          </w:tcPr>
          <w:p w14:paraId="6D59BF3B" w14:textId="5D26FB2D" w:rsidR="00F26A7A" w:rsidRPr="009B796D" w:rsidRDefault="005818AF" w:rsidP="00426243">
            <w:pPr>
              <w:spacing w:before="120" w:after="120" w:line="240" w:lineRule="auto"/>
              <w:jc w:val="both"/>
              <w:rPr>
                <w:rFonts w:ascii="Times New Roman" w:eastAsia="Calibri" w:hAnsi="Times New Roman" w:cs="Times New Roman"/>
                <w:noProof/>
                <w:sz w:val="20"/>
                <w:szCs w:val="20"/>
                <w:lang w:eastAsia="cs-CZ" w:bidi="cs-CZ"/>
              </w:rPr>
            </w:pPr>
            <w:r>
              <w:t xml:space="preserve"> </w:t>
            </w:r>
            <w:r w:rsidR="002025F7" w:rsidRPr="002025F7">
              <w:rPr>
                <w:rFonts w:ascii="Times New Roman" w:eastAsia="Calibri" w:hAnsi="Times New Roman" w:cs="Times New Roman"/>
                <w:noProof/>
                <w:sz w:val="20"/>
                <w:szCs w:val="20"/>
                <w:lang w:eastAsia="cs-CZ" w:bidi="cs-CZ"/>
              </w:rPr>
              <w:t>(b) viii -</w:t>
            </w:r>
            <w:r w:rsidR="00F958D5" w:rsidRPr="002025F7">
              <w:rPr>
                <w:rFonts w:ascii="Times New Roman" w:eastAsia="Calibri" w:hAnsi="Times New Roman" w:cs="Times New Roman"/>
                <w:noProof/>
                <w:sz w:val="20"/>
                <w:szCs w:val="20"/>
                <w:lang w:eastAsia="cs-CZ" w:bidi="cs-CZ"/>
              </w:rPr>
              <w:t xml:space="preserve"> Podpora udržitelné multimodální městské mobility</w:t>
            </w:r>
            <w:r w:rsidR="00F958D5">
              <w:rPr>
                <w:rFonts w:ascii="Times New Roman" w:eastAsia="Calibri" w:hAnsi="Times New Roman" w:cs="Times New Roman"/>
                <w:noProof/>
                <w:sz w:val="20"/>
                <w:szCs w:val="20"/>
                <w:lang w:eastAsia="cs-CZ" w:bidi="cs-CZ"/>
              </w:rPr>
              <w:t xml:space="preserve"> v rámci přechodu na uhlíkově neutrální hospodářství</w:t>
            </w:r>
          </w:p>
        </w:tc>
        <w:tc>
          <w:tcPr>
            <w:tcW w:w="198" w:type="pct"/>
          </w:tcPr>
          <w:p w14:paraId="270A3B63" w14:textId="51C5DBA6" w:rsidR="00F26A7A" w:rsidRPr="009B796D" w:rsidRDefault="009B796D" w:rsidP="00426243">
            <w:pPr>
              <w:spacing w:before="120" w:after="120" w:line="240" w:lineRule="auto"/>
              <w:jc w:val="both"/>
              <w:rPr>
                <w:rFonts w:ascii="Times New Roman" w:eastAsia="Calibri" w:hAnsi="Times New Roman" w:cs="Times New Roman"/>
                <w:noProof/>
                <w:sz w:val="20"/>
                <w:szCs w:val="20"/>
                <w:lang w:eastAsia="cs-CZ" w:bidi="cs-CZ"/>
              </w:rPr>
            </w:pPr>
            <w:r w:rsidRPr="009B796D">
              <w:rPr>
                <w:rFonts w:ascii="Times New Roman" w:eastAsia="Calibri" w:hAnsi="Times New Roman" w:cs="Times New Roman"/>
                <w:noProof/>
                <w:sz w:val="20"/>
                <w:szCs w:val="20"/>
                <w:lang w:eastAsia="cs-CZ" w:bidi="cs-CZ"/>
              </w:rPr>
              <w:t>FS</w:t>
            </w:r>
          </w:p>
        </w:tc>
        <w:tc>
          <w:tcPr>
            <w:tcW w:w="389" w:type="pct"/>
          </w:tcPr>
          <w:p w14:paraId="4E950FAB" w14:textId="37422306" w:rsidR="00F26A7A" w:rsidRPr="00851E96" w:rsidRDefault="006A0EA6" w:rsidP="00942001">
            <w:pPr>
              <w:spacing w:before="120" w:after="120" w:line="240" w:lineRule="auto"/>
              <w:jc w:val="both"/>
              <w:rPr>
                <w:rFonts w:ascii="Times New Roman" w:eastAsia="Calibri" w:hAnsi="Times New Roman" w:cs="Times New Roman"/>
                <w:i/>
                <w:noProof/>
                <w:sz w:val="14"/>
                <w:szCs w:val="14"/>
                <w:lang w:eastAsia="cs-CZ" w:bidi="cs-CZ"/>
              </w:rPr>
            </w:pPr>
            <w:r w:rsidRPr="006A0EA6">
              <w:rPr>
                <w:rFonts w:ascii="Times New Roman" w:eastAsia="Calibri" w:hAnsi="Times New Roman" w:cs="Times New Roman"/>
                <w:i/>
                <w:noProof/>
                <w:sz w:val="14"/>
                <w:szCs w:val="14"/>
                <w:lang w:eastAsia="cs-CZ" w:bidi="cs-CZ"/>
              </w:rPr>
              <w:t xml:space="preserve">Nepoužije </w:t>
            </w:r>
            <w:r w:rsidR="00942001">
              <w:rPr>
                <w:rFonts w:ascii="Times New Roman" w:eastAsia="Calibri" w:hAnsi="Times New Roman" w:cs="Times New Roman"/>
                <w:i/>
                <w:noProof/>
                <w:sz w:val="14"/>
                <w:szCs w:val="14"/>
                <w:lang w:eastAsia="cs-CZ" w:bidi="cs-CZ"/>
              </w:rPr>
              <w:t>s</w:t>
            </w:r>
            <w:r w:rsidRPr="006A0EA6">
              <w:rPr>
                <w:rFonts w:ascii="Times New Roman" w:eastAsia="Calibri" w:hAnsi="Times New Roman" w:cs="Times New Roman"/>
                <w:i/>
                <w:noProof/>
                <w:sz w:val="14"/>
                <w:szCs w:val="14"/>
                <w:lang w:eastAsia="cs-CZ" w:bidi="cs-CZ"/>
              </w:rPr>
              <w:t>e</w:t>
            </w:r>
          </w:p>
        </w:tc>
        <w:tc>
          <w:tcPr>
            <w:tcW w:w="418" w:type="pct"/>
          </w:tcPr>
          <w:p w14:paraId="6C68BD2C" w14:textId="77777777" w:rsidR="00F26A7A" w:rsidRPr="00F26A7A" w:rsidRDefault="00F26A7A" w:rsidP="00F26A7A">
            <w:pPr>
              <w:pStyle w:val="Default"/>
              <w:jc w:val="both"/>
              <w:rPr>
                <w:sz w:val="20"/>
                <w:szCs w:val="20"/>
              </w:rPr>
            </w:pPr>
            <w:r w:rsidRPr="00F26A7A">
              <w:rPr>
                <w:sz w:val="20"/>
                <w:szCs w:val="20"/>
              </w:rPr>
              <w:t xml:space="preserve">RCR 63 </w:t>
            </w:r>
          </w:p>
          <w:p w14:paraId="4786F0A2" w14:textId="77777777" w:rsidR="00F26A7A" w:rsidRDefault="00F26A7A" w:rsidP="00F26A7A">
            <w:pPr>
              <w:pStyle w:val="Default"/>
              <w:jc w:val="both"/>
              <w:rPr>
                <w:sz w:val="20"/>
                <w:szCs w:val="20"/>
              </w:rPr>
            </w:pPr>
          </w:p>
        </w:tc>
        <w:tc>
          <w:tcPr>
            <w:tcW w:w="796" w:type="pct"/>
            <w:shd w:val="clear" w:color="auto" w:fill="auto"/>
          </w:tcPr>
          <w:p w14:paraId="1ECA44B4" w14:textId="68FF170C" w:rsidR="00F26A7A" w:rsidRPr="00F26A7A" w:rsidRDefault="002025F7" w:rsidP="009B796D">
            <w:pPr>
              <w:pStyle w:val="Default"/>
              <w:rPr>
                <w:sz w:val="20"/>
                <w:szCs w:val="20"/>
              </w:rPr>
            </w:pPr>
            <w:r>
              <w:rPr>
                <w:sz w:val="20"/>
                <w:szCs w:val="20"/>
              </w:rPr>
              <w:t>P</w:t>
            </w:r>
            <w:r w:rsidR="00F26A7A">
              <w:rPr>
                <w:sz w:val="20"/>
                <w:szCs w:val="20"/>
              </w:rPr>
              <w:t>očet uživatelů nových</w:t>
            </w:r>
            <w:r w:rsidR="00231264">
              <w:rPr>
                <w:sz w:val="20"/>
                <w:szCs w:val="20"/>
              </w:rPr>
              <w:t xml:space="preserve"> nebo </w:t>
            </w:r>
            <w:r w:rsidR="00F26A7A">
              <w:rPr>
                <w:sz w:val="20"/>
                <w:szCs w:val="20"/>
              </w:rPr>
              <w:t xml:space="preserve">modernizovaných tramvajových tratí a tratí metra za rok </w:t>
            </w:r>
          </w:p>
        </w:tc>
        <w:tc>
          <w:tcPr>
            <w:tcW w:w="325" w:type="pct"/>
          </w:tcPr>
          <w:p w14:paraId="50BA7CAA" w14:textId="47C19A1D" w:rsidR="00F26A7A" w:rsidRPr="00851E96" w:rsidRDefault="00942001" w:rsidP="00426243">
            <w:pPr>
              <w:spacing w:before="120" w:after="120" w:line="240" w:lineRule="auto"/>
              <w:jc w:val="both"/>
              <w:rPr>
                <w:rFonts w:ascii="Times New Roman" w:eastAsia="Calibri" w:hAnsi="Times New Roman" w:cs="Times New Roman"/>
                <w:i/>
                <w:noProof/>
                <w:sz w:val="14"/>
                <w:szCs w:val="14"/>
                <w:lang w:eastAsia="cs-CZ" w:bidi="cs-CZ"/>
              </w:rPr>
            </w:pPr>
            <w:r>
              <w:rPr>
                <w:rFonts w:ascii="Times New Roman" w:eastAsia="Times New Roman" w:hAnsi="Times New Roman" w:cs="Times New Roman"/>
                <w:color w:val="000000"/>
                <w:sz w:val="20"/>
                <w:szCs w:val="20"/>
                <w:lang w:eastAsia="cs-CZ" w:bidi="cs-CZ"/>
              </w:rPr>
              <w:t>uživatelé</w:t>
            </w:r>
          </w:p>
        </w:tc>
        <w:tc>
          <w:tcPr>
            <w:tcW w:w="389" w:type="pct"/>
          </w:tcPr>
          <w:p w14:paraId="1D4D6658" w14:textId="6C158E3F" w:rsidR="00F26A7A" w:rsidRPr="00881982" w:rsidRDefault="00881982" w:rsidP="00426243">
            <w:pPr>
              <w:spacing w:before="120" w:after="120" w:line="240" w:lineRule="auto"/>
              <w:jc w:val="both"/>
              <w:rPr>
                <w:rFonts w:ascii="Times New Roman" w:eastAsia="Calibri" w:hAnsi="Times New Roman" w:cs="Times New Roman"/>
                <w:noProof/>
                <w:sz w:val="14"/>
                <w:szCs w:val="14"/>
                <w:lang w:eastAsia="cs-CZ" w:bidi="cs-CZ"/>
              </w:rPr>
            </w:pPr>
            <w:r w:rsidRPr="00881982">
              <w:rPr>
                <w:rFonts w:ascii="Times New Roman" w:eastAsia="Calibri" w:hAnsi="Times New Roman" w:cs="Times New Roman"/>
                <w:noProof/>
                <w:sz w:val="14"/>
                <w:szCs w:val="14"/>
                <w:lang w:eastAsia="cs-CZ" w:bidi="cs-CZ"/>
              </w:rPr>
              <w:t>3 940 000</w:t>
            </w:r>
          </w:p>
        </w:tc>
        <w:tc>
          <w:tcPr>
            <w:tcW w:w="344" w:type="pct"/>
          </w:tcPr>
          <w:p w14:paraId="3D5BF69D" w14:textId="0E040FF9" w:rsidR="00F26A7A" w:rsidRPr="00881982" w:rsidRDefault="00881982" w:rsidP="00426243">
            <w:pPr>
              <w:spacing w:before="120" w:after="120" w:line="240" w:lineRule="auto"/>
              <w:jc w:val="both"/>
              <w:rPr>
                <w:rFonts w:ascii="Times New Roman" w:eastAsia="Calibri" w:hAnsi="Times New Roman" w:cs="Times New Roman"/>
                <w:noProof/>
                <w:sz w:val="14"/>
                <w:szCs w:val="14"/>
                <w:lang w:eastAsia="cs-CZ" w:bidi="cs-CZ"/>
              </w:rPr>
            </w:pPr>
            <w:r w:rsidRPr="00881982">
              <w:rPr>
                <w:rFonts w:ascii="Times New Roman" w:eastAsia="Calibri" w:hAnsi="Times New Roman" w:cs="Times New Roman"/>
                <w:noProof/>
                <w:sz w:val="14"/>
                <w:szCs w:val="14"/>
                <w:lang w:eastAsia="cs-CZ" w:bidi="cs-CZ"/>
              </w:rPr>
              <w:t>2020</w:t>
            </w:r>
          </w:p>
        </w:tc>
        <w:tc>
          <w:tcPr>
            <w:tcW w:w="393" w:type="pct"/>
            <w:shd w:val="clear" w:color="auto" w:fill="auto"/>
          </w:tcPr>
          <w:p w14:paraId="0C10CB2A" w14:textId="5CA47E82" w:rsidR="00F26A7A" w:rsidRPr="00851E96" w:rsidRDefault="00881982" w:rsidP="00426243">
            <w:pPr>
              <w:spacing w:before="120" w:after="120" w:line="240" w:lineRule="auto"/>
              <w:jc w:val="center"/>
              <w:rPr>
                <w:rFonts w:ascii="Times New Roman" w:eastAsia="Calibri" w:hAnsi="Times New Roman" w:cs="Times New Roman"/>
                <w:b/>
                <w:noProof/>
                <w:sz w:val="14"/>
                <w:szCs w:val="14"/>
                <w:lang w:eastAsia="cs-CZ" w:bidi="cs-CZ"/>
              </w:rPr>
            </w:pPr>
            <w:r>
              <w:rPr>
                <w:rFonts w:ascii="Times New Roman" w:eastAsia="Calibri" w:hAnsi="Times New Roman" w:cs="Times New Roman"/>
                <w:noProof/>
                <w:sz w:val="16"/>
                <w:szCs w:val="16"/>
                <w:lang w:eastAsia="cs-CZ" w:bidi="cs-CZ"/>
              </w:rPr>
              <w:t>61 600 000</w:t>
            </w:r>
          </w:p>
        </w:tc>
        <w:tc>
          <w:tcPr>
            <w:tcW w:w="344" w:type="pct"/>
            <w:shd w:val="clear" w:color="auto" w:fill="auto"/>
          </w:tcPr>
          <w:p w14:paraId="7B4ED3D6" w14:textId="4228FFA2" w:rsidR="00F26A7A" w:rsidRPr="00851E96" w:rsidRDefault="00881982" w:rsidP="00426243">
            <w:pPr>
              <w:spacing w:before="120" w:after="120" w:line="480" w:lineRule="auto"/>
              <w:jc w:val="both"/>
              <w:rPr>
                <w:rFonts w:ascii="Times New Roman" w:eastAsia="Calibri" w:hAnsi="Times New Roman" w:cs="Times New Roman"/>
                <w:i/>
                <w:noProof/>
                <w:sz w:val="14"/>
                <w:szCs w:val="14"/>
                <w:lang w:eastAsia="cs-CZ" w:bidi="cs-CZ"/>
              </w:rPr>
            </w:pPr>
            <w:r>
              <w:rPr>
                <w:rFonts w:ascii="Times New Roman" w:eastAsia="Calibri" w:hAnsi="Times New Roman" w:cs="Times New Roman"/>
                <w:i/>
                <w:noProof/>
                <w:sz w:val="14"/>
                <w:szCs w:val="14"/>
                <w:lang w:eastAsia="cs-CZ" w:bidi="cs-CZ"/>
              </w:rPr>
              <w:t>ŘO</w:t>
            </w:r>
          </w:p>
        </w:tc>
        <w:tc>
          <w:tcPr>
            <w:tcW w:w="381" w:type="pct"/>
          </w:tcPr>
          <w:p w14:paraId="1A21A0D2" w14:textId="77777777" w:rsidR="00F26A7A" w:rsidRPr="00851E96" w:rsidRDefault="00F26A7A" w:rsidP="00426243">
            <w:pPr>
              <w:spacing w:before="120" w:after="120" w:line="240" w:lineRule="auto"/>
              <w:jc w:val="both"/>
              <w:rPr>
                <w:rFonts w:ascii="Times New Roman" w:eastAsia="Calibri" w:hAnsi="Times New Roman" w:cs="Times New Roman"/>
                <w:i/>
                <w:noProof/>
                <w:sz w:val="14"/>
                <w:szCs w:val="14"/>
                <w:lang w:eastAsia="cs-CZ" w:bidi="cs-CZ"/>
              </w:rPr>
            </w:pPr>
          </w:p>
        </w:tc>
      </w:tr>
    </w:tbl>
    <w:p w14:paraId="3DA24C83" w14:textId="7C00ED5A" w:rsidR="00997676" w:rsidRDefault="00997676" w:rsidP="00FE73F8"/>
    <w:p w14:paraId="301F4DC7" w14:textId="77777777" w:rsidR="00EF353B" w:rsidRDefault="00EF353B" w:rsidP="00FE73F8">
      <w:pPr>
        <w:sectPr w:rsidR="00EF353B" w:rsidSect="00E977C3">
          <w:headerReference w:type="default" r:id="rId18"/>
          <w:footnotePr>
            <w:numRestart w:val="eachPage"/>
          </w:footnotePr>
          <w:pgSz w:w="16838" w:h="11906" w:orient="landscape" w:code="9"/>
          <w:pgMar w:top="1417" w:right="1417" w:bottom="1417" w:left="993" w:header="709" w:footer="709" w:gutter="0"/>
          <w:cols w:space="708"/>
          <w:titlePg/>
          <w:docGrid w:linePitch="360"/>
        </w:sectPr>
      </w:pPr>
    </w:p>
    <w:p w14:paraId="61F5691D" w14:textId="6450F251" w:rsidR="00E006DF" w:rsidRPr="00851E96" w:rsidRDefault="00E006DF" w:rsidP="005A4354">
      <w:pPr>
        <w:pStyle w:val="Nadpis5"/>
      </w:pPr>
      <w:bookmarkStart w:id="158" w:name="_Toc72255317"/>
      <w:r w:rsidRPr="00E006DF">
        <w:rPr>
          <w:rFonts w:eastAsia="Calibri"/>
        </w:rPr>
        <w:lastRenderedPageBreak/>
        <w:t>Orientační rozdělení programových zdrojů (EU) podle typu intervence (nevztahuje se na ENR</w:t>
      </w:r>
      <w:r w:rsidR="008255FD">
        <w:rPr>
          <w:rFonts w:eastAsia="Calibri"/>
        </w:rPr>
        <w:t>A</w:t>
      </w:r>
      <w:r w:rsidRPr="00E006DF">
        <w:rPr>
          <w:rFonts w:eastAsia="Calibri"/>
        </w:rPr>
        <w:t>F)</w:t>
      </w:r>
      <w:bookmarkEnd w:id="158"/>
    </w:p>
    <w:p w14:paraId="1ECE57C0" w14:textId="7513E590" w:rsidR="00E006DF" w:rsidRDefault="007F2D43" w:rsidP="00E006DF">
      <w:pPr>
        <w:spacing w:before="120" w:after="120" w:line="240" w:lineRule="auto"/>
        <w:jc w:val="both"/>
        <w:rPr>
          <w:rFonts w:ascii="Times New Roman" w:eastAsia="Calibri" w:hAnsi="Times New Roman" w:cs="Times New Roman"/>
          <w:i/>
          <w:noProof/>
          <w:sz w:val="24"/>
          <w:szCs w:val="20"/>
          <w:lang w:eastAsia="cs-CZ" w:bidi="cs-CZ"/>
        </w:rPr>
      </w:pPr>
      <w:r w:rsidRPr="007F2D43">
        <w:rPr>
          <w:rFonts w:ascii="Times New Roman" w:eastAsia="Calibri" w:hAnsi="Times New Roman" w:cs="Times New Roman"/>
          <w:i/>
          <w:noProof/>
          <w:sz w:val="24"/>
          <w:szCs w:val="20"/>
          <w:lang w:eastAsia="cs-CZ" w:bidi="cs-CZ"/>
        </w:rPr>
        <w:t>Odkaz: Čl. 22 odst. 3 písm. d), bod viii)</w:t>
      </w:r>
      <w:r w:rsidR="00D17AB3">
        <w:rPr>
          <w:rFonts w:ascii="Times New Roman" w:eastAsia="Calibri" w:hAnsi="Times New Roman" w:cs="Times New Roman"/>
          <w:i/>
          <w:noProof/>
          <w:sz w:val="24"/>
          <w:szCs w:val="20"/>
          <w:lang w:eastAsia="cs-CZ" w:bidi="cs-CZ"/>
        </w:rPr>
        <w:t xml:space="preserve"> nařízení o společných ustanoveních</w:t>
      </w:r>
    </w:p>
    <w:p w14:paraId="6D092EE6" w14:textId="532F4165" w:rsidR="00E006DF" w:rsidRPr="00851E96" w:rsidRDefault="00E006DF" w:rsidP="00E006DF">
      <w:pPr>
        <w:pStyle w:val="Nadpis6"/>
        <w:rPr>
          <w:i/>
          <w:iCs/>
          <w:szCs w:val="24"/>
        </w:rPr>
      </w:pPr>
      <w:r w:rsidRPr="00A910CB">
        <w:t>Tabulka</w:t>
      </w:r>
      <w:r w:rsidRPr="00851E96">
        <w:t xml:space="preserve"> </w:t>
      </w:r>
      <w:r w:rsidR="007F2D43">
        <w:t>1</w:t>
      </w:r>
      <w:r w:rsidRPr="00851E96">
        <w:t xml:space="preserve">: </w:t>
      </w:r>
      <w:r w:rsidRPr="00BD61E8">
        <w:t>Dimenze</w:t>
      </w:r>
      <w:r w:rsidRPr="00851E96">
        <w:t xml:space="preserve"> 1 – oblast intervence</w:t>
      </w:r>
    </w:p>
    <w:tbl>
      <w:tblPr>
        <w:tblStyle w:val="Mkatabulky1"/>
        <w:tblW w:w="5000" w:type="pct"/>
        <w:tblLook w:val="04A0" w:firstRow="1" w:lastRow="0" w:firstColumn="1" w:lastColumn="0" w:noHBand="0" w:noVBand="1"/>
      </w:tblPr>
      <w:tblGrid>
        <w:gridCol w:w="1554"/>
        <w:gridCol w:w="851"/>
        <w:gridCol w:w="1984"/>
        <w:gridCol w:w="3936"/>
        <w:gridCol w:w="3861"/>
        <w:gridCol w:w="2232"/>
      </w:tblGrid>
      <w:tr w:rsidR="007F2D43" w:rsidRPr="00851E96" w14:paraId="226407A3" w14:textId="77777777" w:rsidTr="005A4354">
        <w:tc>
          <w:tcPr>
            <w:tcW w:w="539" w:type="pct"/>
            <w:shd w:val="clear" w:color="auto" w:fill="9CC2E5" w:themeFill="accent1" w:themeFillTint="99"/>
          </w:tcPr>
          <w:p w14:paraId="145918B5"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295" w:type="pct"/>
            <w:shd w:val="clear" w:color="auto" w:fill="9CC2E5" w:themeFill="accent1" w:themeFillTint="99"/>
          </w:tcPr>
          <w:p w14:paraId="391581A4"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688" w:type="pct"/>
            <w:shd w:val="clear" w:color="auto" w:fill="9CC2E5" w:themeFill="accent1" w:themeFillTint="99"/>
          </w:tcPr>
          <w:p w14:paraId="091B38AA"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365" w:type="pct"/>
            <w:shd w:val="clear" w:color="auto" w:fill="9CC2E5" w:themeFill="accent1" w:themeFillTint="99"/>
          </w:tcPr>
          <w:p w14:paraId="4AB67F6A" w14:textId="54601D94" w:rsidR="007F2D43" w:rsidRPr="00851E96" w:rsidRDefault="007F2D43" w:rsidP="00E1303B">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339" w:type="pct"/>
            <w:shd w:val="clear" w:color="auto" w:fill="9CC2E5" w:themeFill="accent1" w:themeFillTint="99"/>
          </w:tcPr>
          <w:p w14:paraId="74597B31" w14:textId="0C0F86E4"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774" w:type="pct"/>
            <w:shd w:val="clear" w:color="auto" w:fill="9CC2E5" w:themeFill="accent1" w:themeFillTint="99"/>
          </w:tcPr>
          <w:p w14:paraId="27D7F1CD"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7F2D43" w:rsidRPr="009B796D" w14:paraId="16FD1701" w14:textId="77777777" w:rsidTr="005A4354">
        <w:tc>
          <w:tcPr>
            <w:tcW w:w="539" w:type="pct"/>
          </w:tcPr>
          <w:p w14:paraId="7285BA99"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p>
        </w:tc>
        <w:tc>
          <w:tcPr>
            <w:tcW w:w="295" w:type="pct"/>
          </w:tcPr>
          <w:p w14:paraId="0F547D3D"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sidRPr="009B796D">
              <w:rPr>
                <w:rFonts w:ascii="Times New Roman" w:eastAsia="Times New Roman" w:hAnsi="Times New Roman" w:cs="Times New Roman"/>
                <w:iCs/>
                <w:noProof/>
                <w:sz w:val="20"/>
                <w:szCs w:val="20"/>
              </w:rPr>
              <w:t>FS</w:t>
            </w:r>
          </w:p>
        </w:tc>
        <w:tc>
          <w:tcPr>
            <w:tcW w:w="688" w:type="pct"/>
          </w:tcPr>
          <w:p w14:paraId="3755582A"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1365" w:type="pct"/>
          </w:tcPr>
          <w:p w14:paraId="61A126EC" w14:textId="77777777" w:rsidR="007F2D43" w:rsidRDefault="007F2D43" w:rsidP="00E1303B">
            <w:pPr>
              <w:spacing w:before="120" w:after="120"/>
              <w:rPr>
                <w:rFonts w:ascii="Times New Roman" w:eastAsia="Times New Roman" w:hAnsi="Times New Roman" w:cs="Times New Roman"/>
                <w:iCs/>
                <w:noProof/>
                <w:sz w:val="20"/>
                <w:szCs w:val="20"/>
              </w:rPr>
            </w:pPr>
          </w:p>
        </w:tc>
        <w:tc>
          <w:tcPr>
            <w:tcW w:w="1339" w:type="pct"/>
          </w:tcPr>
          <w:p w14:paraId="60241647" w14:textId="1D24138F" w:rsidR="007F2D43" w:rsidRPr="009B796D" w:rsidRDefault="00703DE8" w:rsidP="00E1303B">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r w:rsidR="00C57ED1">
              <w:rPr>
                <w:rFonts w:ascii="Times New Roman" w:eastAsia="Times New Roman" w:hAnsi="Times New Roman" w:cs="Times New Roman"/>
                <w:iCs/>
                <w:noProof/>
                <w:sz w:val="20"/>
                <w:szCs w:val="20"/>
              </w:rPr>
              <w:t>1</w:t>
            </w:r>
            <w:r>
              <w:rPr>
                <w:rFonts w:ascii="Times New Roman" w:eastAsia="Times New Roman" w:hAnsi="Times New Roman" w:cs="Times New Roman"/>
                <w:iCs/>
                <w:noProof/>
                <w:sz w:val="20"/>
                <w:szCs w:val="20"/>
              </w:rPr>
              <w:t xml:space="preserve"> </w:t>
            </w:r>
            <w:r w:rsidR="007F2D43" w:rsidRPr="00322F73">
              <w:rPr>
                <w:rFonts w:ascii="Times New Roman" w:eastAsia="Times New Roman" w:hAnsi="Times New Roman" w:cs="Times New Roman"/>
                <w:iCs/>
                <w:noProof/>
                <w:sz w:val="20"/>
                <w:szCs w:val="20"/>
              </w:rPr>
              <w:t>Infrastruktura čisté městské dopravy</w:t>
            </w:r>
          </w:p>
        </w:tc>
        <w:tc>
          <w:tcPr>
            <w:tcW w:w="774" w:type="pct"/>
          </w:tcPr>
          <w:p w14:paraId="63778585" w14:textId="561A8D4C" w:rsidR="007F2D43" w:rsidRPr="009B796D" w:rsidRDefault="00C42F6E" w:rsidP="00237443">
            <w:pPr>
              <w:spacing w:before="120" w:after="120"/>
              <w:jc w:val="right"/>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8</w:t>
            </w:r>
            <w:r w:rsidR="00237443">
              <w:rPr>
                <w:rFonts w:ascii="Times New Roman" w:eastAsia="Times New Roman" w:hAnsi="Times New Roman" w:cs="Times New Roman"/>
                <w:iCs/>
                <w:noProof/>
                <w:sz w:val="20"/>
                <w:szCs w:val="20"/>
              </w:rPr>
              <w:t>51</w:t>
            </w:r>
            <w:r>
              <w:rPr>
                <w:rFonts w:ascii="Times New Roman" w:eastAsia="Times New Roman" w:hAnsi="Times New Roman" w:cs="Times New Roman"/>
                <w:iCs/>
                <w:noProof/>
                <w:sz w:val="20"/>
                <w:szCs w:val="20"/>
              </w:rPr>
              <w:t xml:space="preserve"> </w:t>
            </w:r>
            <w:r w:rsidR="00237443">
              <w:rPr>
                <w:rFonts w:ascii="Times New Roman" w:eastAsia="Times New Roman" w:hAnsi="Times New Roman" w:cs="Times New Roman"/>
                <w:iCs/>
                <w:noProof/>
                <w:sz w:val="20"/>
                <w:szCs w:val="20"/>
              </w:rPr>
              <w:t>816</w:t>
            </w:r>
            <w:r>
              <w:rPr>
                <w:rFonts w:ascii="Times New Roman" w:eastAsia="Times New Roman" w:hAnsi="Times New Roman" w:cs="Times New Roman"/>
                <w:iCs/>
                <w:noProof/>
                <w:sz w:val="20"/>
                <w:szCs w:val="20"/>
              </w:rPr>
              <w:t xml:space="preserve"> </w:t>
            </w:r>
            <w:r w:rsidR="00237443">
              <w:rPr>
                <w:rFonts w:ascii="Times New Roman" w:eastAsia="Times New Roman" w:hAnsi="Times New Roman" w:cs="Times New Roman"/>
                <w:iCs/>
                <w:noProof/>
                <w:sz w:val="20"/>
                <w:szCs w:val="20"/>
              </w:rPr>
              <w:t>869</w:t>
            </w:r>
          </w:p>
        </w:tc>
      </w:tr>
      <w:tr w:rsidR="007F2D43" w:rsidRPr="00667B39" w14:paraId="2AD8826E" w14:textId="77777777" w:rsidTr="005A4354">
        <w:tc>
          <w:tcPr>
            <w:tcW w:w="539" w:type="pct"/>
          </w:tcPr>
          <w:p w14:paraId="3E1EF587" w14:textId="77777777" w:rsidR="007F2D43" w:rsidRDefault="007F2D43"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p>
        </w:tc>
        <w:tc>
          <w:tcPr>
            <w:tcW w:w="295" w:type="pct"/>
          </w:tcPr>
          <w:p w14:paraId="44BE11B0" w14:textId="77777777" w:rsidR="007F2D43" w:rsidRDefault="007F2D43"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FS</w:t>
            </w:r>
          </w:p>
        </w:tc>
        <w:tc>
          <w:tcPr>
            <w:tcW w:w="688" w:type="pct"/>
          </w:tcPr>
          <w:p w14:paraId="4AB95804" w14:textId="77777777" w:rsidR="007F2D43" w:rsidRPr="00667B39" w:rsidRDefault="007F2D43" w:rsidP="00E1303B">
            <w:pPr>
              <w:spacing w:before="120" w:after="120"/>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1365" w:type="pct"/>
          </w:tcPr>
          <w:p w14:paraId="1E7F88EA" w14:textId="77777777" w:rsidR="007F2D43" w:rsidRDefault="007F2D43" w:rsidP="00E1303B">
            <w:pPr>
              <w:spacing w:before="120" w:after="120"/>
              <w:rPr>
                <w:rFonts w:ascii="Times New Roman" w:eastAsia="Times New Roman" w:hAnsi="Times New Roman" w:cs="Times New Roman"/>
                <w:iCs/>
                <w:noProof/>
                <w:sz w:val="20"/>
                <w:szCs w:val="20"/>
              </w:rPr>
            </w:pPr>
          </w:p>
        </w:tc>
        <w:tc>
          <w:tcPr>
            <w:tcW w:w="1339" w:type="pct"/>
          </w:tcPr>
          <w:p w14:paraId="43726B71" w14:textId="53AB7C11" w:rsidR="007F2D43" w:rsidRPr="00F004EC" w:rsidRDefault="00703DE8" w:rsidP="00E1303B">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08</w:t>
            </w:r>
            <w:r w:rsidR="00C57ED1">
              <w:rPr>
                <w:rFonts w:ascii="Times New Roman" w:eastAsia="Times New Roman" w:hAnsi="Times New Roman" w:cs="Times New Roman"/>
                <w:iCs/>
                <w:noProof/>
                <w:sz w:val="20"/>
                <w:szCs w:val="20"/>
              </w:rPr>
              <w:t>6</w:t>
            </w:r>
            <w:r>
              <w:rPr>
                <w:rFonts w:ascii="Times New Roman" w:eastAsia="Times New Roman" w:hAnsi="Times New Roman" w:cs="Times New Roman"/>
                <w:iCs/>
                <w:noProof/>
                <w:sz w:val="20"/>
                <w:szCs w:val="20"/>
              </w:rPr>
              <w:t xml:space="preserve"> </w:t>
            </w:r>
            <w:r w:rsidR="007F2D43" w:rsidRPr="00322F73">
              <w:rPr>
                <w:rFonts w:ascii="Times New Roman" w:eastAsia="Times New Roman" w:hAnsi="Times New Roman" w:cs="Times New Roman"/>
                <w:iCs/>
                <w:noProof/>
                <w:sz w:val="20"/>
                <w:szCs w:val="20"/>
              </w:rPr>
              <w:t>Infrastruktura pro alternativní paliva</w:t>
            </w:r>
          </w:p>
        </w:tc>
        <w:tc>
          <w:tcPr>
            <w:tcW w:w="774" w:type="pct"/>
          </w:tcPr>
          <w:p w14:paraId="1790ADA9" w14:textId="2934AB74" w:rsidR="007F2D43" w:rsidRPr="00667B39" w:rsidRDefault="00237443" w:rsidP="007362BC">
            <w:pPr>
              <w:spacing w:before="120" w:after="120"/>
              <w:jc w:val="right"/>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248 000 000</w:t>
            </w:r>
          </w:p>
        </w:tc>
      </w:tr>
    </w:tbl>
    <w:p w14:paraId="2666234C" w14:textId="2D60D2AF" w:rsidR="00734B11" w:rsidRPr="005A4354" w:rsidRDefault="002117D3" w:rsidP="00BE6557">
      <w:pPr>
        <w:pStyle w:val="Bezmezer"/>
        <w:rPr>
          <w:rStyle w:val="Znakapoznpodarou"/>
        </w:rPr>
      </w:pPr>
      <w:r>
        <w:t xml:space="preserve"> </w:t>
      </w:r>
    </w:p>
    <w:p w14:paraId="1BE1D953" w14:textId="6A57B7CB" w:rsidR="00E006DF" w:rsidRPr="00851E96" w:rsidRDefault="00E006DF" w:rsidP="00E006DF">
      <w:pPr>
        <w:pStyle w:val="Nadpis6"/>
        <w:rPr>
          <w:iCs/>
          <w:szCs w:val="24"/>
        </w:rPr>
      </w:pPr>
      <w:r w:rsidRPr="00851E96">
        <w:t xml:space="preserve">Tabulka </w:t>
      </w:r>
      <w:r w:rsidR="007F2D43">
        <w:t>2</w:t>
      </w:r>
      <w:r w:rsidRPr="00851E96">
        <w:t xml:space="preserve">: Dimenze 2 – </w:t>
      </w:r>
      <w:r w:rsidRPr="00A910CB">
        <w:t>forma</w:t>
      </w:r>
      <w:r w:rsidRPr="00851E96">
        <w:t xml:space="preserve"> financování</w:t>
      </w:r>
    </w:p>
    <w:tbl>
      <w:tblPr>
        <w:tblStyle w:val="Mkatabulky1"/>
        <w:tblW w:w="5000" w:type="pct"/>
        <w:tblLook w:val="04A0" w:firstRow="1" w:lastRow="0" w:firstColumn="1" w:lastColumn="0" w:noHBand="0" w:noVBand="1"/>
      </w:tblPr>
      <w:tblGrid>
        <w:gridCol w:w="1555"/>
        <w:gridCol w:w="852"/>
        <w:gridCol w:w="1985"/>
        <w:gridCol w:w="3968"/>
        <w:gridCol w:w="3685"/>
        <w:gridCol w:w="2373"/>
      </w:tblGrid>
      <w:tr w:rsidR="00770987" w:rsidRPr="00851E96" w14:paraId="02D4576E" w14:textId="77777777" w:rsidTr="00C42F6E">
        <w:tc>
          <w:tcPr>
            <w:tcW w:w="539" w:type="pct"/>
            <w:shd w:val="clear" w:color="auto" w:fill="9CC2E5" w:themeFill="accent1" w:themeFillTint="99"/>
          </w:tcPr>
          <w:p w14:paraId="425B0F8E"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295" w:type="pct"/>
            <w:shd w:val="clear" w:color="auto" w:fill="9CC2E5" w:themeFill="accent1" w:themeFillTint="99"/>
          </w:tcPr>
          <w:p w14:paraId="3A70A296"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688" w:type="pct"/>
            <w:shd w:val="clear" w:color="auto" w:fill="9CC2E5" w:themeFill="accent1" w:themeFillTint="99"/>
          </w:tcPr>
          <w:p w14:paraId="0E1A32D5"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376" w:type="pct"/>
            <w:shd w:val="clear" w:color="auto" w:fill="9CC2E5" w:themeFill="accent1" w:themeFillTint="99"/>
          </w:tcPr>
          <w:p w14:paraId="16C73819" w14:textId="33B1538B" w:rsidR="007F2D43" w:rsidRPr="00851E96" w:rsidRDefault="007F2D43" w:rsidP="00E1303B">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278" w:type="pct"/>
            <w:shd w:val="clear" w:color="auto" w:fill="9CC2E5" w:themeFill="accent1" w:themeFillTint="99"/>
          </w:tcPr>
          <w:p w14:paraId="1E1CBCCB" w14:textId="243B6CBC"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823" w:type="pct"/>
            <w:shd w:val="clear" w:color="auto" w:fill="9CC2E5" w:themeFill="accent1" w:themeFillTint="99"/>
          </w:tcPr>
          <w:p w14:paraId="4F83800D"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5A4354" w:rsidRPr="009B796D" w14:paraId="30FAB03C" w14:textId="77777777" w:rsidTr="00A27E86">
        <w:tc>
          <w:tcPr>
            <w:tcW w:w="539" w:type="pct"/>
          </w:tcPr>
          <w:p w14:paraId="272ACF3C"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p>
        </w:tc>
        <w:tc>
          <w:tcPr>
            <w:tcW w:w="295" w:type="pct"/>
          </w:tcPr>
          <w:p w14:paraId="305CF416"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sidRPr="009B796D">
              <w:rPr>
                <w:rFonts w:ascii="Times New Roman" w:eastAsia="Times New Roman" w:hAnsi="Times New Roman" w:cs="Times New Roman"/>
                <w:iCs/>
                <w:noProof/>
                <w:sz w:val="20"/>
                <w:szCs w:val="20"/>
              </w:rPr>
              <w:t>FS</w:t>
            </w:r>
          </w:p>
        </w:tc>
        <w:tc>
          <w:tcPr>
            <w:tcW w:w="688" w:type="pct"/>
          </w:tcPr>
          <w:p w14:paraId="790CBED0"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1376" w:type="pct"/>
          </w:tcPr>
          <w:p w14:paraId="225CE402" w14:textId="77777777" w:rsidR="007F2D43" w:rsidRDefault="007F2D43" w:rsidP="00E1303B">
            <w:pPr>
              <w:spacing w:before="120" w:after="120"/>
              <w:jc w:val="both"/>
              <w:rPr>
                <w:rFonts w:ascii="Times New Roman" w:eastAsia="Times New Roman" w:hAnsi="Times New Roman" w:cs="Times New Roman"/>
                <w:iCs/>
                <w:noProof/>
                <w:sz w:val="20"/>
                <w:szCs w:val="20"/>
              </w:rPr>
            </w:pPr>
          </w:p>
        </w:tc>
        <w:tc>
          <w:tcPr>
            <w:tcW w:w="1278" w:type="pct"/>
          </w:tcPr>
          <w:p w14:paraId="7901350F" w14:textId="73BFDBB7" w:rsidR="007F2D43" w:rsidRPr="009B796D" w:rsidRDefault="007F2D43"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01 Grant</w:t>
            </w:r>
          </w:p>
        </w:tc>
        <w:tc>
          <w:tcPr>
            <w:tcW w:w="823" w:type="pct"/>
          </w:tcPr>
          <w:p w14:paraId="3E5D7843" w14:textId="64A2550F" w:rsidR="007F2D43" w:rsidRPr="009B796D" w:rsidRDefault="00C42F6E" w:rsidP="00C42F6E">
            <w:pPr>
              <w:spacing w:before="120" w:after="120"/>
              <w:jc w:val="right"/>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1 099 816 869</w:t>
            </w:r>
            <w:r w:rsidR="007F2D43" w:rsidRPr="007362BC">
              <w:rPr>
                <w:rFonts w:ascii="Times New Roman" w:eastAsia="Times New Roman" w:hAnsi="Times New Roman" w:cs="Times New Roman"/>
                <w:iCs/>
                <w:noProof/>
                <w:sz w:val="20"/>
                <w:szCs w:val="20"/>
              </w:rPr>
              <w:t xml:space="preserve">   </w:t>
            </w:r>
          </w:p>
        </w:tc>
      </w:tr>
    </w:tbl>
    <w:p w14:paraId="5607671C" w14:textId="1D334518" w:rsidR="00E006DF" w:rsidRPr="00851E96" w:rsidRDefault="00E006DF" w:rsidP="00E006DF">
      <w:pPr>
        <w:pStyle w:val="Nadpis6"/>
        <w:rPr>
          <w:iCs/>
          <w:szCs w:val="24"/>
        </w:rPr>
      </w:pPr>
      <w:r w:rsidRPr="00851E96">
        <w:t xml:space="preserve">Tabulka </w:t>
      </w:r>
      <w:r w:rsidR="007F2D43">
        <w:t>3</w:t>
      </w:r>
      <w:r w:rsidRPr="00851E96">
        <w:t>: Dimenze 3 – mechanismus územního plnění a územní zaměření</w:t>
      </w:r>
    </w:p>
    <w:tbl>
      <w:tblPr>
        <w:tblStyle w:val="Mkatabulky1"/>
        <w:tblW w:w="5000" w:type="pct"/>
        <w:tblLook w:val="04A0" w:firstRow="1" w:lastRow="0" w:firstColumn="1" w:lastColumn="0" w:noHBand="0" w:noVBand="1"/>
      </w:tblPr>
      <w:tblGrid>
        <w:gridCol w:w="1554"/>
        <w:gridCol w:w="851"/>
        <w:gridCol w:w="1984"/>
        <w:gridCol w:w="3971"/>
        <w:gridCol w:w="3685"/>
        <w:gridCol w:w="2373"/>
      </w:tblGrid>
      <w:tr w:rsidR="00770987" w:rsidRPr="00851E96" w14:paraId="2F29885D" w14:textId="77777777" w:rsidTr="00C42F6E">
        <w:tc>
          <w:tcPr>
            <w:tcW w:w="539" w:type="pct"/>
            <w:shd w:val="clear" w:color="auto" w:fill="9CC2E5" w:themeFill="accent1" w:themeFillTint="99"/>
          </w:tcPr>
          <w:p w14:paraId="750B8A0A"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295" w:type="pct"/>
            <w:shd w:val="clear" w:color="auto" w:fill="9CC2E5" w:themeFill="accent1" w:themeFillTint="99"/>
          </w:tcPr>
          <w:p w14:paraId="56BB9EE9"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688" w:type="pct"/>
            <w:shd w:val="clear" w:color="auto" w:fill="9CC2E5" w:themeFill="accent1" w:themeFillTint="99"/>
          </w:tcPr>
          <w:p w14:paraId="76CC4574"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1377" w:type="pct"/>
            <w:shd w:val="clear" w:color="auto" w:fill="9CC2E5" w:themeFill="accent1" w:themeFillTint="99"/>
          </w:tcPr>
          <w:p w14:paraId="547611F3" w14:textId="500DDC21" w:rsidR="007F2D43" w:rsidRPr="00851E96" w:rsidRDefault="007F2D43" w:rsidP="00E1303B">
            <w:pPr>
              <w:spacing w:before="120" w:after="120"/>
              <w:jc w:val="both"/>
              <w:rPr>
                <w:rFonts w:ascii="Times New Roman" w:eastAsia="Calibri" w:hAnsi="Times New Roman" w:cs="Times New Roman"/>
                <w:b/>
                <w:noProof/>
                <w:sz w:val="20"/>
                <w:szCs w:val="20"/>
              </w:rPr>
            </w:pPr>
            <w:r>
              <w:rPr>
                <w:rFonts w:ascii="Times New Roman" w:eastAsia="Calibri" w:hAnsi="Times New Roman" w:cs="Times New Roman"/>
                <w:b/>
                <w:noProof/>
                <w:sz w:val="20"/>
                <w:szCs w:val="20"/>
              </w:rPr>
              <w:t>Specifický cíl</w:t>
            </w:r>
          </w:p>
        </w:tc>
        <w:tc>
          <w:tcPr>
            <w:tcW w:w="1278" w:type="pct"/>
            <w:shd w:val="clear" w:color="auto" w:fill="9CC2E5" w:themeFill="accent1" w:themeFillTint="99"/>
          </w:tcPr>
          <w:p w14:paraId="15917A2A" w14:textId="5B79386A"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823" w:type="pct"/>
            <w:shd w:val="clear" w:color="auto" w:fill="9CC2E5" w:themeFill="accent1" w:themeFillTint="99"/>
          </w:tcPr>
          <w:p w14:paraId="09085D07" w14:textId="77777777" w:rsidR="007F2D43" w:rsidRPr="00851E96" w:rsidRDefault="007F2D43" w:rsidP="00E1303B">
            <w:pPr>
              <w:spacing w:before="120" w:after="120"/>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7F2D43" w:rsidRPr="009B796D" w14:paraId="2FF38350" w14:textId="77777777" w:rsidTr="0008719B">
        <w:tc>
          <w:tcPr>
            <w:tcW w:w="539" w:type="pct"/>
          </w:tcPr>
          <w:p w14:paraId="1E56928E"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p>
        </w:tc>
        <w:tc>
          <w:tcPr>
            <w:tcW w:w="295" w:type="pct"/>
          </w:tcPr>
          <w:p w14:paraId="7A411086"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sidRPr="009B796D">
              <w:rPr>
                <w:rFonts w:ascii="Times New Roman" w:eastAsia="Times New Roman" w:hAnsi="Times New Roman" w:cs="Times New Roman"/>
                <w:iCs/>
                <w:noProof/>
                <w:sz w:val="20"/>
                <w:szCs w:val="20"/>
              </w:rPr>
              <w:t>FS</w:t>
            </w:r>
          </w:p>
        </w:tc>
        <w:tc>
          <w:tcPr>
            <w:tcW w:w="688" w:type="pct"/>
          </w:tcPr>
          <w:p w14:paraId="2D23D4B3" w14:textId="77777777" w:rsidR="007F2D43" w:rsidRPr="009B796D" w:rsidRDefault="007F2D43" w:rsidP="00E1303B">
            <w:pPr>
              <w:spacing w:before="120" w:after="120"/>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1377" w:type="pct"/>
          </w:tcPr>
          <w:p w14:paraId="7629FF40" w14:textId="77777777" w:rsidR="007F2D43" w:rsidRPr="00B01DF2" w:rsidRDefault="007F2D43" w:rsidP="00E1303B">
            <w:pPr>
              <w:spacing w:before="120" w:after="120"/>
              <w:jc w:val="both"/>
              <w:rPr>
                <w:rFonts w:ascii="Times New Roman" w:eastAsia="Times New Roman" w:hAnsi="Times New Roman" w:cs="Times New Roman"/>
                <w:iCs/>
                <w:noProof/>
                <w:sz w:val="20"/>
                <w:szCs w:val="20"/>
              </w:rPr>
            </w:pPr>
          </w:p>
        </w:tc>
        <w:tc>
          <w:tcPr>
            <w:tcW w:w="1278" w:type="pct"/>
          </w:tcPr>
          <w:p w14:paraId="52A39FC8" w14:textId="42A60B13" w:rsidR="007F2D43" w:rsidRPr="009B796D" w:rsidRDefault="00A87B95" w:rsidP="00E1303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03 – Funkční městské oblasti</w:t>
            </w:r>
          </w:p>
        </w:tc>
        <w:tc>
          <w:tcPr>
            <w:tcW w:w="823" w:type="pct"/>
          </w:tcPr>
          <w:p w14:paraId="6A35A3CE" w14:textId="77039D95" w:rsidR="007F2D43" w:rsidRPr="009B796D" w:rsidRDefault="00C42F6E" w:rsidP="00B719B8">
            <w:pPr>
              <w:spacing w:before="120" w:after="120"/>
              <w:jc w:val="right"/>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  </w:t>
            </w:r>
            <w:r w:rsidR="00B719B8">
              <w:rPr>
                <w:rFonts w:ascii="Times New Roman" w:eastAsia="Times New Roman" w:hAnsi="Times New Roman" w:cs="Times New Roman"/>
                <w:iCs/>
                <w:noProof/>
                <w:sz w:val="20"/>
                <w:szCs w:val="20"/>
              </w:rPr>
              <w:t>752 154 727</w:t>
            </w:r>
          </w:p>
        </w:tc>
      </w:tr>
      <w:tr w:rsidR="007F2D43" w:rsidRPr="009B796D" w14:paraId="30A9A623" w14:textId="77777777" w:rsidTr="0008719B">
        <w:tc>
          <w:tcPr>
            <w:tcW w:w="539" w:type="pct"/>
          </w:tcPr>
          <w:p w14:paraId="148FB1B5" w14:textId="54DD94C1" w:rsidR="007F2D43" w:rsidRDefault="007F2D43" w:rsidP="00B01DF2">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3</w:t>
            </w:r>
          </w:p>
        </w:tc>
        <w:tc>
          <w:tcPr>
            <w:tcW w:w="295" w:type="pct"/>
          </w:tcPr>
          <w:p w14:paraId="67A135CF" w14:textId="53A0A47A" w:rsidR="007F2D43" w:rsidRPr="009B796D" w:rsidRDefault="007F2D43" w:rsidP="00B01DF2">
            <w:pPr>
              <w:spacing w:before="120" w:after="120"/>
              <w:jc w:val="both"/>
              <w:rPr>
                <w:rFonts w:ascii="Times New Roman" w:eastAsia="Times New Roman" w:hAnsi="Times New Roman" w:cs="Times New Roman"/>
                <w:iCs/>
                <w:noProof/>
                <w:sz w:val="20"/>
                <w:szCs w:val="20"/>
              </w:rPr>
            </w:pPr>
            <w:r w:rsidRPr="009B796D">
              <w:rPr>
                <w:rFonts w:ascii="Times New Roman" w:eastAsia="Times New Roman" w:hAnsi="Times New Roman" w:cs="Times New Roman"/>
                <w:iCs/>
                <w:noProof/>
                <w:sz w:val="20"/>
                <w:szCs w:val="20"/>
              </w:rPr>
              <w:t>FS</w:t>
            </w:r>
          </w:p>
        </w:tc>
        <w:tc>
          <w:tcPr>
            <w:tcW w:w="688" w:type="pct"/>
          </w:tcPr>
          <w:p w14:paraId="2E9A23DC" w14:textId="54D2B988" w:rsidR="007F2D43" w:rsidRPr="006A0EA6" w:rsidRDefault="007F2D43" w:rsidP="00B01DF2">
            <w:pPr>
              <w:spacing w:before="120" w:after="120"/>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1377" w:type="pct"/>
          </w:tcPr>
          <w:p w14:paraId="526FCE8D" w14:textId="77777777" w:rsidR="007F2D43" w:rsidRPr="00B01DF2" w:rsidRDefault="007F2D43" w:rsidP="00B01DF2">
            <w:pPr>
              <w:spacing w:before="120" w:after="120"/>
              <w:jc w:val="both"/>
              <w:rPr>
                <w:rFonts w:ascii="Times New Roman" w:eastAsia="Times New Roman" w:hAnsi="Times New Roman" w:cs="Times New Roman"/>
                <w:iCs/>
                <w:noProof/>
                <w:sz w:val="20"/>
                <w:szCs w:val="20"/>
              </w:rPr>
            </w:pPr>
          </w:p>
        </w:tc>
        <w:tc>
          <w:tcPr>
            <w:tcW w:w="1278" w:type="pct"/>
          </w:tcPr>
          <w:p w14:paraId="6A5E8AB5" w14:textId="443222DA" w:rsidR="007F2D43" w:rsidRPr="009B796D" w:rsidRDefault="007F2D43" w:rsidP="00B01DF2">
            <w:pPr>
              <w:spacing w:before="120" w:after="120"/>
              <w:jc w:val="both"/>
              <w:rPr>
                <w:rFonts w:ascii="Times New Roman" w:eastAsia="Times New Roman" w:hAnsi="Times New Roman" w:cs="Times New Roman"/>
                <w:iCs/>
                <w:noProof/>
                <w:sz w:val="20"/>
                <w:szCs w:val="20"/>
              </w:rPr>
            </w:pPr>
            <w:r w:rsidRPr="00B01DF2">
              <w:rPr>
                <w:rFonts w:ascii="Times New Roman" w:eastAsia="Times New Roman" w:hAnsi="Times New Roman" w:cs="Times New Roman"/>
                <w:iCs/>
                <w:noProof/>
                <w:sz w:val="20"/>
                <w:szCs w:val="20"/>
              </w:rPr>
              <w:t>Nepoužije se</w:t>
            </w:r>
          </w:p>
        </w:tc>
        <w:tc>
          <w:tcPr>
            <w:tcW w:w="823" w:type="pct"/>
          </w:tcPr>
          <w:p w14:paraId="47FC2F26" w14:textId="60C15A7B" w:rsidR="007F2D43" w:rsidRPr="009B796D" w:rsidRDefault="00C42F6E" w:rsidP="00B719B8">
            <w:pPr>
              <w:spacing w:before="120" w:after="120"/>
              <w:jc w:val="right"/>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w:t>
            </w:r>
            <w:r w:rsidR="00B719B8">
              <w:rPr>
                <w:rFonts w:ascii="Times New Roman" w:eastAsia="Times New Roman" w:hAnsi="Times New Roman" w:cs="Times New Roman"/>
                <w:iCs/>
                <w:noProof/>
                <w:sz w:val="20"/>
                <w:szCs w:val="20"/>
              </w:rPr>
              <w:t>347 662 142</w:t>
            </w:r>
          </w:p>
        </w:tc>
      </w:tr>
    </w:tbl>
    <w:p w14:paraId="101B2F35" w14:textId="1E2BD9F8" w:rsidR="007F2D43" w:rsidRPr="005A4354" w:rsidRDefault="007F2D43" w:rsidP="008255FD">
      <w:pPr>
        <w:pStyle w:val="Nadpis6"/>
        <w:rPr>
          <w:color w:val="000000" w:themeColor="text1"/>
        </w:rPr>
      </w:pPr>
      <w:r w:rsidRPr="005A4354">
        <w:rPr>
          <w:color w:val="000000" w:themeColor="text1"/>
        </w:rPr>
        <w:t>Tabulka 4: Dimenze 6 – vedlejší témata ESF+</w:t>
      </w:r>
    </w:p>
    <w:tbl>
      <w:tblPr>
        <w:tblStyle w:val="Mkatabulky"/>
        <w:tblW w:w="5000" w:type="pct"/>
        <w:tblLook w:val="04A0" w:firstRow="1" w:lastRow="0" w:firstColumn="1" w:lastColumn="0" w:noHBand="0" w:noVBand="1"/>
      </w:tblPr>
      <w:tblGrid>
        <w:gridCol w:w="1553"/>
        <w:gridCol w:w="851"/>
        <w:gridCol w:w="1984"/>
        <w:gridCol w:w="3971"/>
        <w:gridCol w:w="3827"/>
        <w:gridCol w:w="2232"/>
      </w:tblGrid>
      <w:tr w:rsidR="005A4354" w:rsidRPr="005A4354" w14:paraId="7265882E" w14:textId="77777777" w:rsidTr="005A4354">
        <w:tc>
          <w:tcPr>
            <w:tcW w:w="539" w:type="pct"/>
            <w:shd w:val="clear" w:color="auto" w:fill="9CC2E5" w:themeFill="accent1" w:themeFillTint="99"/>
            <w:vAlign w:val="center"/>
          </w:tcPr>
          <w:p w14:paraId="7DEEAFEF" w14:textId="77777777" w:rsidR="007F2D43" w:rsidRPr="005A4354" w:rsidRDefault="007F2D43" w:rsidP="007F2D43">
            <w:pPr>
              <w:spacing w:after="160" w:line="259" w:lineRule="auto"/>
              <w:rPr>
                <w:b/>
                <w:color w:val="000000" w:themeColor="text1"/>
              </w:rPr>
            </w:pPr>
            <w:r w:rsidRPr="005A4354">
              <w:rPr>
                <w:b/>
                <w:color w:val="000000" w:themeColor="text1"/>
              </w:rPr>
              <w:t>Číslo priority</w:t>
            </w:r>
          </w:p>
        </w:tc>
        <w:tc>
          <w:tcPr>
            <w:tcW w:w="295" w:type="pct"/>
            <w:shd w:val="clear" w:color="auto" w:fill="9CC2E5" w:themeFill="accent1" w:themeFillTint="99"/>
            <w:vAlign w:val="center"/>
          </w:tcPr>
          <w:p w14:paraId="48E0600E" w14:textId="77777777" w:rsidR="007F2D43" w:rsidRPr="005A4354" w:rsidRDefault="007F2D43" w:rsidP="007F2D43">
            <w:pPr>
              <w:spacing w:after="160" w:line="259" w:lineRule="auto"/>
              <w:rPr>
                <w:b/>
                <w:color w:val="000000" w:themeColor="text1"/>
              </w:rPr>
            </w:pPr>
            <w:r w:rsidRPr="005A4354">
              <w:rPr>
                <w:b/>
                <w:color w:val="000000" w:themeColor="text1"/>
              </w:rPr>
              <w:t>Fond</w:t>
            </w:r>
          </w:p>
        </w:tc>
        <w:tc>
          <w:tcPr>
            <w:tcW w:w="688" w:type="pct"/>
            <w:shd w:val="clear" w:color="auto" w:fill="9CC2E5" w:themeFill="accent1" w:themeFillTint="99"/>
            <w:vAlign w:val="center"/>
          </w:tcPr>
          <w:p w14:paraId="62D1D938" w14:textId="77777777" w:rsidR="007F2D43" w:rsidRPr="005A4354" w:rsidRDefault="007F2D43" w:rsidP="007F2D43">
            <w:pPr>
              <w:spacing w:after="160" w:line="259" w:lineRule="auto"/>
              <w:rPr>
                <w:b/>
                <w:color w:val="000000" w:themeColor="text1"/>
              </w:rPr>
            </w:pPr>
            <w:r w:rsidRPr="005A4354">
              <w:rPr>
                <w:b/>
                <w:color w:val="000000" w:themeColor="text1"/>
              </w:rPr>
              <w:t>Kategorie regionu</w:t>
            </w:r>
          </w:p>
        </w:tc>
        <w:tc>
          <w:tcPr>
            <w:tcW w:w="1377" w:type="pct"/>
            <w:shd w:val="clear" w:color="auto" w:fill="9CC2E5" w:themeFill="accent1" w:themeFillTint="99"/>
            <w:vAlign w:val="center"/>
          </w:tcPr>
          <w:p w14:paraId="278714E8" w14:textId="77777777" w:rsidR="007F2D43" w:rsidRPr="005A4354" w:rsidRDefault="007F2D43" w:rsidP="007F2D43">
            <w:pPr>
              <w:spacing w:after="160" w:line="259" w:lineRule="auto"/>
              <w:rPr>
                <w:b/>
                <w:color w:val="000000" w:themeColor="text1"/>
              </w:rPr>
            </w:pPr>
            <w:r w:rsidRPr="005A4354">
              <w:rPr>
                <w:b/>
                <w:color w:val="000000" w:themeColor="text1"/>
              </w:rPr>
              <w:t>Specifický cíl</w:t>
            </w:r>
          </w:p>
        </w:tc>
        <w:tc>
          <w:tcPr>
            <w:tcW w:w="1327" w:type="pct"/>
            <w:shd w:val="clear" w:color="auto" w:fill="9CC2E5" w:themeFill="accent1" w:themeFillTint="99"/>
            <w:vAlign w:val="center"/>
          </w:tcPr>
          <w:p w14:paraId="0439E0C7" w14:textId="77777777" w:rsidR="007F2D43" w:rsidRPr="005A4354" w:rsidRDefault="007F2D43" w:rsidP="007F2D43">
            <w:pPr>
              <w:spacing w:after="160" w:line="259" w:lineRule="auto"/>
              <w:rPr>
                <w:b/>
                <w:color w:val="000000" w:themeColor="text1"/>
              </w:rPr>
            </w:pPr>
            <w:r w:rsidRPr="005A4354">
              <w:rPr>
                <w:b/>
                <w:color w:val="000000" w:themeColor="text1"/>
              </w:rPr>
              <w:t>Kód</w:t>
            </w:r>
          </w:p>
        </w:tc>
        <w:tc>
          <w:tcPr>
            <w:tcW w:w="774" w:type="pct"/>
            <w:shd w:val="clear" w:color="auto" w:fill="9CC2E5" w:themeFill="accent1" w:themeFillTint="99"/>
            <w:vAlign w:val="center"/>
          </w:tcPr>
          <w:p w14:paraId="3B70D343" w14:textId="77777777" w:rsidR="007F2D43" w:rsidRPr="005A4354" w:rsidRDefault="007F2D43" w:rsidP="007F2D43">
            <w:pPr>
              <w:spacing w:after="160" w:line="259" w:lineRule="auto"/>
              <w:rPr>
                <w:b/>
                <w:color w:val="000000" w:themeColor="text1"/>
              </w:rPr>
            </w:pPr>
            <w:r w:rsidRPr="005A4354">
              <w:rPr>
                <w:b/>
                <w:color w:val="000000" w:themeColor="text1"/>
              </w:rPr>
              <w:t>Částka (v EUR)</w:t>
            </w:r>
          </w:p>
        </w:tc>
      </w:tr>
      <w:tr w:rsidR="005A4354" w:rsidRPr="005A4354" w14:paraId="2C15B357" w14:textId="77777777" w:rsidTr="005A4354">
        <w:tc>
          <w:tcPr>
            <w:tcW w:w="539" w:type="pct"/>
            <w:vAlign w:val="center"/>
          </w:tcPr>
          <w:p w14:paraId="14DA382C" w14:textId="77777777" w:rsidR="005A4354" w:rsidRPr="005A4354" w:rsidRDefault="005A4354" w:rsidP="007F2D43">
            <w:pPr>
              <w:rPr>
                <w:color w:val="000000" w:themeColor="text1"/>
              </w:rPr>
            </w:pPr>
          </w:p>
        </w:tc>
        <w:tc>
          <w:tcPr>
            <w:tcW w:w="295" w:type="pct"/>
            <w:vAlign w:val="center"/>
          </w:tcPr>
          <w:p w14:paraId="12A9BA9E" w14:textId="77777777" w:rsidR="005A4354" w:rsidRPr="005A4354" w:rsidRDefault="005A4354" w:rsidP="007F2D43">
            <w:pPr>
              <w:rPr>
                <w:color w:val="000000" w:themeColor="text1"/>
              </w:rPr>
            </w:pPr>
          </w:p>
        </w:tc>
        <w:tc>
          <w:tcPr>
            <w:tcW w:w="688" w:type="pct"/>
            <w:vAlign w:val="center"/>
          </w:tcPr>
          <w:p w14:paraId="1468EF95" w14:textId="77777777" w:rsidR="005A4354" w:rsidRPr="005A4354" w:rsidRDefault="005A4354" w:rsidP="007F2D43">
            <w:pPr>
              <w:rPr>
                <w:color w:val="000000" w:themeColor="text1"/>
              </w:rPr>
            </w:pPr>
          </w:p>
        </w:tc>
        <w:tc>
          <w:tcPr>
            <w:tcW w:w="1377" w:type="pct"/>
            <w:vAlign w:val="center"/>
          </w:tcPr>
          <w:p w14:paraId="18BBD2BD" w14:textId="77777777" w:rsidR="005A4354" w:rsidRPr="005A4354" w:rsidRDefault="005A4354" w:rsidP="007F2D43">
            <w:pPr>
              <w:rPr>
                <w:color w:val="000000" w:themeColor="text1"/>
              </w:rPr>
            </w:pPr>
          </w:p>
        </w:tc>
        <w:tc>
          <w:tcPr>
            <w:tcW w:w="1327" w:type="pct"/>
            <w:vAlign w:val="center"/>
          </w:tcPr>
          <w:p w14:paraId="78906B8E" w14:textId="77777777" w:rsidR="005A4354" w:rsidRPr="005A4354" w:rsidRDefault="005A4354" w:rsidP="007F2D43">
            <w:pPr>
              <w:rPr>
                <w:color w:val="000000" w:themeColor="text1"/>
              </w:rPr>
            </w:pPr>
          </w:p>
        </w:tc>
        <w:tc>
          <w:tcPr>
            <w:tcW w:w="774" w:type="pct"/>
            <w:vAlign w:val="center"/>
          </w:tcPr>
          <w:p w14:paraId="577B310D" w14:textId="77777777" w:rsidR="005A4354" w:rsidRPr="005A4354" w:rsidRDefault="005A4354" w:rsidP="007F2D43">
            <w:pPr>
              <w:rPr>
                <w:color w:val="000000" w:themeColor="text1"/>
              </w:rPr>
            </w:pPr>
          </w:p>
        </w:tc>
      </w:tr>
      <w:tr w:rsidR="005A4354" w:rsidRPr="000066E1" w14:paraId="5D915974" w14:textId="77777777" w:rsidTr="005A4354">
        <w:tc>
          <w:tcPr>
            <w:tcW w:w="539" w:type="pct"/>
          </w:tcPr>
          <w:p w14:paraId="3C263A8E" w14:textId="77777777" w:rsidR="007F2D43" w:rsidRPr="000066E1" w:rsidRDefault="007F2D43" w:rsidP="007F2D43">
            <w:pPr>
              <w:spacing w:after="160" w:line="259" w:lineRule="auto"/>
              <w:rPr>
                <w:color w:val="D0CECE" w:themeColor="background2" w:themeShade="E6"/>
              </w:rPr>
            </w:pPr>
          </w:p>
        </w:tc>
        <w:tc>
          <w:tcPr>
            <w:tcW w:w="295" w:type="pct"/>
          </w:tcPr>
          <w:p w14:paraId="21A13E84" w14:textId="77777777" w:rsidR="007F2D43" w:rsidRPr="000066E1" w:rsidRDefault="007F2D43" w:rsidP="007F2D43">
            <w:pPr>
              <w:spacing w:after="160" w:line="259" w:lineRule="auto"/>
              <w:rPr>
                <w:color w:val="D0CECE" w:themeColor="background2" w:themeShade="E6"/>
              </w:rPr>
            </w:pPr>
          </w:p>
        </w:tc>
        <w:tc>
          <w:tcPr>
            <w:tcW w:w="688" w:type="pct"/>
          </w:tcPr>
          <w:p w14:paraId="41E81B21" w14:textId="77777777" w:rsidR="007F2D43" w:rsidRPr="000066E1" w:rsidRDefault="007F2D43" w:rsidP="007F2D43">
            <w:pPr>
              <w:spacing w:after="160" w:line="259" w:lineRule="auto"/>
              <w:rPr>
                <w:color w:val="D0CECE" w:themeColor="background2" w:themeShade="E6"/>
              </w:rPr>
            </w:pPr>
          </w:p>
        </w:tc>
        <w:tc>
          <w:tcPr>
            <w:tcW w:w="1377" w:type="pct"/>
          </w:tcPr>
          <w:p w14:paraId="00659E47" w14:textId="77777777" w:rsidR="007F2D43" w:rsidRPr="000066E1" w:rsidRDefault="007F2D43" w:rsidP="007F2D43">
            <w:pPr>
              <w:spacing w:after="160" w:line="259" w:lineRule="auto"/>
              <w:rPr>
                <w:color w:val="D0CECE" w:themeColor="background2" w:themeShade="E6"/>
              </w:rPr>
            </w:pPr>
          </w:p>
        </w:tc>
        <w:tc>
          <w:tcPr>
            <w:tcW w:w="1327" w:type="pct"/>
          </w:tcPr>
          <w:p w14:paraId="5575C2BD" w14:textId="77777777" w:rsidR="007F2D43" w:rsidRPr="000066E1" w:rsidRDefault="007F2D43" w:rsidP="007F2D43">
            <w:pPr>
              <w:spacing w:after="160" w:line="259" w:lineRule="auto"/>
              <w:rPr>
                <w:color w:val="D0CECE" w:themeColor="background2" w:themeShade="E6"/>
              </w:rPr>
            </w:pPr>
          </w:p>
        </w:tc>
        <w:tc>
          <w:tcPr>
            <w:tcW w:w="774" w:type="pct"/>
          </w:tcPr>
          <w:p w14:paraId="21BCA84D" w14:textId="77777777" w:rsidR="007F2D43" w:rsidRPr="000066E1" w:rsidRDefault="007F2D43" w:rsidP="007F2D43">
            <w:pPr>
              <w:spacing w:after="160" w:line="259" w:lineRule="auto"/>
              <w:rPr>
                <w:color w:val="D0CECE" w:themeColor="background2" w:themeShade="E6"/>
              </w:rPr>
            </w:pPr>
          </w:p>
        </w:tc>
      </w:tr>
    </w:tbl>
    <w:p w14:paraId="2C219BEC" w14:textId="77777777" w:rsidR="007F2D43" w:rsidRPr="000066E1" w:rsidRDefault="007F2D43" w:rsidP="007F2D43">
      <w:pPr>
        <w:rPr>
          <w:color w:val="D0CECE" w:themeColor="background2" w:themeShade="E6"/>
        </w:rPr>
      </w:pPr>
    </w:p>
    <w:p w14:paraId="20676BFA" w14:textId="77777777" w:rsidR="007F2D43" w:rsidRPr="005A4354" w:rsidRDefault="007F2D43" w:rsidP="008255FD">
      <w:pPr>
        <w:pStyle w:val="Nadpis6"/>
        <w:rPr>
          <w:color w:val="000000" w:themeColor="text1"/>
        </w:rPr>
      </w:pPr>
      <w:r w:rsidRPr="005A4354">
        <w:rPr>
          <w:color w:val="000000" w:themeColor="text1"/>
        </w:rPr>
        <w:lastRenderedPageBreak/>
        <w:t>Tabulka 5: Dimenze 7 – ESF+*, EFRR, Fond soudržnosti a dimenze genderové rovnosti v rámci FST</w:t>
      </w:r>
    </w:p>
    <w:tbl>
      <w:tblPr>
        <w:tblStyle w:val="Mkatabulky"/>
        <w:tblW w:w="5000" w:type="pct"/>
        <w:tblLook w:val="04A0" w:firstRow="1" w:lastRow="0" w:firstColumn="1" w:lastColumn="0" w:noHBand="0" w:noVBand="1"/>
      </w:tblPr>
      <w:tblGrid>
        <w:gridCol w:w="1553"/>
        <w:gridCol w:w="851"/>
        <w:gridCol w:w="1984"/>
        <w:gridCol w:w="3971"/>
        <w:gridCol w:w="3827"/>
        <w:gridCol w:w="2232"/>
      </w:tblGrid>
      <w:tr w:rsidR="005A4354" w:rsidRPr="005A4354" w14:paraId="32BBA8A2" w14:textId="77777777" w:rsidTr="005A4354">
        <w:tc>
          <w:tcPr>
            <w:tcW w:w="539" w:type="pct"/>
            <w:shd w:val="clear" w:color="auto" w:fill="9CC2E5" w:themeFill="accent1" w:themeFillTint="99"/>
            <w:vAlign w:val="center"/>
          </w:tcPr>
          <w:p w14:paraId="3AA614FC" w14:textId="77777777" w:rsidR="007F2D43" w:rsidRPr="005A4354" w:rsidRDefault="007F2D43" w:rsidP="007F2D43">
            <w:pPr>
              <w:spacing w:after="160" w:line="259" w:lineRule="auto"/>
              <w:rPr>
                <w:b/>
                <w:color w:val="000000" w:themeColor="text1"/>
              </w:rPr>
            </w:pPr>
            <w:r w:rsidRPr="005A4354">
              <w:rPr>
                <w:b/>
                <w:color w:val="000000" w:themeColor="text1"/>
              </w:rPr>
              <w:t>Číslo priority</w:t>
            </w:r>
          </w:p>
        </w:tc>
        <w:tc>
          <w:tcPr>
            <w:tcW w:w="295" w:type="pct"/>
            <w:shd w:val="clear" w:color="auto" w:fill="9CC2E5" w:themeFill="accent1" w:themeFillTint="99"/>
            <w:vAlign w:val="center"/>
          </w:tcPr>
          <w:p w14:paraId="107FE61C" w14:textId="77777777" w:rsidR="007F2D43" w:rsidRPr="005A4354" w:rsidRDefault="007F2D43" w:rsidP="007F2D43">
            <w:pPr>
              <w:spacing w:after="160" w:line="259" w:lineRule="auto"/>
              <w:rPr>
                <w:b/>
                <w:color w:val="000000" w:themeColor="text1"/>
              </w:rPr>
            </w:pPr>
            <w:r w:rsidRPr="005A4354">
              <w:rPr>
                <w:b/>
                <w:color w:val="000000" w:themeColor="text1"/>
              </w:rPr>
              <w:t>Fond</w:t>
            </w:r>
          </w:p>
        </w:tc>
        <w:tc>
          <w:tcPr>
            <w:tcW w:w="688" w:type="pct"/>
            <w:shd w:val="clear" w:color="auto" w:fill="9CC2E5" w:themeFill="accent1" w:themeFillTint="99"/>
            <w:vAlign w:val="center"/>
          </w:tcPr>
          <w:p w14:paraId="15AB7C7E" w14:textId="77777777" w:rsidR="007F2D43" w:rsidRPr="005A4354" w:rsidRDefault="007F2D43" w:rsidP="007F2D43">
            <w:pPr>
              <w:spacing w:after="160" w:line="259" w:lineRule="auto"/>
              <w:rPr>
                <w:b/>
                <w:color w:val="000000" w:themeColor="text1"/>
              </w:rPr>
            </w:pPr>
            <w:r w:rsidRPr="005A4354">
              <w:rPr>
                <w:b/>
                <w:color w:val="000000" w:themeColor="text1"/>
              </w:rPr>
              <w:t>Kategorie regionu</w:t>
            </w:r>
          </w:p>
        </w:tc>
        <w:tc>
          <w:tcPr>
            <w:tcW w:w="1377" w:type="pct"/>
            <w:shd w:val="clear" w:color="auto" w:fill="9CC2E5" w:themeFill="accent1" w:themeFillTint="99"/>
            <w:vAlign w:val="center"/>
          </w:tcPr>
          <w:p w14:paraId="6ED3A9B7" w14:textId="77777777" w:rsidR="007F2D43" w:rsidRPr="005A4354" w:rsidRDefault="007F2D43" w:rsidP="007F2D43">
            <w:pPr>
              <w:spacing w:after="160" w:line="259" w:lineRule="auto"/>
              <w:rPr>
                <w:b/>
                <w:color w:val="000000" w:themeColor="text1"/>
              </w:rPr>
            </w:pPr>
            <w:r w:rsidRPr="005A4354">
              <w:rPr>
                <w:b/>
                <w:color w:val="000000" w:themeColor="text1"/>
              </w:rPr>
              <w:t>Specifický cíl</w:t>
            </w:r>
          </w:p>
        </w:tc>
        <w:tc>
          <w:tcPr>
            <w:tcW w:w="1327" w:type="pct"/>
            <w:shd w:val="clear" w:color="auto" w:fill="9CC2E5" w:themeFill="accent1" w:themeFillTint="99"/>
            <w:vAlign w:val="center"/>
          </w:tcPr>
          <w:p w14:paraId="4922B74F" w14:textId="77777777" w:rsidR="007F2D43" w:rsidRPr="005A4354" w:rsidRDefault="007F2D43" w:rsidP="007F2D43">
            <w:pPr>
              <w:spacing w:after="160" w:line="259" w:lineRule="auto"/>
              <w:rPr>
                <w:b/>
                <w:color w:val="000000" w:themeColor="text1"/>
              </w:rPr>
            </w:pPr>
            <w:r w:rsidRPr="005A4354">
              <w:rPr>
                <w:b/>
                <w:color w:val="000000" w:themeColor="text1"/>
              </w:rPr>
              <w:t>Kód</w:t>
            </w:r>
          </w:p>
        </w:tc>
        <w:tc>
          <w:tcPr>
            <w:tcW w:w="774" w:type="pct"/>
            <w:shd w:val="clear" w:color="auto" w:fill="9CC2E5" w:themeFill="accent1" w:themeFillTint="99"/>
            <w:vAlign w:val="center"/>
          </w:tcPr>
          <w:p w14:paraId="53DF25D8" w14:textId="77777777" w:rsidR="007F2D43" w:rsidRPr="005A4354" w:rsidRDefault="007F2D43" w:rsidP="007F2D43">
            <w:pPr>
              <w:spacing w:after="160" w:line="259" w:lineRule="auto"/>
              <w:rPr>
                <w:b/>
                <w:color w:val="000000" w:themeColor="text1"/>
              </w:rPr>
            </w:pPr>
            <w:r w:rsidRPr="005A4354">
              <w:rPr>
                <w:b/>
                <w:color w:val="000000" w:themeColor="text1"/>
              </w:rPr>
              <w:t>Částka (v EUR)</w:t>
            </w:r>
          </w:p>
        </w:tc>
      </w:tr>
      <w:tr w:rsidR="005A4354" w:rsidRPr="005A4354" w14:paraId="17875D95" w14:textId="77777777" w:rsidTr="005A4354">
        <w:tc>
          <w:tcPr>
            <w:tcW w:w="539" w:type="pct"/>
          </w:tcPr>
          <w:p w14:paraId="64412E88" w14:textId="77777777" w:rsidR="007F2D43" w:rsidRPr="005A4354" w:rsidRDefault="007F2D43" w:rsidP="007F2D43">
            <w:pPr>
              <w:spacing w:after="160" w:line="259" w:lineRule="auto"/>
              <w:rPr>
                <w:color w:val="000000" w:themeColor="text1"/>
              </w:rPr>
            </w:pPr>
          </w:p>
        </w:tc>
        <w:tc>
          <w:tcPr>
            <w:tcW w:w="295" w:type="pct"/>
          </w:tcPr>
          <w:p w14:paraId="33A315E3" w14:textId="77777777" w:rsidR="007F2D43" w:rsidRPr="005A4354" w:rsidRDefault="007F2D43" w:rsidP="007F2D43">
            <w:pPr>
              <w:spacing w:after="160" w:line="259" w:lineRule="auto"/>
              <w:rPr>
                <w:color w:val="000000" w:themeColor="text1"/>
              </w:rPr>
            </w:pPr>
          </w:p>
        </w:tc>
        <w:tc>
          <w:tcPr>
            <w:tcW w:w="688" w:type="pct"/>
          </w:tcPr>
          <w:p w14:paraId="128B7052" w14:textId="77777777" w:rsidR="007F2D43" w:rsidRPr="005A4354" w:rsidRDefault="007F2D43" w:rsidP="007F2D43">
            <w:pPr>
              <w:spacing w:after="160" w:line="259" w:lineRule="auto"/>
              <w:rPr>
                <w:color w:val="000000" w:themeColor="text1"/>
              </w:rPr>
            </w:pPr>
          </w:p>
        </w:tc>
        <w:tc>
          <w:tcPr>
            <w:tcW w:w="1377" w:type="pct"/>
          </w:tcPr>
          <w:p w14:paraId="0A60BEE0" w14:textId="77777777" w:rsidR="007F2D43" w:rsidRPr="005A4354" w:rsidRDefault="007F2D43" w:rsidP="007F2D43">
            <w:pPr>
              <w:spacing w:after="160" w:line="259" w:lineRule="auto"/>
              <w:rPr>
                <w:color w:val="000000" w:themeColor="text1"/>
              </w:rPr>
            </w:pPr>
          </w:p>
        </w:tc>
        <w:tc>
          <w:tcPr>
            <w:tcW w:w="1327" w:type="pct"/>
          </w:tcPr>
          <w:p w14:paraId="3C875CFC" w14:textId="1DFBE18F" w:rsidR="007F2D43" w:rsidRPr="005A4354" w:rsidRDefault="00550872" w:rsidP="007F2D43">
            <w:pPr>
              <w:spacing w:after="160" w:line="259" w:lineRule="auto"/>
              <w:rPr>
                <w:color w:val="000000" w:themeColor="text1"/>
              </w:rPr>
            </w:pPr>
            <w:r>
              <w:rPr>
                <w:color w:val="000000" w:themeColor="text1"/>
              </w:rPr>
              <w:t>3</w:t>
            </w:r>
          </w:p>
        </w:tc>
        <w:tc>
          <w:tcPr>
            <w:tcW w:w="774" w:type="pct"/>
          </w:tcPr>
          <w:p w14:paraId="3006FF92" w14:textId="637DF7A4" w:rsidR="007F2D43" w:rsidRPr="005A4354" w:rsidRDefault="00550872" w:rsidP="007F2D43">
            <w:pPr>
              <w:spacing w:after="160" w:line="259" w:lineRule="auto"/>
              <w:rPr>
                <w:color w:val="000000" w:themeColor="text1"/>
              </w:rPr>
            </w:pPr>
            <w:r>
              <w:rPr>
                <w:rFonts w:ascii="Times New Roman" w:eastAsia="Times New Roman" w:hAnsi="Times New Roman" w:cs="Times New Roman"/>
                <w:iCs/>
                <w:noProof/>
                <w:sz w:val="20"/>
                <w:szCs w:val="20"/>
              </w:rPr>
              <w:t>1 099 816 869</w:t>
            </w:r>
          </w:p>
        </w:tc>
      </w:tr>
    </w:tbl>
    <w:p w14:paraId="3F1DD2EE" w14:textId="77777777" w:rsidR="007F2D43" w:rsidRPr="005A4354" w:rsidRDefault="007F2D43" w:rsidP="007F2D43">
      <w:pPr>
        <w:rPr>
          <w:color w:val="000000" w:themeColor="text1"/>
        </w:rPr>
      </w:pPr>
      <w:r w:rsidRPr="005A4354">
        <w:rPr>
          <w:b/>
          <w:bCs/>
          <w:color w:val="000000" w:themeColor="text1"/>
          <w:vertAlign w:val="superscript"/>
        </w:rPr>
        <w:t>*</w:t>
      </w:r>
      <w:r w:rsidRPr="005A4354">
        <w:rPr>
          <w:color w:val="000000" w:themeColor="text1"/>
        </w:rPr>
        <w:tab/>
        <w:t>40 % pro ESF+ v zásadě přispívá ke sledování genderové rovnosti. Pokud se členský stát rozhodne použít článek 6 nařízení o ESF+, jakož i konkrétní opatření programu v oblasti genderové rovnosti, použije se 100 %.</w:t>
      </w:r>
    </w:p>
    <w:p w14:paraId="345DA1A4" w14:textId="29BD8815" w:rsidR="007F2D43" w:rsidRPr="005A4354" w:rsidRDefault="007F2D43" w:rsidP="0095287E">
      <w:pPr>
        <w:pStyle w:val="Nadpis5"/>
        <w:rPr>
          <w:color w:val="000000" w:themeColor="text1"/>
        </w:rPr>
      </w:pPr>
      <w:r w:rsidRPr="005A4354">
        <w:rPr>
          <w:color w:val="000000" w:themeColor="text1"/>
        </w:rPr>
        <w:tab/>
      </w:r>
      <w:bookmarkStart w:id="159" w:name="_Toc72255318"/>
      <w:r w:rsidRPr="005A4354">
        <w:rPr>
          <w:color w:val="000000" w:themeColor="text1"/>
        </w:rPr>
        <w:t>Orientační rozdělení programových zdrojů (EU) podle typu intervence pro ENRAF</w:t>
      </w:r>
      <w:bookmarkEnd w:id="159"/>
    </w:p>
    <w:p w14:paraId="070EF150" w14:textId="77777777" w:rsidR="007F2D43" w:rsidRPr="009A2358" w:rsidRDefault="007F2D43" w:rsidP="007F2D43">
      <w:pPr>
        <w:rPr>
          <w:i/>
          <w:color w:val="000000" w:themeColor="text1"/>
        </w:rPr>
      </w:pPr>
      <w:r w:rsidRPr="009A2358">
        <w:rPr>
          <w:i/>
          <w:color w:val="000000" w:themeColor="text1"/>
        </w:rPr>
        <w:t>Odkaz: čl. 22 odst. 3 písm. c) nařízení o společných ustanoveních</w:t>
      </w:r>
    </w:p>
    <w:p w14:paraId="634C50A5" w14:textId="77777777" w:rsidR="007F2D43" w:rsidRPr="007F2D43" w:rsidRDefault="007F2D43" w:rsidP="009A2358">
      <w:pPr>
        <w:pStyle w:val="Nadpis6"/>
      </w:pPr>
      <w:r w:rsidRPr="007F2D43">
        <w:t>Tabulka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562"/>
        <w:gridCol w:w="4015"/>
        <w:gridCol w:w="1326"/>
        <w:gridCol w:w="3123"/>
      </w:tblGrid>
      <w:tr w:rsidR="007F2D43" w:rsidRPr="009A2358" w14:paraId="0B49AD5C" w14:textId="77777777" w:rsidTr="009A2358">
        <w:tc>
          <w:tcPr>
            <w:tcW w:w="8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BEA7D5" w14:textId="77777777" w:rsidR="007F2D43" w:rsidRPr="009A2358" w:rsidRDefault="007F2D43" w:rsidP="007F2D43">
            <w:pPr>
              <w:rPr>
                <w:b/>
              </w:rPr>
            </w:pPr>
            <w:r w:rsidRPr="009A2358">
              <w:rPr>
                <w:b/>
              </w:rPr>
              <w:t>Číslo priority</w:t>
            </w:r>
          </w:p>
        </w:tc>
        <w:tc>
          <w:tcPr>
            <w:tcW w:w="12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A393A59" w14:textId="77777777" w:rsidR="007F2D43" w:rsidRPr="009A2358" w:rsidRDefault="007F2D43" w:rsidP="007F2D43">
            <w:pPr>
              <w:rPr>
                <w:b/>
              </w:rPr>
            </w:pPr>
            <w:r w:rsidRPr="009A2358">
              <w:rPr>
                <w:b/>
              </w:rPr>
              <w:t>Specifický cíl</w:t>
            </w:r>
          </w:p>
        </w:tc>
        <w:tc>
          <w:tcPr>
            <w:tcW w:w="13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802301" w14:textId="77777777" w:rsidR="007F2D43" w:rsidRPr="009A2358" w:rsidRDefault="007F2D43" w:rsidP="007F2D43">
            <w:pPr>
              <w:rPr>
                <w:b/>
              </w:rPr>
            </w:pPr>
            <w:r w:rsidRPr="009A2358">
              <w:rPr>
                <w:b/>
              </w:rPr>
              <w:t>Typ intervence</w:t>
            </w:r>
          </w:p>
        </w:tc>
        <w:tc>
          <w:tcPr>
            <w:tcW w:w="46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CBB073" w14:textId="77777777" w:rsidR="007F2D43" w:rsidRPr="009A2358" w:rsidRDefault="007F2D43" w:rsidP="007F2D43">
            <w:pPr>
              <w:rPr>
                <w:b/>
              </w:rPr>
            </w:pPr>
            <w:r w:rsidRPr="009A2358">
              <w:rPr>
                <w:b/>
              </w:rPr>
              <w:t>Kód</w:t>
            </w:r>
          </w:p>
        </w:tc>
        <w:tc>
          <w:tcPr>
            <w:tcW w:w="10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73D0731" w14:textId="77777777" w:rsidR="007F2D43" w:rsidRPr="009A2358" w:rsidRDefault="007F2D43" w:rsidP="007F2D43">
            <w:pPr>
              <w:rPr>
                <w:b/>
              </w:rPr>
            </w:pPr>
            <w:r w:rsidRPr="009A2358">
              <w:rPr>
                <w:b/>
              </w:rPr>
              <w:t>Částka (v EUR)</w:t>
            </w:r>
          </w:p>
        </w:tc>
      </w:tr>
      <w:tr w:rsidR="007F2D43" w:rsidRPr="007F2D43" w14:paraId="4BF694C1" w14:textId="77777777" w:rsidTr="00640A96">
        <w:tc>
          <w:tcPr>
            <w:tcW w:w="829" w:type="pct"/>
            <w:tcBorders>
              <w:top w:val="single" w:sz="4" w:space="0" w:color="auto"/>
              <w:left w:val="single" w:sz="4" w:space="0" w:color="auto"/>
              <w:bottom w:val="single" w:sz="4" w:space="0" w:color="auto"/>
              <w:right w:val="single" w:sz="4" w:space="0" w:color="auto"/>
            </w:tcBorders>
            <w:shd w:val="clear" w:color="auto" w:fill="auto"/>
          </w:tcPr>
          <w:p w14:paraId="248C4BA2" w14:textId="77777777" w:rsidR="007F2D43" w:rsidRPr="007F2D43" w:rsidRDefault="007F2D43" w:rsidP="007F2D43"/>
        </w:tc>
        <w:tc>
          <w:tcPr>
            <w:tcW w:w="1235" w:type="pct"/>
            <w:tcBorders>
              <w:top w:val="single" w:sz="4" w:space="0" w:color="auto"/>
              <w:left w:val="single" w:sz="4" w:space="0" w:color="auto"/>
              <w:bottom w:val="single" w:sz="4" w:space="0" w:color="auto"/>
              <w:right w:val="single" w:sz="4" w:space="0" w:color="auto"/>
            </w:tcBorders>
            <w:shd w:val="clear" w:color="auto" w:fill="auto"/>
          </w:tcPr>
          <w:p w14:paraId="353E5BF2" w14:textId="77777777" w:rsidR="007F2D43" w:rsidRPr="007F2D43" w:rsidRDefault="007F2D43" w:rsidP="007F2D43"/>
        </w:tc>
        <w:tc>
          <w:tcPr>
            <w:tcW w:w="1392" w:type="pct"/>
            <w:tcBorders>
              <w:top w:val="single" w:sz="4" w:space="0" w:color="auto"/>
              <w:left w:val="single" w:sz="4" w:space="0" w:color="auto"/>
              <w:bottom w:val="single" w:sz="4" w:space="0" w:color="auto"/>
              <w:right w:val="single" w:sz="4" w:space="0" w:color="auto"/>
            </w:tcBorders>
            <w:shd w:val="clear" w:color="auto" w:fill="auto"/>
          </w:tcPr>
          <w:p w14:paraId="345A2171" w14:textId="77777777" w:rsidR="007F2D43" w:rsidRPr="007F2D43" w:rsidRDefault="007F2D43" w:rsidP="007F2D43"/>
        </w:tc>
        <w:tc>
          <w:tcPr>
            <w:tcW w:w="460" w:type="pct"/>
            <w:tcBorders>
              <w:top w:val="single" w:sz="4" w:space="0" w:color="auto"/>
              <w:left w:val="single" w:sz="4" w:space="0" w:color="auto"/>
              <w:bottom w:val="single" w:sz="4" w:space="0" w:color="auto"/>
              <w:right w:val="single" w:sz="4" w:space="0" w:color="auto"/>
            </w:tcBorders>
            <w:shd w:val="clear" w:color="auto" w:fill="auto"/>
          </w:tcPr>
          <w:p w14:paraId="00C1AD51" w14:textId="77777777" w:rsidR="007F2D43" w:rsidRPr="007F2D43" w:rsidRDefault="007F2D43" w:rsidP="007F2D43"/>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22B7EC" w14:textId="77777777" w:rsidR="007F2D43" w:rsidRPr="007F2D43" w:rsidRDefault="007F2D43" w:rsidP="007F2D43"/>
        </w:tc>
      </w:tr>
    </w:tbl>
    <w:p w14:paraId="5C7D0902" w14:textId="2535730F" w:rsidR="00EF03CA" w:rsidRDefault="00EF03CA" w:rsidP="00FE73F8"/>
    <w:p w14:paraId="0E8BDE7E" w14:textId="77777777" w:rsidR="00EF03CA" w:rsidRDefault="00EF03CA">
      <w:r>
        <w:br w:type="page"/>
      </w:r>
    </w:p>
    <w:p w14:paraId="1B098E41" w14:textId="60972321" w:rsidR="002117D3" w:rsidRPr="002117D3" w:rsidRDefault="002117D3" w:rsidP="002117D3">
      <w:pPr>
        <w:pStyle w:val="Nadpis4"/>
      </w:pPr>
      <w:bookmarkStart w:id="160" w:name="_Toc72255319"/>
      <w:r w:rsidRPr="002117D3">
        <w:lastRenderedPageBreak/>
        <w:t>Specifický cíl zaměřený na materiální deprivaci</w:t>
      </w:r>
      <w:r w:rsidRPr="002117D3">
        <w:rPr>
          <w:rFonts w:eastAsia="Calibri"/>
          <w:vertAlign w:val="superscript"/>
        </w:rPr>
        <w:footnoteReference w:id="17"/>
      </w:r>
      <w:bookmarkEnd w:id="160"/>
    </w:p>
    <w:p w14:paraId="58A30EE2" w14:textId="77777777" w:rsidR="002117D3" w:rsidRPr="002117D3" w:rsidRDefault="002117D3" w:rsidP="002117D3">
      <w:pPr>
        <w:rPr>
          <w:i/>
        </w:rPr>
      </w:pPr>
      <w:r w:rsidRPr="002117D3">
        <w:rPr>
          <w:i/>
        </w:rPr>
        <w:t>Odkaz: čl. 22 odst. 3 nařízení o společných ustanoveních; článek 18 nařízení o ESF+;</w:t>
      </w:r>
    </w:p>
    <w:p w14:paraId="027ED896" w14:textId="77777777" w:rsidR="002117D3" w:rsidRPr="002117D3" w:rsidRDefault="002117D3" w:rsidP="002117D3">
      <w:r w:rsidRPr="002117D3">
        <w:t>Druhy podpory</w:t>
      </w:r>
    </w:p>
    <w:tbl>
      <w:tblPr>
        <w:tblStyle w:val="Mkatabulky"/>
        <w:tblW w:w="0" w:type="auto"/>
        <w:tblInd w:w="850" w:type="dxa"/>
        <w:tblLook w:val="04A0" w:firstRow="1" w:lastRow="0" w:firstColumn="1" w:lastColumn="0" w:noHBand="0" w:noVBand="1"/>
      </w:tblPr>
      <w:tblGrid>
        <w:gridCol w:w="13568"/>
      </w:tblGrid>
      <w:tr w:rsidR="002117D3" w:rsidRPr="002117D3" w14:paraId="704CE892" w14:textId="77777777" w:rsidTr="00640A96">
        <w:tc>
          <w:tcPr>
            <w:tcW w:w="14787" w:type="dxa"/>
          </w:tcPr>
          <w:p w14:paraId="574795DB" w14:textId="77777777" w:rsidR="002117D3" w:rsidRPr="002117D3" w:rsidRDefault="002117D3" w:rsidP="002117D3">
            <w:pPr>
              <w:spacing w:after="160" w:line="259" w:lineRule="auto"/>
            </w:pPr>
            <w:r w:rsidRPr="009A2358">
              <w:rPr>
                <w:color w:val="FF0000"/>
              </w:rPr>
              <w:t>Textové pole [2 000]</w:t>
            </w:r>
          </w:p>
        </w:tc>
      </w:tr>
    </w:tbl>
    <w:p w14:paraId="2E005639" w14:textId="37FAD3DA" w:rsidR="002117D3" w:rsidRPr="002117D3" w:rsidRDefault="002117D3" w:rsidP="002117D3">
      <w:r w:rsidRPr="002117D3">
        <w:t>Hlavní cílové skupiny</w:t>
      </w:r>
    </w:p>
    <w:tbl>
      <w:tblPr>
        <w:tblStyle w:val="Mkatabulky"/>
        <w:tblW w:w="0" w:type="auto"/>
        <w:tblInd w:w="850" w:type="dxa"/>
        <w:tblLook w:val="04A0" w:firstRow="1" w:lastRow="0" w:firstColumn="1" w:lastColumn="0" w:noHBand="0" w:noVBand="1"/>
      </w:tblPr>
      <w:tblGrid>
        <w:gridCol w:w="13568"/>
      </w:tblGrid>
      <w:tr w:rsidR="002117D3" w:rsidRPr="002117D3" w14:paraId="240B22DB" w14:textId="77777777" w:rsidTr="00640A96">
        <w:tc>
          <w:tcPr>
            <w:tcW w:w="14787" w:type="dxa"/>
          </w:tcPr>
          <w:p w14:paraId="5DF89223" w14:textId="77777777" w:rsidR="002117D3" w:rsidRPr="002117D3" w:rsidRDefault="002117D3" w:rsidP="002117D3">
            <w:pPr>
              <w:spacing w:after="160" w:line="259" w:lineRule="auto"/>
            </w:pPr>
            <w:r w:rsidRPr="00EF03CA">
              <w:rPr>
                <w:color w:val="FF0000"/>
              </w:rPr>
              <w:t>Textové pole [2 000]</w:t>
            </w:r>
          </w:p>
        </w:tc>
      </w:tr>
    </w:tbl>
    <w:p w14:paraId="5A44F2BD" w14:textId="77777777" w:rsidR="002117D3" w:rsidRPr="002117D3" w:rsidRDefault="002117D3" w:rsidP="002117D3">
      <w:r w:rsidRPr="002117D3">
        <w:t>Popis vnitrostátních nebo regionálních režimů podpory</w:t>
      </w:r>
    </w:p>
    <w:tbl>
      <w:tblPr>
        <w:tblStyle w:val="Mkatabulky"/>
        <w:tblW w:w="0" w:type="auto"/>
        <w:tblInd w:w="850" w:type="dxa"/>
        <w:tblLook w:val="04A0" w:firstRow="1" w:lastRow="0" w:firstColumn="1" w:lastColumn="0" w:noHBand="0" w:noVBand="1"/>
      </w:tblPr>
      <w:tblGrid>
        <w:gridCol w:w="13568"/>
      </w:tblGrid>
      <w:tr w:rsidR="002117D3" w:rsidRPr="002117D3" w14:paraId="6D9F192F" w14:textId="77777777" w:rsidTr="00640A96">
        <w:tc>
          <w:tcPr>
            <w:tcW w:w="14787" w:type="dxa"/>
          </w:tcPr>
          <w:p w14:paraId="22212BEE" w14:textId="77777777" w:rsidR="002117D3" w:rsidRPr="002117D3" w:rsidRDefault="002117D3" w:rsidP="002117D3">
            <w:pPr>
              <w:spacing w:after="160" w:line="259" w:lineRule="auto"/>
            </w:pPr>
            <w:r w:rsidRPr="00EF03CA">
              <w:rPr>
                <w:color w:val="FF0000"/>
              </w:rPr>
              <w:t>Textové pole [2 000]</w:t>
            </w:r>
          </w:p>
        </w:tc>
      </w:tr>
    </w:tbl>
    <w:p w14:paraId="0B96041B" w14:textId="77777777" w:rsidR="002117D3" w:rsidRPr="002117D3" w:rsidRDefault="002117D3" w:rsidP="002117D3">
      <w:r w:rsidRPr="002117D3">
        <w:t>Kritéria pro výběr operací</w:t>
      </w:r>
      <w:r w:rsidRPr="002117D3">
        <w:rPr>
          <w:b/>
          <w:vertAlign w:val="superscript"/>
        </w:rPr>
        <w:footnoteReference w:id="18"/>
      </w:r>
    </w:p>
    <w:tbl>
      <w:tblPr>
        <w:tblStyle w:val="Mkatabulky"/>
        <w:tblW w:w="0" w:type="auto"/>
        <w:tblInd w:w="850" w:type="dxa"/>
        <w:tblLook w:val="04A0" w:firstRow="1" w:lastRow="0" w:firstColumn="1" w:lastColumn="0" w:noHBand="0" w:noVBand="1"/>
      </w:tblPr>
      <w:tblGrid>
        <w:gridCol w:w="13568"/>
      </w:tblGrid>
      <w:tr w:rsidR="002117D3" w:rsidRPr="002117D3" w14:paraId="4518A89A" w14:textId="77777777" w:rsidTr="00640A96">
        <w:tc>
          <w:tcPr>
            <w:tcW w:w="14787" w:type="dxa"/>
          </w:tcPr>
          <w:p w14:paraId="1528462B" w14:textId="77777777" w:rsidR="002117D3" w:rsidRPr="002117D3" w:rsidRDefault="002117D3" w:rsidP="002117D3">
            <w:pPr>
              <w:spacing w:after="160" w:line="259" w:lineRule="auto"/>
            </w:pPr>
            <w:r w:rsidRPr="00EF03CA">
              <w:rPr>
                <w:color w:val="FF0000"/>
              </w:rPr>
              <w:t>Textové pole [4 000]</w:t>
            </w:r>
          </w:p>
        </w:tc>
      </w:tr>
    </w:tbl>
    <w:p w14:paraId="4566F92D" w14:textId="76503F63" w:rsidR="00EF03CA" w:rsidRDefault="00EF03CA" w:rsidP="00FE73F8"/>
    <w:p w14:paraId="7F9CAFA6" w14:textId="77777777" w:rsidR="00EF03CA" w:rsidRDefault="00EF03CA">
      <w:r>
        <w:br w:type="page"/>
      </w:r>
    </w:p>
    <w:p w14:paraId="4781F629" w14:textId="75EFD484" w:rsidR="00851E96" w:rsidRDefault="006D145B" w:rsidP="00055ED5">
      <w:pPr>
        <w:pStyle w:val="Nadpis2"/>
      </w:pPr>
      <w:bookmarkStart w:id="161" w:name="_Toc524099518"/>
      <w:bookmarkStart w:id="162" w:name="_Toc524100750"/>
      <w:bookmarkStart w:id="163" w:name="_Toc524101368"/>
      <w:bookmarkStart w:id="164" w:name="_Toc524101983"/>
      <w:bookmarkStart w:id="165" w:name="_Toc524102596"/>
      <w:bookmarkStart w:id="166" w:name="_Toc526426812"/>
      <w:bookmarkStart w:id="167" w:name="_Toc526427424"/>
      <w:bookmarkStart w:id="168" w:name="_Toc526428036"/>
      <w:bookmarkStart w:id="169" w:name="_Toc526428648"/>
      <w:bookmarkStart w:id="170" w:name="_Toc524099519"/>
      <w:bookmarkStart w:id="171" w:name="_Toc524100751"/>
      <w:bookmarkStart w:id="172" w:name="_Toc524101369"/>
      <w:bookmarkStart w:id="173" w:name="_Toc524101984"/>
      <w:bookmarkStart w:id="174" w:name="_Toc524102597"/>
      <w:bookmarkStart w:id="175" w:name="_Toc526426813"/>
      <w:bookmarkStart w:id="176" w:name="_Toc526427425"/>
      <w:bookmarkStart w:id="177" w:name="_Toc526428037"/>
      <w:bookmarkStart w:id="178" w:name="_Toc526428649"/>
      <w:bookmarkStart w:id="179" w:name="_Toc524099520"/>
      <w:bookmarkStart w:id="180" w:name="_Toc524100752"/>
      <w:bookmarkStart w:id="181" w:name="_Toc524101370"/>
      <w:bookmarkStart w:id="182" w:name="_Toc524101985"/>
      <w:bookmarkStart w:id="183" w:name="_Toc524102598"/>
      <w:bookmarkStart w:id="184" w:name="_Toc526426814"/>
      <w:bookmarkStart w:id="185" w:name="_Toc526427426"/>
      <w:bookmarkStart w:id="186" w:name="_Toc526428038"/>
      <w:bookmarkStart w:id="187" w:name="_Toc526428650"/>
      <w:bookmarkStart w:id="188" w:name="_Toc524099521"/>
      <w:bookmarkStart w:id="189" w:name="_Toc524100753"/>
      <w:bookmarkStart w:id="190" w:name="_Toc524101371"/>
      <w:bookmarkStart w:id="191" w:name="_Toc524101986"/>
      <w:bookmarkStart w:id="192" w:name="_Toc524102599"/>
      <w:bookmarkStart w:id="193" w:name="_Toc526426815"/>
      <w:bookmarkStart w:id="194" w:name="_Toc526427427"/>
      <w:bookmarkStart w:id="195" w:name="_Toc526428039"/>
      <w:bookmarkStart w:id="196" w:name="_Toc526428651"/>
      <w:bookmarkStart w:id="197" w:name="_Toc524099522"/>
      <w:bookmarkStart w:id="198" w:name="_Toc524100754"/>
      <w:bookmarkStart w:id="199" w:name="_Toc524101372"/>
      <w:bookmarkStart w:id="200" w:name="_Toc524101987"/>
      <w:bookmarkStart w:id="201" w:name="_Toc524102600"/>
      <w:bookmarkStart w:id="202" w:name="_Toc526426816"/>
      <w:bookmarkStart w:id="203" w:name="_Toc526427428"/>
      <w:bookmarkStart w:id="204" w:name="_Toc526428040"/>
      <w:bookmarkStart w:id="205" w:name="_Toc526428652"/>
      <w:bookmarkStart w:id="206" w:name="_Toc524099525"/>
      <w:bookmarkStart w:id="207" w:name="_Toc524100757"/>
      <w:bookmarkStart w:id="208" w:name="_Toc524101375"/>
      <w:bookmarkStart w:id="209" w:name="_Toc524101990"/>
      <w:bookmarkStart w:id="210" w:name="_Toc524102603"/>
      <w:bookmarkStart w:id="211" w:name="_Toc526426819"/>
      <w:bookmarkStart w:id="212" w:name="_Toc526427431"/>
      <w:bookmarkStart w:id="213" w:name="_Toc526428043"/>
      <w:bookmarkStart w:id="214" w:name="_Toc526428655"/>
      <w:bookmarkStart w:id="215" w:name="_Toc524099526"/>
      <w:bookmarkStart w:id="216" w:name="_Toc524100758"/>
      <w:bookmarkStart w:id="217" w:name="_Toc524101376"/>
      <w:bookmarkStart w:id="218" w:name="_Toc524101991"/>
      <w:bookmarkStart w:id="219" w:name="_Toc524102604"/>
      <w:bookmarkStart w:id="220" w:name="_Toc526426820"/>
      <w:bookmarkStart w:id="221" w:name="_Toc526427432"/>
      <w:bookmarkStart w:id="222" w:name="_Toc526428044"/>
      <w:bookmarkStart w:id="223" w:name="_Toc526428656"/>
      <w:bookmarkStart w:id="224" w:name="_Toc524099527"/>
      <w:bookmarkStart w:id="225" w:name="_Toc524100759"/>
      <w:bookmarkStart w:id="226" w:name="_Toc524101377"/>
      <w:bookmarkStart w:id="227" w:name="_Toc524101992"/>
      <w:bookmarkStart w:id="228" w:name="_Toc524102605"/>
      <w:bookmarkStart w:id="229" w:name="_Toc526426821"/>
      <w:bookmarkStart w:id="230" w:name="_Toc526427433"/>
      <w:bookmarkStart w:id="231" w:name="_Toc526428045"/>
      <w:bookmarkStart w:id="232" w:name="_Toc526428657"/>
      <w:bookmarkStart w:id="233" w:name="_Toc524099528"/>
      <w:bookmarkStart w:id="234" w:name="_Toc524100760"/>
      <w:bookmarkStart w:id="235" w:name="_Toc524101378"/>
      <w:bookmarkStart w:id="236" w:name="_Toc524101993"/>
      <w:bookmarkStart w:id="237" w:name="_Toc524102606"/>
      <w:bookmarkStart w:id="238" w:name="_Toc526426822"/>
      <w:bookmarkStart w:id="239" w:name="_Toc526427434"/>
      <w:bookmarkStart w:id="240" w:name="_Toc526428046"/>
      <w:bookmarkStart w:id="241" w:name="_Toc526428658"/>
      <w:bookmarkStart w:id="242" w:name="_Toc524099529"/>
      <w:bookmarkStart w:id="243" w:name="_Toc524100761"/>
      <w:bookmarkStart w:id="244" w:name="_Toc524101379"/>
      <w:bookmarkStart w:id="245" w:name="_Toc524101994"/>
      <w:bookmarkStart w:id="246" w:name="_Toc524102607"/>
      <w:bookmarkStart w:id="247" w:name="_Toc526426823"/>
      <w:bookmarkStart w:id="248" w:name="_Toc526427435"/>
      <w:bookmarkStart w:id="249" w:name="_Toc526428047"/>
      <w:bookmarkStart w:id="250" w:name="_Toc526428659"/>
      <w:bookmarkStart w:id="251" w:name="_Toc524099530"/>
      <w:bookmarkStart w:id="252" w:name="_Toc524100762"/>
      <w:bookmarkStart w:id="253" w:name="_Toc524101380"/>
      <w:bookmarkStart w:id="254" w:name="_Toc524101995"/>
      <w:bookmarkStart w:id="255" w:name="_Toc524102608"/>
      <w:bookmarkStart w:id="256" w:name="_Toc526426824"/>
      <w:bookmarkStart w:id="257" w:name="_Toc526427436"/>
      <w:bookmarkStart w:id="258" w:name="_Toc526428048"/>
      <w:bookmarkStart w:id="259" w:name="_Toc526428660"/>
      <w:bookmarkStart w:id="260" w:name="_Toc524099531"/>
      <w:bookmarkStart w:id="261" w:name="_Toc524100763"/>
      <w:bookmarkStart w:id="262" w:name="_Toc524101381"/>
      <w:bookmarkStart w:id="263" w:name="_Toc524101996"/>
      <w:bookmarkStart w:id="264" w:name="_Toc524102609"/>
      <w:bookmarkStart w:id="265" w:name="_Toc526426825"/>
      <w:bookmarkStart w:id="266" w:name="_Toc526427437"/>
      <w:bookmarkStart w:id="267" w:name="_Toc526428049"/>
      <w:bookmarkStart w:id="268" w:name="_Toc526428661"/>
      <w:bookmarkStart w:id="269" w:name="_Toc524099532"/>
      <w:bookmarkStart w:id="270" w:name="_Toc524100764"/>
      <w:bookmarkStart w:id="271" w:name="_Toc524101382"/>
      <w:bookmarkStart w:id="272" w:name="_Toc524101997"/>
      <w:bookmarkStart w:id="273" w:name="_Toc524102610"/>
      <w:bookmarkStart w:id="274" w:name="_Toc526426826"/>
      <w:bookmarkStart w:id="275" w:name="_Toc526427438"/>
      <w:bookmarkStart w:id="276" w:name="_Toc526428050"/>
      <w:bookmarkStart w:id="277" w:name="_Toc526428662"/>
      <w:bookmarkStart w:id="278" w:name="_Toc524099533"/>
      <w:bookmarkStart w:id="279" w:name="_Toc524100765"/>
      <w:bookmarkStart w:id="280" w:name="_Toc524101383"/>
      <w:bookmarkStart w:id="281" w:name="_Toc524101998"/>
      <w:bookmarkStart w:id="282" w:name="_Toc524102611"/>
      <w:bookmarkStart w:id="283" w:name="_Toc526426827"/>
      <w:bookmarkStart w:id="284" w:name="_Toc526427439"/>
      <w:bookmarkStart w:id="285" w:name="_Toc526428051"/>
      <w:bookmarkStart w:id="286" w:name="_Toc526428663"/>
      <w:bookmarkStart w:id="287" w:name="_Toc524099534"/>
      <w:bookmarkStart w:id="288" w:name="_Toc524100766"/>
      <w:bookmarkStart w:id="289" w:name="_Toc524101384"/>
      <w:bookmarkStart w:id="290" w:name="_Toc524101999"/>
      <w:bookmarkStart w:id="291" w:name="_Toc524102612"/>
      <w:bookmarkStart w:id="292" w:name="_Toc526426828"/>
      <w:bookmarkStart w:id="293" w:name="_Toc526427440"/>
      <w:bookmarkStart w:id="294" w:name="_Toc526428052"/>
      <w:bookmarkStart w:id="295" w:name="_Toc526428664"/>
      <w:bookmarkStart w:id="296" w:name="_Toc524099535"/>
      <w:bookmarkStart w:id="297" w:name="_Toc524100767"/>
      <w:bookmarkStart w:id="298" w:name="_Toc524101385"/>
      <w:bookmarkStart w:id="299" w:name="_Toc524102000"/>
      <w:bookmarkStart w:id="300" w:name="_Toc524102613"/>
      <w:bookmarkStart w:id="301" w:name="_Toc526426829"/>
      <w:bookmarkStart w:id="302" w:name="_Toc526427441"/>
      <w:bookmarkStart w:id="303" w:name="_Toc526428053"/>
      <w:bookmarkStart w:id="304" w:name="_Toc526428665"/>
      <w:bookmarkStart w:id="305" w:name="_Toc524099536"/>
      <w:bookmarkStart w:id="306" w:name="_Toc524100768"/>
      <w:bookmarkStart w:id="307" w:name="_Toc524101386"/>
      <w:bookmarkStart w:id="308" w:name="_Toc524102001"/>
      <w:bookmarkStart w:id="309" w:name="_Toc524102614"/>
      <w:bookmarkStart w:id="310" w:name="_Toc526426830"/>
      <w:bookmarkStart w:id="311" w:name="_Toc526427442"/>
      <w:bookmarkStart w:id="312" w:name="_Toc526428054"/>
      <w:bookmarkStart w:id="313" w:name="_Toc526428666"/>
      <w:bookmarkStart w:id="314" w:name="_Toc524099537"/>
      <w:bookmarkStart w:id="315" w:name="_Toc524100769"/>
      <w:bookmarkStart w:id="316" w:name="_Toc524101387"/>
      <w:bookmarkStart w:id="317" w:name="_Toc524102002"/>
      <w:bookmarkStart w:id="318" w:name="_Toc524102615"/>
      <w:bookmarkStart w:id="319" w:name="_Toc526426831"/>
      <w:bookmarkStart w:id="320" w:name="_Toc526427443"/>
      <w:bookmarkStart w:id="321" w:name="_Toc526428055"/>
      <w:bookmarkStart w:id="322" w:name="_Toc526428667"/>
      <w:bookmarkStart w:id="323" w:name="_Toc524099552"/>
      <w:bookmarkStart w:id="324" w:name="_Toc524100784"/>
      <w:bookmarkStart w:id="325" w:name="_Toc524101402"/>
      <w:bookmarkStart w:id="326" w:name="_Toc524102017"/>
      <w:bookmarkStart w:id="327" w:name="_Toc524102630"/>
      <w:bookmarkStart w:id="328" w:name="_Toc526426846"/>
      <w:bookmarkStart w:id="329" w:name="_Toc526427458"/>
      <w:bookmarkStart w:id="330" w:name="_Toc526428070"/>
      <w:bookmarkStart w:id="331" w:name="_Toc526428682"/>
      <w:bookmarkStart w:id="332" w:name="_Toc3977385"/>
      <w:bookmarkStart w:id="333" w:name="_Toc524099562"/>
      <w:bookmarkStart w:id="334" w:name="_Toc524100794"/>
      <w:bookmarkStart w:id="335" w:name="_Toc524101412"/>
      <w:bookmarkStart w:id="336" w:name="_Toc524102027"/>
      <w:bookmarkStart w:id="337" w:name="_Toc524102640"/>
      <w:bookmarkStart w:id="338" w:name="_Toc526426856"/>
      <w:bookmarkStart w:id="339" w:name="_Toc526427468"/>
      <w:bookmarkStart w:id="340" w:name="_Toc526428080"/>
      <w:bookmarkStart w:id="341" w:name="_Toc526428692"/>
      <w:bookmarkStart w:id="342" w:name="_Toc3977394"/>
      <w:bookmarkStart w:id="343" w:name="_Toc524099572"/>
      <w:bookmarkStart w:id="344" w:name="_Toc524100804"/>
      <w:bookmarkStart w:id="345" w:name="_Toc524101422"/>
      <w:bookmarkStart w:id="346" w:name="_Toc524102037"/>
      <w:bookmarkStart w:id="347" w:name="_Toc524102650"/>
      <w:bookmarkStart w:id="348" w:name="_Toc526426866"/>
      <w:bookmarkStart w:id="349" w:name="_Toc526427478"/>
      <w:bookmarkStart w:id="350" w:name="_Toc526428090"/>
      <w:bookmarkStart w:id="351" w:name="_Toc526428702"/>
      <w:bookmarkStart w:id="352" w:name="_Toc524099589"/>
      <w:bookmarkStart w:id="353" w:name="_Toc524100821"/>
      <w:bookmarkStart w:id="354" w:name="_Toc524101439"/>
      <w:bookmarkStart w:id="355" w:name="_Toc524102054"/>
      <w:bookmarkStart w:id="356" w:name="_Toc524102667"/>
      <w:bookmarkStart w:id="357" w:name="_Toc526426883"/>
      <w:bookmarkStart w:id="358" w:name="_Toc526427495"/>
      <w:bookmarkStart w:id="359" w:name="_Toc526428107"/>
      <w:bookmarkStart w:id="360" w:name="_Toc526428719"/>
      <w:bookmarkStart w:id="361" w:name="_Toc3977418"/>
      <w:bookmarkStart w:id="362" w:name="_Toc524099602"/>
      <w:bookmarkStart w:id="363" w:name="_Toc524100834"/>
      <w:bookmarkStart w:id="364" w:name="_Toc524101452"/>
      <w:bookmarkStart w:id="365" w:name="_Toc524102067"/>
      <w:bookmarkStart w:id="366" w:name="_Toc524102680"/>
      <w:bookmarkStart w:id="367" w:name="_Toc526426896"/>
      <w:bookmarkStart w:id="368" w:name="_Toc526427508"/>
      <w:bookmarkStart w:id="369" w:name="_Toc526428120"/>
      <w:bookmarkStart w:id="370" w:name="_Toc526428732"/>
      <w:bookmarkStart w:id="371" w:name="_Toc3977430"/>
      <w:bookmarkStart w:id="372" w:name="_Toc524099615"/>
      <w:bookmarkStart w:id="373" w:name="_Toc524100847"/>
      <w:bookmarkStart w:id="374" w:name="_Toc524101465"/>
      <w:bookmarkStart w:id="375" w:name="_Toc524102080"/>
      <w:bookmarkStart w:id="376" w:name="_Toc524102693"/>
      <w:bookmarkStart w:id="377" w:name="_Toc526426909"/>
      <w:bookmarkStart w:id="378" w:name="_Toc526427521"/>
      <w:bookmarkStart w:id="379" w:name="_Toc526428133"/>
      <w:bookmarkStart w:id="380" w:name="_Toc526428745"/>
      <w:bookmarkStart w:id="381" w:name="_Toc524099616"/>
      <w:bookmarkStart w:id="382" w:name="_Toc524100848"/>
      <w:bookmarkStart w:id="383" w:name="_Toc524101466"/>
      <w:bookmarkStart w:id="384" w:name="_Toc524102081"/>
      <w:bookmarkStart w:id="385" w:name="_Toc524102694"/>
      <w:bookmarkStart w:id="386" w:name="_Toc526426910"/>
      <w:bookmarkStart w:id="387" w:name="_Toc526427522"/>
      <w:bookmarkStart w:id="388" w:name="_Toc526428134"/>
      <w:bookmarkStart w:id="389" w:name="_Toc526428746"/>
      <w:bookmarkStart w:id="390" w:name="_Toc524099617"/>
      <w:bookmarkStart w:id="391" w:name="_Toc524100849"/>
      <w:bookmarkStart w:id="392" w:name="_Toc524101467"/>
      <w:bookmarkStart w:id="393" w:name="_Toc524102082"/>
      <w:bookmarkStart w:id="394" w:name="_Toc524102695"/>
      <w:bookmarkStart w:id="395" w:name="_Toc526426911"/>
      <w:bookmarkStart w:id="396" w:name="_Toc526427523"/>
      <w:bookmarkStart w:id="397" w:name="_Toc526428135"/>
      <w:bookmarkStart w:id="398" w:name="_Toc526428747"/>
      <w:bookmarkStart w:id="399" w:name="_Toc524099627"/>
      <w:bookmarkStart w:id="400" w:name="_Toc524100859"/>
      <w:bookmarkStart w:id="401" w:name="_Toc524101477"/>
      <w:bookmarkStart w:id="402" w:name="_Toc524102092"/>
      <w:bookmarkStart w:id="403" w:name="_Toc524102705"/>
      <w:bookmarkStart w:id="404" w:name="_Toc526426921"/>
      <w:bookmarkStart w:id="405" w:name="_Toc526427533"/>
      <w:bookmarkStart w:id="406" w:name="_Toc526428145"/>
      <w:bookmarkStart w:id="407" w:name="_Toc526428757"/>
      <w:bookmarkStart w:id="408" w:name="_Toc3977452"/>
      <w:bookmarkStart w:id="409" w:name="_Toc524099634"/>
      <w:bookmarkStart w:id="410" w:name="_Toc524100866"/>
      <w:bookmarkStart w:id="411" w:name="_Toc524101484"/>
      <w:bookmarkStart w:id="412" w:name="_Toc524102099"/>
      <w:bookmarkStart w:id="413" w:name="_Toc524102712"/>
      <w:bookmarkStart w:id="414" w:name="_Toc526426928"/>
      <w:bookmarkStart w:id="415" w:name="_Toc526427540"/>
      <w:bookmarkStart w:id="416" w:name="_Toc526428152"/>
      <w:bookmarkStart w:id="417" w:name="_Toc526428764"/>
      <w:bookmarkStart w:id="418" w:name="_Toc524099644"/>
      <w:bookmarkStart w:id="419" w:name="_Toc524100876"/>
      <w:bookmarkStart w:id="420" w:name="_Toc524101494"/>
      <w:bookmarkStart w:id="421" w:name="_Toc524102109"/>
      <w:bookmarkStart w:id="422" w:name="_Toc524102722"/>
      <w:bookmarkStart w:id="423" w:name="_Toc526426938"/>
      <w:bookmarkStart w:id="424" w:name="_Toc526427550"/>
      <w:bookmarkStart w:id="425" w:name="_Toc526428162"/>
      <w:bookmarkStart w:id="426" w:name="_Toc526428774"/>
      <w:bookmarkStart w:id="427" w:name="_Toc3977466"/>
      <w:bookmarkStart w:id="428" w:name="_Toc524099651"/>
      <w:bookmarkStart w:id="429" w:name="_Toc524100883"/>
      <w:bookmarkStart w:id="430" w:name="_Toc524101501"/>
      <w:bookmarkStart w:id="431" w:name="_Toc524102116"/>
      <w:bookmarkStart w:id="432" w:name="_Toc524102729"/>
      <w:bookmarkStart w:id="433" w:name="_Toc526426945"/>
      <w:bookmarkStart w:id="434" w:name="_Toc526427557"/>
      <w:bookmarkStart w:id="435" w:name="_Toc526428169"/>
      <w:bookmarkStart w:id="436" w:name="_Toc526428781"/>
      <w:bookmarkStart w:id="437" w:name="_Toc524099661"/>
      <w:bookmarkStart w:id="438" w:name="_Toc524100893"/>
      <w:bookmarkStart w:id="439" w:name="_Toc524101511"/>
      <w:bookmarkStart w:id="440" w:name="_Toc524102126"/>
      <w:bookmarkStart w:id="441" w:name="_Toc524102739"/>
      <w:bookmarkStart w:id="442" w:name="_Toc526426955"/>
      <w:bookmarkStart w:id="443" w:name="_Toc526427567"/>
      <w:bookmarkStart w:id="444" w:name="_Toc526428179"/>
      <w:bookmarkStart w:id="445" w:name="_Toc526428791"/>
      <w:bookmarkStart w:id="446" w:name="_Toc3977480"/>
      <w:bookmarkStart w:id="447" w:name="_Toc524099668"/>
      <w:bookmarkStart w:id="448" w:name="_Toc524100900"/>
      <w:bookmarkStart w:id="449" w:name="_Toc524101518"/>
      <w:bookmarkStart w:id="450" w:name="_Toc524102133"/>
      <w:bookmarkStart w:id="451" w:name="_Toc524102746"/>
      <w:bookmarkStart w:id="452" w:name="_Toc526426962"/>
      <w:bookmarkStart w:id="453" w:name="_Toc526427574"/>
      <w:bookmarkStart w:id="454" w:name="_Toc526428186"/>
      <w:bookmarkStart w:id="455" w:name="_Toc526428798"/>
      <w:bookmarkStart w:id="456" w:name="_Toc524099678"/>
      <w:bookmarkStart w:id="457" w:name="_Toc524100910"/>
      <w:bookmarkStart w:id="458" w:name="_Toc524101528"/>
      <w:bookmarkStart w:id="459" w:name="_Toc524102143"/>
      <w:bookmarkStart w:id="460" w:name="_Toc524102756"/>
      <w:bookmarkStart w:id="461" w:name="_Toc526426972"/>
      <w:bookmarkStart w:id="462" w:name="_Toc526427584"/>
      <w:bookmarkStart w:id="463" w:name="_Toc526428196"/>
      <w:bookmarkStart w:id="464" w:name="_Toc526428808"/>
      <w:bookmarkStart w:id="465" w:name="_Toc3977494"/>
      <w:bookmarkStart w:id="466" w:name="_Toc524099685"/>
      <w:bookmarkStart w:id="467" w:name="_Toc524100917"/>
      <w:bookmarkStart w:id="468" w:name="_Toc524101535"/>
      <w:bookmarkStart w:id="469" w:name="_Toc524102150"/>
      <w:bookmarkStart w:id="470" w:name="_Toc524102763"/>
      <w:bookmarkStart w:id="471" w:name="_Toc526426979"/>
      <w:bookmarkStart w:id="472" w:name="_Toc526427591"/>
      <w:bookmarkStart w:id="473" w:name="_Toc526428203"/>
      <w:bookmarkStart w:id="474" w:name="_Toc526428815"/>
      <w:bookmarkStart w:id="475" w:name="_Toc3977500"/>
      <w:bookmarkStart w:id="476" w:name="_Toc524099686"/>
      <w:bookmarkStart w:id="477" w:name="_Toc524100918"/>
      <w:bookmarkStart w:id="478" w:name="_Toc524101536"/>
      <w:bookmarkStart w:id="479" w:name="_Toc524102151"/>
      <w:bookmarkStart w:id="480" w:name="_Toc524102764"/>
      <w:bookmarkStart w:id="481" w:name="_Toc526426980"/>
      <w:bookmarkStart w:id="482" w:name="_Toc526427592"/>
      <w:bookmarkStart w:id="483" w:name="_Toc526428204"/>
      <w:bookmarkStart w:id="484" w:name="_Toc526428816"/>
      <w:bookmarkStart w:id="485" w:name="_Toc524099687"/>
      <w:bookmarkStart w:id="486" w:name="_Toc524100919"/>
      <w:bookmarkStart w:id="487" w:name="_Toc524101537"/>
      <w:bookmarkStart w:id="488" w:name="_Toc524102152"/>
      <w:bookmarkStart w:id="489" w:name="_Toc524102765"/>
      <w:bookmarkStart w:id="490" w:name="_Toc526426981"/>
      <w:bookmarkStart w:id="491" w:name="_Toc526427593"/>
      <w:bookmarkStart w:id="492" w:name="_Toc526428205"/>
      <w:bookmarkStart w:id="493" w:name="_Toc526428817"/>
      <w:bookmarkStart w:id="494" w:name="_Toc524099688"/>
      <w:bookmarkStart w:id="495" w:name="_Toc524100920"/>
      <w:bookmarkStart w:id="496" w:name="_Toc524101538"/>
      <w:bookmarkStart w:id="497" w:name="_Toc524102153"/>
      <w:bookmarkStart w:id="498" w:name="_Toc524102766"/>
      <w:bookmarkStart w:id="499" w:name="_Toc526426982"/>
      <w:bookmarkStart w:id="500" w:name="_Toc526427594"/>
      <w:bookmarkStart w:id="501" w:name="_Toc526428206"/>
      <w:bookmarkStart w:id="502" w:name="_Toc526428818"/>
      <w:bookmarkStart w:id="503" w:name="_Toc524099689"/>
      <w:bookmarkStart w:id="504" w:name="_Toc524100921"/>
      <w:bookmarkStart w:id="505" w:name="_Toc524101539"/>
      <w:bookmarkStart w:id="506" w:name="_Toc524102154"/>
      <w:bookmarkStart w:id="507" w:name="_Toc524102767"/>
      <w:bookmarkStart w:id="508" w:name="_Toc526426983"/>
      <w:bookmarkStart w:id="509" w:name="_Toc526427595"/>
      <w:bookmarkStart w:id="510" w:name="_Toc526428207"/>
      <w:bookmarkStart w:id="511" w:name="_Toc526428819"/>
      <w:bookmarkStart w:id="512" w:name="_Toc524099690"/>
      <w:bookmarkStart w:id="513" w:name="_Toc524100922"/>
      <w:bookmarkStart w:id="514" w:name="_Toc524101540"/>
      <w:bookmarkStart w:id="515" w:name="_Toc524102155"/>
      <w:bookmarkStart w:id="516" w:name="_Toc524102768"/>
      <w:bookmarkStart w:id="517" w:name="_Toc526426984"/>
      <w:bookmarkStart w:id="518" w:name="_Toc526427596"/>
      <w:bookmarkStart w:id="519" w:name="_Toc526428208"/>
      <w:bookmarkStart w:id="520" w:name="_Toc526428820"/>
      <w:bookmarkStart w:id="521" w:name="_Toc524099693"/>
      <w:bookmarkStart w:id="522" w:name="_Toc524100925"/>
      <w:bookmarkStart w:id="523" w:name="_Toc524101543"/>
      <w:bookmarkStart w:id="524" w:name="_Toc524102158"/>
      <w:bookmarkStart w:id="525" w:name="_Toc524102771"/>
      <w:bookmarkStart w:id="526" w:name="_Toc526426987"/>
      <w:bookmarkStart w:id="527" w:name="_Toc526427599"/>
      <w:bookmarkStart w:id="528" w:name="_Toc526428211"/>
      <w:bookmarkStart w:id="529" w:name="_Toc526428823"/>
      <w:bookmarkStart w:id="530" w:name="_Toc524099694"/>
      <w:bookmarkStart w:id="531" w:name="_Toc524100926"/>
      <w:bookmarkStart w:id="532" w:name="_Toc524101544"/>
      <w:bookmarkStart w:id="533" w:name="_Toc524102159"/>
      <w:bookmarkStart w:id="534" w:name="_Toc524102772"/>
      <w:bookmarkStart w:id="535" w:name="_Toc526426988"/>
      <w:bookmarkStart w:id="536" w:name="_Toc526427600"/>
      <w:bookmarkStart w:id="537" w:name="_Toc526428212"/>
      <w:bookmarkStart w:id="538" w:name="_Toc526428824"/>
      <w:bookmarkStart w:id="539" w:name="_Toc524099695"/>
      <w:bookmarkStart w:id="540" w:name="_Toc524100927"/>
      <w:bookmarkStart w:id="541" w:name="_Toc524101545"/>
      <w:bookmarkStart w:id="542" w:name="_Toc524102160"/>
      <w:bookmarkStart w:id="543" w:name="_Toc524102773"/>
      <w:bookmarkStart w:id="544" w:name="_Toc526426989"/>
      <w:bookmarkStart w:id="545" w:name="_Toc526427601"/>
      <w:bookmarkStart w:id="546" w:name="_Toc526428213"/>
      <w:bookmarkStart w:id="547" w:name="_Toc526428825"/>
      <w:bookmarkStart w:id="548" w:name="_Toc524099696"/>
      <w:bookmarkStart w:id="549" w:name="_Toc524100928"/>
      <w:bookmarkStart w:id="550" w:name="_Toc524101546"/>
      <w:bookmarkStart w:id="551" w:name="_Toc524102161"/>
      <w:bookmarkStart w:id="552" w:name="_Toc524102774"/>
      <w:bookmarkStart w:id="553" w:name="_Toc526426990"/>
      <w:bookmarkStart w:id="554" w:name="_Toc526427602"/>
      <w:bookmarkStart w:id="555" w:name="_Toc526428214"/>
      <w:bookmarkStart w:id="556" w:name="_Toc526428826"/>
      <w:bookmarkStart w:id="557" w:name="_Toc524099697"/>
      <w:bookmarkStart w:id="558" w:name="_Toc524100929"/>
      <w:bookmarkStart w:id="559" w:name="_Toc524101547"/>
      <w:bookmarkStart w:id="560" w:name="_Toc524102162"/>
      <w:bookmarkStart w:id="561" w:name="_Toc524102775"/>
      <w:bookmarkStart w:id="562" w:name="_Toc526426991"/>
      <w:bookmarkStart w:id="563" w:name="_Toc526427603"/>
      <w:bookmarkStart w:id="564" w:name="_Toc526428215"/>
      <w:bookmarkStart w:id="565" w:name="_Toc526428827"/>
      <w:bookmarkStart w:id="566" w:name="_Toc524099698"/>
      <w:bookmarkStart w:id="567" w:name="_Toc524100930"/>
      <w:bookmarkStart w:id="568" w:name="_Toc524101548"/>
      <w:bookmarkStart w:id="569" w:name="_Toc524102163"/>
      <w:bookmarkStart w:id="570" w:name="_Toc524102776"/>
      <w:bookmarkStart w:id="571" w:name="_Toc526426992"/>
      <w:bookmarkStart w:id="572" w:name="_Toc526427604"/>
      <w:bookmarkStart w:id="573" w:name="_Toc526428216"/>
      <w:bookmarkStart w:id="574" w:name="_Toc526428828"/>
      <w:bookmarkStart w:id="575" w:name="_Toc524099699"/>
      <w:bookmarkStart w:id="576" w:name="_Toc524100931"/>
      <w:bookmarkStart w:id="577" w:name="_Toc524101549"/>
      <w:bookmarkStart w:id="578" w:name="_Toc524102164"/>
      <w:bookmarkStart w:id="579" w:name="_Toc524102777"/>
      <w:bookmarkStart w:id="580" w:name="_Toc526426993"/>
      <w:bookmarkStart w:id="581" w:name="_Toc526427605"/>
      <w:bookmarkStart w:id="582" w:name="_Toc526428217"/>
      <w:bookmarkStart w:id="583" w:name="_Toc526428829"/>
      <w:bookmarkStart w:id="584" w:name="_Toc524099700"/>
      <w:bookmarkStart w:id="585" w:name="_Toc524100932"/>
      <w:bookmarkStart w:id="586" w:name="_Toc524101550"/>
      <w:bookmarkStart w:id="587" w:name="_Toc524102165"/>
      <w:bookmarkStart w:id="588" w:name="_Toc524102778"/>
      <w:bookmarkStart w:id="589" w:name="_Toc526426994"/>
      <w:bookmarkStart w:id="590" w:name="_Toc526427606"/>
      <w:bookmarkStart w:id="591" w:name="_Toc526428218"/>
      <w:bookmarkStart w:id="592" w:name="_Toc526428830"/>
      <w:bookmarkStart w:id="593" w:name="_Toc524099701"/>
      <w:bookmarkStart w:id="594" w:name="_Toc524100933"/>
      <w:bookmarkStart w:id="595" w:name="_Toc524101551"/>
      <w:bookmarkStart w:id="596" w:name="_Toc524102166"/>
      <w:bookmarkStart w:id="597" w:name="_Toc524102779"/>
      <w:bookmarkStart w:id="598" w:name="_Toc526426995"/>
      <w:bookmarkStart w:id="599" w:name="_Toc526427607"/>
      <w:bookmarkStart w:id="600" w:name="_Toc526428219"/>
      <w:bookmarkStart w:id="601" w:name="_Toc526428831"/>
      <w:bookmarkStart w:id="602" w:name="_Toc524099702"/>
      <w:bookmarkStart w:id="603" w:name="_Toc524100934"/>
      <w:bookmarkStart w:id="604" w:name="_Toc524101552"/>
      <w:bookmarkStart w:id="605" w:name="_Toc524102167"/>
      <w:bookmarkStart w:id="606" w:name="_Toc524102780"/>
      <w:bookmarkStart w:id="607" w:name="_Toc526426996"/>
      <w:bookmarkStart w:id="608" w:name="_Toc526427608"/>
      <w:bookmarkStart w:id="609" w:name="_Toc526428220"/>
      <w:bookmarkStart w:id="610" w:name="_Toc526428832"/>
      <w:bookmarkStart w:id="611" w:name="_Toc524099703"/>
      <w:bookmarkStart w:id="612" w:name="_Toc524100935"/>
      <w:bookmarkStart w:id="613" w:name="_Toc524101553"/>
      <w:bookmarkStart w:id="614" w:name="_Toc524102168"/>
      <w:bookmarkStart w:id="615" w:name="_Toc524102781"/>
      <w:bookmarkStart w:id="616" w:name="_Toc526426997"/>
      <w:bookmarkStart w:id="617" w:name="_Toc526427609"/>
      <w:bookmarkStart w:id="618" w:name="_Toc526428221"/>
      <w:bookmarkStart w:id="619" w:name="_Toc526428833"/>
      <w:bookmarkStart w:id="620" w:name="_Toc524099704"/>
      <w:bookmarkStart w:id="621" w:name="_Toc524100936"/>
      <w:bookmarkStart w:id="622" w:name="_Toc524101554"/>
      <w:bookmarkStart w:id="623" w:name="_Toc524102169"/>
      <w:bookmarkStart w:id="624" w:name="_Toc524102782"/>
      <w:bookmarkStart w:id="625" w:name="_Toc526426998"/>
      <w:bookmarkStart w:id="626" w:name="_Toc526427610"/>
      <w:bookmarkStart w:id="627" w:name="_Toc526428222"/>
      <w:bookmarkStart w:id="628" w:name="_Toc526428834"/>
      <w:bookmarkStart w:id="629" w:name="_Toc524099705"/>
      <w:bookmarkStart w:id="630" w:name="_Toc524100937"/>
      <w:bookmarkStart w:id="631" w:name="_Toc524101555"/>
      <w:bookmarkStart w:id="632" w:name="_Toc524102170"/>
      <w:bookmarkStart w:id="633" w:name="_Toc524102783"/>
      <w:bookmarkStart w:id="634" w:name="_Toc526426999"/>
      <w:bookmarkStart w:id="635" w:name="_Toc526427611"/>
      <w:bookmarkStart w:id="636" w:name="_Toc526428223"/>
      <w:bookmarkStart w:id="637" w:name="_Toc526428835"/>
      <w:bookmarkStart w:id="638" w:name="_Toc524099720"/>
      <w:bookmarkStart w:id="639" w:name="_Toc524100952"/>
      <w:bookmarkStart w:id="640" w:name="_Toc524101570"/>
      <w:bookmarkStart w:id="641" w:name="_Toc524102185"/>
      <w:bookmarkStart w:id="642" w:name="_Toc524102798"/>
      <w:bookmarkStart w:id="643" w:name="_Toc526427014"/>
      <w:bookmarkStart w:id="644" w:name="_Toc526427626"/>
      <w:bookmarkStart w:id="645" w:name="_Toc526428238"/>
      <w:bookmarkStart w:id="646" w:name="_Toc526428850"/>
      <w:bookmarkStart w:id="647" w:name="_Toc3977532"/>
      <w:bookmarkStart w:id="648" w:name="_Toc524099730"/>
      <w:bookmarkStart w:id="649" w:name="_Toc524100962"/>
      <w:bookmarkStart w:id="650" w:name="_Toc524101580"/>
      <w:bookmarkStart w:id="651" w:name="_Toc524102195"/>
      <w:bookmarkStart w:id="652" w:name="_Toc524102808"/>
      <w:bookmarkStart w:id="653" w:name="_Toc526427024"/>
      <w:bookmarkStart w:id="654" w:name="_Toc526427636"/>
      <w:bookmarkStart w:id="655" w:name="_Toc526428248"/>
      <w:bookmarkStart w:id="656" w:name="_Toc526428860"/>
      <w:bookmarkStart w:id="657" w:name="_Toc3977541"/>
      <w:bookmarkStart w:id="658" w:name="_Toc524099740"/>
      <w:bookmarkStart w:id="659" w:name="_Toc524100972"/>
      <w:bookmarkStart w:id="660" w:name="_Toc524101590"/>
      <w:bookmarkStart w:id="661" w:name="_Toc524102205"/>
      <w:bookmarkStart w:id="662" w:name="_Toc524102818"/>
      <w:bookmarkStart w:id="663" w:name="_Toc526427034"/>
      <w:bookmarkStart w:id="664" w:name="_Toc526427646"/>
      <w:bookmarkStart w:id="665" w:name="_Toc526428258"/>
      <w:bookmarkStart w:id="666" w:name="_Toc526428870"/>
      <w:bookmarkStart w:id="667" w:name="_Toc524099757"/>
      <w:bookmarkStart w:id="668" w:name="_Toc524100989"/>
      <w:bookmarkStart w:id="669" w:name="_Toc524101607"/>
      <w:bookmarkStart w:id="670" w:name="_Toc524102222"/>
      <w:bookmarkStart w:id="671" w:name="_Toc524102835"/>
      <w:bookmarkStart w:id="672" w:name="_Toc526427051"/>
      <w:bookmarkStart w:id="673" w:name="_Toc526427663"/>
      <w:bookmarkStart w:id="674" w:name="_Toc526428275"/>
      <w:bookmarkStart w:id="675" w:name="_Toc526428887"/>
      <w:bookmarkStart w:id="676" w:name="_Toc3977565"/>
      <w:bookmarkStart w:id="677" w:name="_Toc524099770"/>
      <w:bookmarkStart w:id="678" w:name="_Toc524101002"/>
      <w:bookmarkStart w:id="679" w:name="_Toc524101620"/>
      <w:bookmarkStart w:id="680" w:name="_Toc524102235"/>
      <w:bookmarkStart w:id="681" w:name="_Toc524102848"/>
      <w:bookmarkStart w:id="682" w:name="_Toc526427064"/>
      <w:bookmarkStart w:id="683" w:name="_Toc526427676"/>
      <w:bookmarkStart w:id="684" w:name="_Toc526428288"/>
      <w:bookmarkStart w:id="685" w:name="_Toc526428900"/>
      <w:bookmarkStart w:id="686" w:name="_Toc3977577"/>
      <w:bookmarkStart w:id="687" w:name="_Toc524099783"/>
      <w:bookmarkStart w:id="688" w:name="_Toc524101015"/>
      <w:bookmarkStart w:id="689" w:name="_Toc524101633"/>
      <w:bookmarkStart w:id="690" w:name="_Toc524102248"/>
      <w:bookmarkStart w:id="691" w:name="_Toc524102861"/>
      <w:bookmarkStart w:id="692" w:name="_Toc526427077"/>
      <w:bookmarkStart w:id="693" w:name="_Toc526427689"/>
      <w:bookmarkStart w:id="694" w:name="_Toc526428301"/>
      <w:bookmarkStart w:id="695" w:name="_Toc526428913"/>
      <w:bookmarkStart w:id="696" w:name="_Toc524099784"/>
      <w:bookmarkStart w:id="697" w:name="_Toc524101016"/>
      <w:bookmarkStart w:id="698" w:name="_Toc524101634"/>
      <w:bookmarkStart w:id="699" w:name="_Toc524102249"/>
      <w:bookmarkStart w:id="700" w:name="_Toc524102862"/>
      <w:bookmarkStart w:id="701" w:name="_Toc526427078"/>
      <w:bookmarkStart w:id="702" w:name="_Toc526427690"/>
      <w:bookmarkStart w:id="703" w:name="_Toc526428302"/>
      <w:bookmarkStart w:id="704" w:name="_Toc526428914"/>
      <w:bookmarkStart w:id="705" w:name="_Toc524099785"/>
      <w:bookmarkStart w:id="706" w:name="_Toc524101017"/>
      <w:bookmarkStart w:id="707" w:name="_Toc524101635"/>
      <w:bookmarkStart w:id="708" w:name="_Toc524102250"/>
      <w:bookmarkStart w:id="709" w:name="_Toc524102863"/>
      <w:bookmarkStart w:id="710" w:name="_Toc526427079"/>
      <w:bookmarkStart w:id="711" w:name="_Toc526427691"/>
      <w:bookmarkStart w:id="712" w:name="_Toc526428303"/>
      <w:bookmarkStart w:id="713" w:name="_Toc526428915"/>
      <w:bookmarkStart w:id="714" w:name="_Toc524099795"/>
      <w:bookmarkStart w:id="715" w:name="_Toc524101027"/>
      <w:bookmarkStart w:id="716" w:name="_Toc524101645"/>
      <w:bookmarkStart w:id="717" w:name="_Toc524102260"/>
      <w:bookmarkStart w:id="718" w:name="_Toc524102873"/>
      <w:bookmarkStart w:id="719" w:name="_Toc526427089"/>
      <w:bookmarkStart w:id="720" w:name="_Toc526427701"/>
      <w:bookmarkStart w:id="721" w:name="_Toc526428313"/>
      <w:bookmarkStart w:id="722" w:name="_Toc526428925"/>
      <w:bookmarkStart w:id="723" w:name="_Toc3977599"/>
      <w:bookmarkStart w:id="724" w:name="_Toc524099802"/>
      <w:bookmarkStart w:id="725" w:name="_Toc524101034"/>
      <w:bookmarkStart w:id="726" w:name="_Toc524101652"/>
      <w:bookmarkStart w:id="727" w:name="_Toc524102267"/>
      <w:bookmarkStart w:id="728" w:name="_Toc524102880"/>
      <w:bookmarkStart w:id="729" w:name="_Toc526427096"/>
      <w:bookmarkStart w:id="730" w:name="_Toc526427708"/>
      <w:bookmarkStart w:id="731" w:name="_Toc526428320"/>
      <w:bookmarkStart w:id="732" w:name="_Toc526428932"/>
      <w:bookmarkStart w:id="733" w:name="_Toc524099812"/>
      <w:bookmarkStart w:id="734" w:name="_Toc524101044"/>
      <w:bookmarkStart w:id="735" w:name="_Toc524101662"/>
      <w:bookmarkStart w:id="736" w:name="_Toc524102277"/>
      <w:bookmarkStart w:id="737" w:name="_Toc524102890"/>
      <w:bookmarkStart w:id="738" w:name="_Toc526427106"/>
      <w:bookmarkStart w:id="739" w:name="_Toc526427718"/>
      <w:bookmarkStart w:id="740" w:name="_Toc526428330"/>
      <w:bookmarkStart w:id="741" w:name="_Toc526428942"/>
      <w:bookmarkStart w:id="742" w:name="_Toc3977613"/>
      <w:bookmarkStart w:id="743" w:name="_Toc524099819"/>
      <w:bookmarkStart w:id="744" w:name="_Toc524101051"/>
      <w:bookmarkStart w:id="745" w:name="_Toc524101669"/>
      <w:bookmarkStart w:id="746" w:name="_Toc524102284"/>
      <w:bookmarkStart w:id="747" w:name="_Toc524102897"/>
      <w:bookmarkStart w:id="748" w:name="_Toc526427113"/>
      <w:bookmarkStart w:id="749" w:name="_Toc526427725"/>
      <w:bookmarkStart w:id="750" w:name="_Toc526428337"/>
      <w:bookmarkStart w:id="751" w:name="_Toc526428949"/>
      <w:bookmarkStart w:id="752" w:name="_Toc524099829"/>
      <w:bookmarkStart w:id="753" w:name="_Toc524101061"/>
      <w:bookmarkStart w:id="754" w:name="_Toc524101679"/>
      <w:bookmarkStart w:id="755" w:name="_Toc524102294"/>
      <w:bookmarkStart w:id="756" w:name="_Toc524102907"/>
      <w:bookmarkStart w:id="757" w:name="_Toc526427123"/>
      <w:bookmarkStart w:id="758" w:name="_Toc526427735"/>
      <w:bookmarkStart w:id="759" w:name="_Toc526428347"/>
      <w:bookmarkStart w:id="760" w:name="_Toc526428959"/>
      <w:bookmarkStart w:id="761" w:name="_Toc3977627"/>
      <w:bookmarkStart w:id="762" w:name="_Toc524099836"/>
      <w:bookmarkStart w:id="763" w:name="_Toc524101068"/>
      <w:bookmarkStart w:id="764" w:name="_Toc524101686"/>
      <w:bookmarkStart w:id="765" w:name="_Toc524102301"/>
      <w:bookmarkStart w:id="766" w:name="_Toc524102914"/>
      <w:bookmarkStart w:id="767" w:name="_Toc526427130"/>
      <w:bookmarkStart w:id="768" w:name="_Toc526427742"/>
      <w:bookmarkStart w:id="769" w:name="_Toc526428354"/>
      <w:bookmarkStart w:id="770" w:name="_Toc526428966"/>
      <w:bookmarkStart w:id="771" w:name="_Toc524099846"/>
      <w:bookmarkStart w:id="772" w:name="_Toc524101078"/>
      <w:bookmarkStart w:id="773" w:name="_Toc524101696"/>
      <w:bookmarkStart w:id="774" w:name="_Toc524102311"/>
      <w:bookmarkStart w:id="775" w:name="_Toc524102924"/>
      <w:bookmarkStart w:id="776" w:name="_Toc526427140"/>
      <w:bookmarkStart w:id="777" w:name="_Toc526427752"/>
      <w:bookmarkStart w:id="778" w:name="_Toc526428364"/>
      <w:bookmarkStart w:id="779" w:name="_Toc526428976"/>
      <w:bookmarkStart w:id="780" w:name="_Toc3977641"/>
      <w:bookmarkStart w:id="781" w:name="_Toc524099853"/>
      <w:bookmarkStart w:id="782" w:name="_Toc524101085"/>
      <w:bookmarkStart w:id="783" w:name="_Toc524101703"/>
      <w:bookmarkStart w:id="784" w:name="_Toc524102318"/>
      <w:bookmarkStart w:id="785" w:name="_Toc524102931"/>
      <w:bookmarkStart w:id="786" w:name="_Toc526427147"/>
      <w:bookmarkStart w:id="787" w:name="_Toc526427759"/>
      <w:bookmarkStart w:id="788" w:name="_Toc526428371"/>
      <w:bookmarkStart w:id="789" w:name="_Toc526428983"/>
      <w:bookmarkStart w:id="790" w:name="_Toc3977647"/>
      <w:bookmarkStart w:id="791" w:name="_Toc524099854"/>
      <w:bookmarkStart w:id="792" w:name="_Toc524101086"/>
      <w:bookmarkStart w:id="793" w:name="_Toc524101704"/>
      <w:bookmarkStart w:id="794" w:name="_Toc524102319"/>
      <w:bookmarkStart w:id="795" w:name="_Toc524102932"/>
      <w:bookmarkStart w:id="796" w:name="_Toc526427148"/>
      <w:bookmarkStart w:id="797" w:name="_Toc526427760"/>
      <w:bookmarkStart w:id="798" w:name="_Toc526428372"/>
      <w:bookmarkStart w:id="799" w:name="_Toc526428984"/>
      <w:bookmarkStart w:id="800" w:name="_Toc524099855"/>
      <w:bookmarkStart w:id="801" w:name="_Toc524101087"/>
      <w:bookmarkStart w:id="802" w:name="_Toc524101705"/>
      <w:bookmarkStart w:id="803" w:name="_Toc524102320"/>
      <w:bookmarkStart w:id="804" w:name="_Toc524102933"/>
      <w:bookmarkStart w:id="805" w:name="_Toc526427149"/>
      <w:bookmarkStart w:id="806" w:name="_Toc526427761"/>
      <w:bookmarkStart w:id="807" w:name="_Toc526428373"/>
      <w:bookmarkStart w:id="808" w:name="_Toc526428985"/>
      <w:bookmarkStart w:id="809" w:name="_Toc524099856"/>
      <w:bookmarkStart w:id="810" w:name="_Toc524101088"/>
      <w:bookmarkStart w:id="811" w:name="_Toc524101706"/>
      <w:bookmarkStart w:id="812" w:name="_Toc524102321"/>
      <w:bookmarkStart w:id="813" w:name="_Toc524102934"/>
      <w:bookmarkStart w:id="814" w:name="_Toc526427150"/>
      <w:bookmarkStart w:id="815" w:name="_Toc526427762"/>
      <w:bookmarkStart w:id="816" w:name="_Toc526428374"/>
      <w:bookmarkStart w:id="817" w:name="_Toc526428986"/>
      <w:bookmarkStart w:id="818" w:name="_Toc524099857"/>
      <w:bookmarkStart w:id="819" w:name="_Toc524101089"/>
      <w:bookmarkStart w:id="820" w:name="_Toc524101707"/>
      <w:bookmarkStart w:id="821" w:name="_Toc524102322"/>
      <w:bookmarkStart w:id="822" w:name="_Toc524102935"/>
      <w:bookmarkStart w:id="823" w:name="_Toc526427151"/>
      <w:bookmarkStart w:id="824" w:name="_Toc526427763"/>
      <w:bookmarkStart w:id="825" w:name="_Toc526428375"/>
      <w:bookmarkStart w:id="826" w:name="_Toc526428987"/>
      <w:bookmarkStart w:id="827" w:name="_Toc524099858"/>
      <w:bookmarkStart w:id="828" w:name="_Toc524101090"/>
      <w:bookmarkStart w:id="829" w:name="_Toc524101708"/>
      <w:bookmarkStart w:id="830" w:name="_Toc524102323"/>
      <w:bookmarkStart w:id="831" w:name="_Toc524102936"/>
      <w:bookmarkStart w:id="832" w:name="_Toc526427152"/>
      <w:bookmarkStart w:id="833" w:name="_Toc526427764"/>
      <w:bookmarkStart w:id="834" w:name="_Toc526428376"/>
      <w:bookmarkStart w:id="835" w:name="_Toc526428988"/>
      <w:bookmarkStart w:id="836" w:name="_Toc524099861"/>
      <w:bookmarkStart w:id="837" w:name="_Toc524101093"/>
      <w:bookmarkStart w:id="838" w:name="_Toc524101711"/>
      <w:bookmarkStart w:id="839" w:name="_Toc524102326"/>
      <w:bookmarkStart w:id="840" w:name="_Toc524102939"/>
      <w:bookmarkStart w:id="841" w:name="_Toc526427155"/>
      <w:bookmarkStart w:id="842" w:name="_Toc526427767"/>
      <w:bookmarkStart w:id="843" w:name="_Toc526428379"/>
      <w:bookmarkStart w:id="844" w:name="_Toc526428991"/>
      <w:bookmarkStart w:id="845" w:name="_Toc524099862"/>
      <w:bookmarkStart w:id="846" w:name="_Toc524101094"/>
      <w:bookmarkStart w:id="847" w:name="_Toc524101712"/>
      <w:bookmarkStart w:id="848" w:name="_Toc524102327"/>
      <w:bookmarkStart w:id="849" w:name="_Toc524102940"/>
      <w:bookmarkStart w:id="850" w:name="_Toc526427156"/>
      <w:bookmarkStart w:id="851" w:name="_Toc526427768"/>
      <w:bookmarkStart w:id="852" w:name="_Toc526428380"/>
      <w:bookmarkStart w:id="853" w:name="_Toc526428992"/>
      <w:bookmarkStart w:id="854" w:name="_Toc524099863"/>
      <w:bookmarkStart w:id="855" w:name="_Toc524101095"/>
      <w:bookmarkStart w:id="856" w:name="_Toc524101713"/>
      <w:bookmarkStart w:id="857" w:name="_Toc524102328"/>
      <w:bookmarkStart w:id="858" w:name="_Toc524102941"/>
      <w:bookmarkStart w:id="859" w:name="_Toc526427157"/>
      <w:bookmarkStart w:id="860" w:name="_Toc526427769"/>
      <w:bookmarkStart w:id="861" w:name="_Toc526428381"/>
      <w:bookmarkStart w:id="862" w:name="_Toc526428993"/>
      <w:bookmarkStart w:id="863" w:name="_Toc524099864"/>
      <w:bookmarkStart w:id="864" w:name="_Toc524101096"/>
      <w:bookmarkStart w:id="865" w:name="_Toc524101714"/>
      <w:bookmarkStart w:id="866" w:name="_Toc524102329"/>
      <w:bookmarkStart w:id="867" w:name="_Toc524102942"/>
      <w:bookmarkStart w:id="868" w:name="_Toc526427158"/>
      <w:bookmarkStart w:id="869" w:name="_Toc526427770"/>
      <w:bookmarkStart w:id="870" w:name="_Toc526428382"/>
      <w:bookmarkStart w:id="871" w:name="_Toc526428994"/>
      <w:bookmarkStart w:id="872" w:name="_Toc524099865"/>
      <w:bookmarkStart w:id="873" w:name="_Toc524101097"/>
      <w:bookmarkStart w:id="874" w:name="_Toc524101715"/>
      <w:bookmarkStart w:id="875" w:name="_Toc524102330"/>
      <w:bookmarkStart w:id="876" w:name="_Toc524102943"/>
      <w:bookmarkStart w:id="877" w:name="_Toc526427159"/>
      <w:bookmarkStart w:id="878" w:name="_Toc526427771"/>
      <w:bookmarkStart w:id="879" w:name="_Toc526428383"/>
      <w:bookmarkStart w:id="880" w:name="_Toc526428995"/>
      <w:bookmarkStart w:id="881" w:name="_Toc524099866"/>
      <w:bookmarkStart w:id="882" w:name="_Toc524101098"/>
      <w:bookmarkStart w:id="883" w:name="_Toc524101716"/>
      <w:bookmarkStart w:id="884" w:name="_Toc524102331"/>
      <w:bookmarkStart w:id="885" w:name="_Toc524102944"/>
      <w:bookmarkStart w:id="886" w:name="_Toc526427160"/>
      <w:bookmarkStart w:id="887" w:name="_Toc526427772"/>
      <w:bookmarkStart w:id="888" w:name="_Toc526428384"/>
      <w:bookmarkStart w:id="889" w:name="_Toc526428996"/>
      <w:bookmarkStart w:id="890" w:name="_Toc524099867"/>
      <w:bookmarkStart w:id="891" w:name="_Toc524101099"/>
      <w:bookmarkStart w:id="892" w:name="_Toc524101717"/>
      <w:bookmarkStart w:id="893" w:name="_Toc524102332"/>
      <w:bookmarkStart w:id="894" w:name="_Toc524102945"/>
      <w:bookmarkStart w:id="895" w:name="_Toc526427161"/>
      <w:bookmarkStart w:id="896" w:name="_Toc526427773"/>
      <w:bookmarkStart w:id="897" w:name="_Toc526428385"/>
      <w:bookmarkStart w:id="898" w:name="_Toc526428997"/>
      <w:bookmarkStart w:id="899" w:name="_Toc524099868"/>
      <w:bookmarkStart w:id="900" w:name="_Toc524101100"/>
      <w:bookmarkStart w:id="901" w:name="_Toc524101718"/>
      <w:bookmarkStart w:id="902" w:name="_Toc524102333"/>
      <w:bookmarkStart w:id="903" w:name="_Toc524102946"/>
      <w:bookmarkStart w:id="904" w:name="_Toc526427162"/>
      <w:bookmarkStart w:id="905" w:name="_Toc526427774"/>
      <w:bookmarkStart w:id="906" w:name="_Toc526428386"/>
      <w:bookmarkStart w:id="907" w:name="_Toc526428998"/>
      <w:bookmarkStart w:id="908" w:name="_Toc524099869"/>
      <w:bookmarkStart w:id="909" w:name="_Toc524101101"/>
      <w:bookmarkStart w:id="910" w:name="_Toc524101719"/>
      <w:bookmarkStart w:id="911" w:name="_Toc524102334"/>
      <w:bookmarkStart w:id="912" w:name="_Toc524102947"/>
      <w:bookmarkStart w:id="913" w:name="_Toc526427163"/>
      <w:bookmarkStart w:id="914" w:name="_Toc526427775"/>
      <w:bookmarkStart w:id="915" w:name="_Toc526428387"/>
      <w:bookmarkStart w:id="916" w:name="_Toc526428999"/>
      <w:bookmarkStart w:id="917" w:name="_Toc524099870"/>
      <w:bookmarkStart w:id="918" w:name="_Toc524101102"/>
      <w:bookmarkStart w:id="919" w:name="_Toc524101720"/>
      <w:bookmarkStart w:id="920" w:name="_Toc524102335"/>
      <w:bookmarkStart w:id="921" w:name="_Toc524102948"/>
      <w:bookmarkStart w:id="922" w:name="_Toc526427164"/>
      <w:bookmarkStart w:id="923" w:name="_Toc526427776"/>
      <w:bookmarkStart w:id="924" w:name="_Toc526428388"/>
      <w:bookmarkStart w:id="925" w:name="_Toc526429000"/>
      <w:bookmarkStart w:id="926" w:name="_Toc524099871"/>
      <w:bookmarkStart w:id="927" w:name="_Toc524101103"/>
      <w:bookmarkStart w:id="928" w:name="_Toc524101721"/>
      <w:bookmarkStart w:id="929" w:name="_Toc524102336"/>
      <w:bookmarkStart w:id="930" w:name="_Toc524102949"/>
      <w:bookmarkStart w:id="931" w:name="_Toc526427165"/>
      <w:bookmarkStart w:id="932" w:name="_Toc526427777"/>
      <w:bookmarkStart w:id="933" w:name="_Toc526428389"/>
      <w:bookmarkStart w:id="934" w:name="_Toc526429001"/>
      <w:bookmarkStart w:id="935" w:name="_Toc524099872"/>
      <w:bookmarkStart w:id="936" w:name="_Toc524101104"/>
      <w:bookmarkStart w:id="937" w:name="_Toc524101722"/>
      <w:bookmarkStart w:id="938" w:name="_Toc524102337"/>
      <w:bookmarkStart w:id="939" w:name="_Toc524102950"/>
      <w:bookmarkStart w:id="940" w:name="_Toc526427166"/>
      <w:bookmarkStart w:id="941" w:name="_Toc526427778"/>
      <w:bookmarkStart w:id="942" w:name="_Toc526428390"/>
      <w:bookmarkStart w:id="943" w:name="_Toc526429002"/>
      <w:bookmarkStart w:id="944" w:name="_Toc524099873"/>
      <w:bookmarkStart w:id="945" w:name="_Toc524101105"/>
      <w:bookmarkStart w:id="946" w:name="_Toc524101723"/>
      <w:bookmarkStart w:id="947" w:name="_Toc524102338"/>
      <w:bookmarkStart w:id="948" w:name="_Toc524102951"/>
      <w:bookmarkStart w:id="949" w:name="_Toc526427167"/>
      <w:bookmarkStart w:id="950" w:name="_Toc526427779"/>
      <w:bookmarkStart w:id="951" w:name="_Toc526428391"/>
      <w:bookmarkStart w:id="952" w:name="_Toc526429003"/>
      <w:bookmarkStart w:id="953" w:name="_Toc524099888"/>
      <w:bookmarkStart w:id="954" w:name="_Toc524101120"/>
      <w:bookmarkStart w:id="955" w:name="_Toc524101738"/>
      <w:bookmarkStart w:id="956" w:name="_Toc524102353"/>
      <w:bookmarkStart w:id="957" w:name="_Toc524102966"/>
      <w:bookmarkStart w:id="958" w:name="_Toc526427182"/>
      <w:bookmarkStart w:id="959" w:name="_Toc526427794"/>
      <w:bookmarkStart w:id="960" w:name="_Toc526428406"/>
      <w:bookmarkStart w:id="961" w:name="_Toc526429018"/>
      <w:bookmarkStart w:id="962" w:name="_Toc3977679"/>
      <w:bookmarkStart w:id="963" w:name="_Toc524099898"/>
      <w:bookmarkStart w:id="964" w:name="_Toc524101130"/>
      <w:bookmarkStart w:id="965" w:name="_Toc524101748"/>
      <w:bookmarkStart w:id="966" w:name="_Toc524102363"/>
      <w:bookmarkStart w:id="967" w:name="_Toc524102976"/>
      <w:bookmarkStart w:id="968" w:name="_Toc526427192"/>
      <w:bookmarkStart w:id="969" w:name="_Toc526427804"/>
      <w:bookmarkStart w:id="970" w:name="_Toc526428416"/>
      <w:bookmarkStart w:id="971" w:name="_Toc526429028"/>
      <w:bookmarkStart w:id="972" w:name="_Toc3977688"/>
      <w:bookmarkStart w:id="973" w:name="_Toc524099908"/>
      <w:bookmarkStart w:id="974" w:name="_Toc524101140"/>
      <w:bookmarkStart w:id="975" w:name="_Toc524101758"/>
      <w:bookmarkStart w:id="976" w:name="_Toc524102373"/>
      <w:bookmarkStart w:id="977" w:name="_Toc524102986"/>
      <w:bookmarkStart w:id="978" w:name="_Toc526427202"/>
      <w:bookmarkStart w:id="979" w:name="_Toc526427814"/>
      <w:bookmarkStart w:id="980" w:name="_Toc526428426"/>
      <w:bookmarkStart w:id="981" w:name="_Toc526429038"/>
      <w:bookmarkStart w:id="982" w:name="_Toc524099925"/>
      <w:bookmarkStart w:id="983" w:name="_Toc524101157"/>
      <w:bookmarkStart w:id="984" w:name="_Toc524101775"/>
      <w:bookmarkStart w:id="985" w:name="_Toc524102390"/>
      <w:bookmarkStart w:id="986" w:name="_Toc524103003"/>
      <w:bookmarkStart w:id="987" w:name="_Toc526427219"/>
      <w:bookmarkStart w:id="988" w:name="_Toc526427831"/>
      <w:bookmarkStart w:id="989" w:name="_Toc526428443"/>
      <w:bookmarkStart w:id="990" w:name="_Toc526429055"/>
      <w:bookmarkStart w:id="991" w:name="_Toc3977712"/>
      <w:bookmarkStart w:id="992" w:name="_Toc524099938"/>
      <w:bookmarkStart w:id="993" w:name="_Toc524101170"/>
      <w:bookmarkStart w:id="994" w:name="_Toc524101788"/>
      <w:bookmarkStart w:id="995" w:name="_Toc524102403"/>
      <w:bookmarkStart w:id="996" w:name="_Toc524103016"/>
      <w:bookmarkStart w:id="997" w:name="_Toc526427232"/>
      <w:bookmarkStart w:id="998" w:name="_Toc526427844"/>
      <w:bookmarkStart w:id="999" w:name="_Toc526428456"/>
      <w:bookmarkStart w:id="1000" w:name="_Toc526429068"/>
      <w:bookmarkStart w:id="1001" w:name="_Toc3977724"/>
      <w:bookmarkStart w:id="1002" w:name="_Toc524099951"/>
      <w:bookmarkStart w:id="1003" w:name="_Toc524101183"/>
      <w:bookmarkStart w:id="1004" w:name="_Toc524101801"/>
      <w:bookmarkStart w:id="1005" w:name="_Toc524102416"/>
      <w:bookmarkStart w:id="1006" w:name="_Toc524103029"/>
      <w:bookmarkStart w:id="1007" w:name="_Toc526427245"/>
      <w:bookmarkStart w:id="1008" w:name="_Toc526427857"/>
      <w:bookmarkStart w:id="1009" w:name="_Toc526428469"/>
      <w:bookmarkStart w:id="1010" w:name="_Toc526429081"/>
      <w:bookmarkStart w:id="1011" w:name="_Toc524099952"/>
      <w:bookmarkStart w:id="1012" w:name="_Toc524101184"/>
      <w:bookmarkStart w:id="1013" w:name="_Toc524101802"/>
      <w:bookmarkStart w:id="1014" w:name="_Toc524102417"/>
      <w:bookmarkStart w:id="1015" w:name="_Toc524103030"/>
      <w:bookmarkStart w:id="1016" w:name="_Toc526427246"/>
      <w:bookmarkStart w:id="1017" w:name="_Toc526427858"/>
      <w:bookmarkStart w:id="1018" w:name="_Toc526428470"/>
      <w:bookmarkStart w:id="1019" w:name="_Toc526429082"/>
      <w:bookmarkStart w:id="1020" w:name="_Toc524099953"/>
      <w:bookmarkStart w:id="1021" w:name="_Toc524101185"/>
      <w:bookmarkStart w:id="1022" w:name="_Toc524101803"/>
      <w:bookmarkStart w:id="1023" w:name="_Toc524102418"/>
      <w:bookmarkStart w:id="1024" w:name="_Toc524103031"/>
      <w:bookmarkStart w:id="1025" w:name="_Toc526427247"/>
      <w:bookmarkStart w:id="1026" w:name="_Toc526427859"/>
      <w:bookmarkStart w:id="1027" w:name="_Toc526428471"/>
      <w:bookmarkStart w:id="1028" w:name="_Toc526429083"/>
      <w:bookmarkStart w:id="1029" w:name="_Toc524099963"/>
      <w:bookmarkStart w:id="1030" w:name="_Toc524101195"/>
      <w:bookmarkStart w:id="1031" w:name="_Toc524101813"/>
      <w:bookmarkStart w:id="1032" w:name="_Toc524102428"/>
      <w:bookmarkStart w:id="1033" w:name="_Toc524103041"/>
      <w:bookmarkStart w:id="1034" w:name="_Toc526427257"/>
      <w:bookmarkStart w:id="1035" w:name="_Toc526427869"/>
      <w:bookmarkStart w:id="1036" w:name="_Toc526428481"/>
      <w:bookmarkStart w:id="1037" w:name="_Toc526429093"/>
      <w:bookmarkStart w:id="1038" w:name="_Toc3977746"/>
      <w:bookmarkStart w:id="1039" w:name="_Toc524099970"/>
      <w:bookmarkStart w:id="1040" w:name="_Toc524101202"/>
      <w:bookmarkStart w:id="1041" w:name="_Toc524101820"/>
      <w:bookmarkStart w:id="1042" w:name="_Toc524102435"/>
      <w:bookmarkStart w:id="1043" w:name="_Toc524103048"/>
      <w:bookmarkStart w:id="1044" w:name="_Toc526427264"/>
      <w:bookmarkStart w:id="1045" w:name="_Toc526427876"/>
      <w:bookmarkStart w:id="1046" w:name="_Toc526428488"/>
      <w:bookmarkStart w:id="1047" w:name="_Toc526429100"/>
      <w:bookmarkStart w:id="1048" w:name="_Toc524099980"/>
      <w:bookmarkStart w:id="1049" w:name="_Toc524101212"/>
      <w:bookmarkStart w:id="1050" w:name="_Toc524101830"/>
      <w:bookmarkStart w:id="1051" w:name="_Toc524102445"/>
      <w:bookmarkStart w:id="1052" w:name="_Toc524103058"/>
      <w:bookmarkStart w:id="1053" w:name="_Toc526427274"/>
      <w:bookmarkStart w:id="1054" w:name="_Toc526427886"/>
      <w:bookmarkStart w:id="1055" w:name="_Toc526428498"/>
      <w:bookmarkStart w:id="1056" w:name="_Toc526429110"/>
      <w:bookmarkStart w:id="1057" w:name="_Toc3977760"/>
      <w:bookmarkStart w:id="1058" w:name="_Toc524099987"/>
      <w:bookmarkStart w:id="1059" w:name="_Toc524101219"/>
      <w:bookmarkStart w:id="1060" w:name="_Toc524101837"/>
      <w:bookmarkStart w:id="1061" w:name="_Toc524102452"/>
      <w:bookmarkStart w:id="1062" w:name="_Toc524103065"/>
      <w:bookmarkStart w:id="1063" w:name="_Toc526427281"/>
      <w:bookmarkStart w:id="1064" w:name="_Toc526427893"/>
      <w:bookmarkStart w:id="1065" w:name="_Toc526428505"/>
      <w:bookmarkStart w:id="1066" w:name="_Toc526429117"/>
      <w:bookmarkStart w:id="1067" w:name="_Toc524099997"/>
      <w:bookmarkStart w:id="1068" w:name="_Toc524101229"/>
      <w:bookmarkStart w:id="1069" w:name="_Toc524101847"/>
      <w:bookmarkStart w:id="1070" w:name="_Toc524102462"/>
      <w:bookmarkStart w:id="1071" w:name="_Toc524103075"/>
      <w:bookmarkStart w:id="1072" w:name="_Toc526427291"/>
      <w:bookmarkStart w:id="1073" w:name="_Toc526427903"/>
      <w:bookmarkStart w:id="1074" w:name="_Toc526428515"/>
      <w:bookmarkStart w:id="1075" w:name="_Toc526429127"/>
      <w:bookmarkStart w:id="1076" w:name="_Toc3977774"/>
      <w:bookmarkStart w:id="1077" w:name="_Toc524100004"/>
      <w:bookmarkStart w:id="1078" w:name="_Toc524101236"/>
      <w:bookmarkStart w:id="1079" w:name="_Toc524101854"/>
      <w:bookmarkStart w:id="1080" w:name="_Toc524102469"/>
      <w:bookmarkStart w:id="1081" w:name="_Toc524103082"/>
      <w:bookmarkStart w:id="1082" w:name="_Toc526427298"/>
      <w:bookmarkStart w:id="1083" w:name="_Toc526427910"/>
      <w:bookmarkStart w:id="1084" w:name="_Toc526428522"/>
      <w:bookmarkStart w:id="1085" w:name="_Toc526429134"/>
      <w:bookmarkStart w:id="1086" w:name="_Toc524100014"/>
      <w:bookmarkStart w:id="1087" w:name="_Toc524101246"/>
      <w:bookmarkStart w:id="1088" w:name="_Toc524101864"/>
      <w:bookmarkStart w:id="1089" w:name="_Toc524102479"/>
      <w:bookmarkStart w:id="1090" w:name="_Toc524103092"/>
      <w:bookmarkStart w:id="1091" w:name="_Toc526427308"/>
      <w:bookmarkStart w:id="1092" w:name="_Toc526427920"/>
      <w:bookmarkStart w:id="1093" w:name="_Toc526428532"/>
      <w:bookmarkStart w:id="1094" w:name="_Toc526429144"/>
      <w:bookmarkStart w:id="1095" w:name="_Toc3977788"/>
      <w:bookmarkStart w:id="1096" w:name="_Toc524100021"/>
      <w:bookmarkStart w:id="1097" w:name="_Toc524101253"/>
      <w:bookmarkStart w:id="1098" w:name="_Toc524101871"/>
      <w:bookmarkStart w:id="1099" w:name="_Toc524102486"/>
      <w:bookmarkStart w:id="1100" w:name="_Toc524103099"/>
      <w:bookmarkStart w:id="1101" w:name="_Toc526427315"/>
      <w:bookmarkStart w:id="1102" w:name="_Toc526427927"/>
      <w:bookmarkStart w:id="1103" w:name="_Toc526428539"/>
      <w:bookmarkStart w:id="1104" w:name="_Toc526429151"/>
      <w:bookmarkStart w:id="1105" w:name="_Toc3977794"/>
      <w:bookmarkStart w:id="1106" w:name="_Toc524100022"/>
      <w:bookmarkStart w:id="1107" w:name="_Toc2945092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lastRenderedPageBreak/>
        <w:t xml:space="preserve"> </w:t>
      </w:r>
      <w:bookmarkStart w:id="1108" w:name="_Toc32479815"/>
      <w:bookmarkStart w:id="1109" w:name="_Toc72255320"/>
      <w:r w:rsidR="00851E96" w:rsidRPr="00851E96">
        <w:t xml:space="preserve">Priorita </w:t>
      </w:r>
      <w:r w:rsidR="009102CA">
        <w:t xml:space="preserve">4 </w:t>
      </w:r>
      <w:r w:rsidR="00D87883">
        <w:t>–</w:t>
      </w:r>
      <w:r w:rsidR="000066E1">
        <w:t xml:space="preserve"> </w:t>
      </w:r>
      <w:r w:rsidR="00D87883">
        <w:t>F</w:t>
      </w:r>
      <w:r w:rsidR="00351B83">
        <w:t>S</w:t>
      </w:r>
      <w:r w:rsidR="00D87883">
        <w:t xml:space="preserve">: </w:t>
      </w:r>
      <w:r w:rsidR="00851E96" w:rsidRPr="00EF095D">
        <w:t>Technická</w:t>
      </w:r>
      <w:r w:rsidR="00851E96" w:rsidRPr="00851E96">
        <w:t xml:space="preserve"> pomoc</w:t>
      </w:r>
      <w:bookmarkEnd w:id="1106"/>
      <w:bookmarkEnd w:id="1107"/>
      <w:bookmarkEnd w:id="1108"/>
      <w:bookmarkEnd w:id="1109"/>
    </w:p>
    <w:p w14:paraId="3D8BCDE5" w14:textId="77777777" w:rsidR="00997676" w:rsidRPr="00997676" w:rsidRDefault="00997676" w:rsidP="004853E9">
      <w:pPr>
        <w:jc w:val="center"/>
        <w:rPr>
          <w:lang w:eastAsia="cs-CZ" w:bidi="cs-CZ"/>
        </w:rPr>
      </w:pPr>
    </w:p>
    <w:p w14:paraId="5FCD625A" w14:textId="4070817C" w:rsidR="00851E96" w:rsidRPr="00851E96" w:rsidRDefault="00997676" w:rsidP="0046550E">
      <w:pPr>
        <w:pStyle w:val="Nadpis3"/>
      </w:pPr>
      <w:bookmarkStart w:id="1110" w:name="_Toc32479816"/>
      <w:bookmarkStart w:id="1111" w:name="_Toc72255321"/>
      <w:r>
        <w:t xml:space="preserve">Priorita pro technickou pomoc dle článku </w:t>
      </w:r>
      <w:r w:rsidR="004B1207" w:rsidRPr="004B1207">
        <w:t>36 odst. 4</w:t>
      </w:r>
      <w:bookmarkEnd w:id="1110"/>
      <w:bookmarkEnd w:id="1111"/>
    </w:p>
    <w:p w14:paraId="55375B99" w14:textId="65331720" w:rsidR="000066E1" w:rsidRPr="000066E1" w:rsidRDefault="000066E1" w:rsidP="000066E1">
      <w:pPr>
        <w:pStyle w:val="Bezmezer"/>
        <w:rPr>
          <w:i/>
          <w:noProof/>
        </w:rPr>
      </w:pPr>
      <w:r w:rsidRPr="000066E1">
        <w:rPr>
          <w:i/>
          <w:noProof/>
        </w:rPr>
        <w:t>Odkaz: čl. 22 odst. 3 písm. e) nařízení o společných ustanoveních</w:t>
      </w:r>
    </w:p>
    <w:p w14:paraId="5E0FC667" w14:textId="4CC24E01" w:rsidR="0029461A" w:rsidRDefault="0029461A" w:rsidP="0046550E">
      <w:pPr>
        <w:pStyle w:val="Nadpis4"/>
        <w:rPr>
          <w:rFonts w:eastAsia="Calibri"/>
          <w:noProof/>
        </w:rPr>
      </w:pPr>
      <w:bookmarkStart w:id="1112" w:name="_Toc72255322"/>
      <w:r>
        <w:rPr>
          <w:rFonts w:eastAsia="Calibri"/>
          <w:noProof/>
        </w:rPr>
        <w:t>Intervence</w:t>
      </w:r>
      <w:r w:rsidR="006D145B">
        <w:rPr>
          <w:rFonts w:eastAsia="Calibri"/>
          <w:noProof/>
        </w:rPr>
        <w:t> </w:t>
      </w:r>
      <w:r>
        <w:rPr>
          <w:rFonts w:eastAsia="Calibri"/>
          <w:noProof/>
        </w:rPr>
        <w:t>fondů</w:t>
      </w:r>
      <w:bookmarkEnd w:id="1112"/>
    </w:p>
    <w:p w14:paraId="7E6E5950" w14:textId="32583160" w:rsidR="0029461A" w:rsidRPr="00951BD9" w:rsidRDefault="00951BD9" w:rsidP="00951BD9">
      <w:pPr>
        <w:spacing w:before="120" w:after="120" w:line="240" w:lineRule="auto"/>
        <w:jc w:val="both"/>
        <w:rPr>
          <w:rFonts w:ascii="Times New Roman" w:eastAsia="Calibri" w:hAnsi="Times New Roman" w:cs="Times New Roman"/>
          <w:i/>
          <w:noProof/>
          <w:sz w:val="24"/>
          <w:szCs w:val="20"/>
          <w:lang w:eastAsia="cs-CZ" w:bidi="cs-CZ"/>
        </w:rPr>
      </w:pPr>
      <w:r w:rsidRPr="00951BD9">
        <w:rPr>
          <w:rFonts w:ascii="Times New Roman" w:eastAsia="Calibri" w:hAnsi="Times New Roman" w:cs="Times New Roman"/>
          <w:i/>
          <w:noProof/>
          <w:sz w:val="24"/>
          <w:szCs w:val="20"/>
          <w:lang w:eastAsia="cs-CZ" w:bidi="cs-CZ"/>
        </w:rPr>
        <w:t>Související druhy činností</w:t>
      </w:r>
      <w:r w:rsidR="0029461A" w:rsidRPr="00951BD9">
        <w:rPr>
          <w:rFonts w:ascii="Times New Roman" w:eastAsia="Calibri" w:hAnsi="Times New Roman" w:cs="Times New Roman"/>
          <w:i/>
          <w:noProof/>
          <w:sz w:val="24"/>
          <w:szCs w:val="20"/>
          <w:lang w:eastAsia="cs-CZ" w:bidi="cs-CZ"/>
        </w:rPr>
        <w:t xml:space="preserve">– </w:t>
      </w:r>
      <w:r w:rsidR="000066E1" w:rsidRPr="000066E1">
        <w:rPr>
          <w:rFonts w:ascii="Times New Roman" w:eastAsia="Calibri" w:hAnsi="Times New Roman" w:cs="Times New Roman"/>
          <w:i/>
          <w:noProof/>
          <w:sz w:val="24"/>
          <w:szCs w:val="20"/>
          <w:lang w:eastAsia="cs-CZ" w:bidi="cs-CZ"/>
        </w:rPr>
        <w:t>čl. 22 odst. 3 písm. e) bod i) nařízení o společných ustanoveních.</w:t>
      </w:r>
    </w:p>
    <w:tbl>
      <w:tblPr>
        <w:tblStyle w:val="Mkatabulky1"/>
        <w:tblW w:w="0" w:type="auto"/>
        <w:tblLook w:val="04A0" w:firstRow="1" w:lastRow="0" w:firstColumn="1" w:lastColumn="0" w:noHBand="0" w:noVBand="1"/>
      </w:tblPr>
      <w:tblGrid>
        <w:gridCol w:w="14312"/>
      </w:tblGrid>
      <w:tr w:rsidR="00851E96" w:rsidRPr="00851E96" w14:paraId="5BF26A7A" w14:textId="77777777" w:rsidTr="00EF03CA">
        <w:tc>
          <w:tcPr>
            <w:tcW w:w="14312" w:type="dxa"/>
          </w:tcPr>
          <w:p w14:paraId="1DBB1B9E" w14:textId="1117BF6F" w:rsidR="000066E1" w:rsidRPr="00EF03CA" w:rsidRDefault="000066E1" w:rsidP="00B266CD">
            <w:pPr>
              <w:autoSpaceDE w:val="0"/>
              <w:autoSpaceDN w:val="0"/>
              <w:adjustRightInd w:val="0"/>
              <w:jc w:val="both"/>
              <w:rPr>
                <w:rFonts w:ascii="Times New Roman" w:hAnsi="Times New Roman" w:cs="Times New Roman"/>
                <w:color w:val="FF0000"/>
                <w:sz w:val="24"/>
                <w:szCs w:val="24"/>
              </w:rPr>
            </w:pPr>
            <w:r w:rsidRPr="00EF03CA">
              <w:rPr>
                <w:rFonts w:ascii="Times New Roman" w:hAnsi="Times New Roman" w:cs="Times New Roman"/>
                <w:color w:val="FF0000"/>
                <w:sz w:val="24"/>
                <w:szCs w:val="24"/>
              </w:rPr>
              <w:t>Textové pole [8 000]</w:t>
            </w:r>
          </w:p>
          <w:p w14:paraId="4DFAC5F0" w14:textId="195645A9" w:rsidR="00B266CD" w:rsidRPr="00B266CD" w:rsidRDefault="00B266CD" w:rsidP="00B266CD">
            <w:pPr>
              <w:autoSpaceDE w:val="0"/>
              <w:autoSpaceDN w:val="0"/>
              <w:adjustRightInd w:val="0"/>
              <w:jc w:val="both"/>
              <w:rPr>
                <w:rFonts w:ascii="Times New Roman" w:hAnsi="Times New Roman" w:cs="Times New Roman"/>
                <w:sz w:val="24"/>
                <w:szCs w:val="24"/>
              </w:rPr>
            </w:pPr>
            <w:r w:rsidRPr="00B266CD">
              <w:rPr>
                <w:rFonts w:ascii="Times New Roman" w:hAnsi="Times New Roman" w:cs="Times New Roman"/>
                <w:sz w:val="24"/>
                <w:szCs w:val="24"/>
              </w:rPr>
              <w:t>Prioritní osa 4 bude zaměřena na podporu a zajištění implementace OP Doprava.</w:t>
            </w:r>
          </w:p>
          <w:p w14:paraId="3346E527" w14:textId="42C6FA90" w:rsidR="003008F9" w:rsidRDefault="00B266CD" w:rsidP="00B266CD">
            <w:pPr>
              <w:autoSpaceDE w:val="0"/>
              <w:autoSpaceDN w:val="0"/>
              <w:adjustRightInd w:val="0"/>
              <w:jc w:val="both"/>
              <w:rPr>
                <w:rFonts w:ascii="Times New Roman" w:hAnsi="Times New Roman" w:cs="Times New Roman"/>
                <w:sz w:val="24"/>
                <w:szCs w:val="24"/>
              </w:rPr>
            </w:pPr>
            <w:r w:rsidRPr="00B266CD">
              <w:rPr>
                <w:rFonts w:ascii="Times New Roman" w:hAnsi="Times New Roman" w:cs="Times New Roman"/>
                <w:sz w:val="24"/>
                <w:szCs w:val="24"/>
              </w:rPr>
              <w:t xml:space="preserve">V rámci prioritní osy Technická pomoc může být dle čl. </w:t>
            </w:r>
            <w:r w:rsidRPr="00C7155B">
              <w:rPr>
                <w:rFonts w:ascii="Times New Roman" w:hAnsi="Times New Roman" w:cs="Times New Roman"/>
                <w:sz w:val="24"/>
                <w:szCs w:val="24"/>
              </w:rPr>
              <w:t>29 obecného nařízení</w:t>
            </w:r>
            <w:r w:rsidRPr="00B266CD">
              <w:rPr>
                <w:rFonts w:ascii="Times New Roman" w:hAnsi="Times New Roman" w:cs="Times New Roman"/>
                <w:sz w:val="24"/>
                <w:szCs w:val="24"/>
              </w:rPr>
              <w:t xml:space="preserve"> financována příprava, řízení, monitorování,</w:t>
            </w:r>
            <w:r>
              <w:rPr>
                <w:rFonts w:ascii="Times New Roman" w:hAnsi="Times New Roman" w:cs="Times New Roman"/>
                <w:sz w:val="24"/>
                <w:szCs w:val="24"/>
              </w:rPr>
              <w:t xml:space="preserve"> </w:t>
            </w:r>
            <w:r w:rsidR="003008F9">
              <w:rPr>
                <w:rFonts w:ascii="Times New Roman" w:hAnsi="Times New Roman" w:cs="Times New Roman"/>
                <w:sz w:val="24"/>
                <w:szCs w:val="24"/>
              </w:rPr>
              <w:t xml:space="preserve">kontrola, audit, </w:t>
            </w:r>
            <w:r w:rsidRPr="00B266CD">
              <w:rPr>
                <w:rFonts w:ascii="Times New Roman" w:hAnsi="Times New Roman" w:cs="Times New Roman"/>
                <w:sz w:val="24"/>
                <w:szCs w:val="24"/>
              </w:rPr>
              <w:t xml:space="preserve">hodnocení, </w:t>
            </w:r>
            <w:r w:rsidR="003008F9">
              <w:rPr>
                <w:rFonts w:ascii="Times New Roman" w:hAnsi="Times New Roman" w:cs="Times New Roman"/>
                <w:sz w:val="24"/>
                <w:szCs w:val="24"/>
              </w:rPr>
              <w:t xml:space="preserve">komunikace včetně komunikační činnosti týkající se politických priorit Unie, viditelnost a veškerá správní a technická pomoc, případně i </w:t>
            </w:r>
            <w:r w:rsidR="00C7155B">
              <w:rPr>
                <w:rFonts w:ascii="Times New Roman" w:hAnsi="Times New Roman" w:cs="Times New Roman"/>
                <w:sz w:val="24"/>
                <w:szCs w:val="24"/>
              </w:rPr>
              <w:t>ve spolupráci se třetími zeměmi, přičemž výše uvedené se může vztahovat jak na</w:t>
            </w:r>
            <w:r w:rsidR="007A2B95">
              <w:rPr>
                <w:rFonts w:ascii="Times New Roman" w:hAnsi="Times New Roman" w:cs="Times New Roman"/>
                <w:sz w:val="24"/>
                <w:szCs w:val="24"/>
              </w:rPr>
              <w:t> </w:t>
            </w:r>
            <w:r w:rsidR="00C7155B">
              <w:rPr>
                <w:rFonts w:ascii="Times New Roman" w:hAnsi="Times New Roman" w:cs="Times New Roman"/>
                <w:sz w:val="24"/>
                <w:szCs w:val="24"/>
              </w:rPr>
              <w:t xml:space="preserve">budoucí tak i předchozí programová období. </w:t>
            </w:r>
          </w:p>
          <w:p w14:paraId="3C6D10B8" w14:textId="0DDF9A9E" w:rsidR="00B266CD" w:rsidRPr="00B266CD" w:rsidRDefault="00B266CD" w:rsidP="00B266CD">
            <w:pPr>
              <w:autoSpaceDE w:val="0"/>
              <w:autoSpaceDN w:val="0"/>
              <w:adjustRightInd w:val="0"/>
              <w:jc w:val="both"/>
              <w:rPr>
                <w:rFonts w:ascii="Times New Roman" w:hAnsi="Times New Roman" w:cs="Times New Roman"/>
                <w:sz w:val="24"/>
                <w:szCs w:val="24"/>
              </w:rPr>
            </w:pPr>
            <w:r w:rsidRPr="00B266CD">
              <w:rPr>
                <w:rFonts w:ascii="Times New Roman" w:hAnsi="Times New Roman" w:cs="Times New Roman"/>
                <w:sz w:val="24"/>
                <w:szCs w:val="24"/>
              </w:rPr>
              <w:t>Prostředky TP použije ŘO OPD k podpoře aktivit ke snížení administrativní zátěže na</w:t>
            </w:r>
            <w:r w:rsidR="007A2B95">
              <w:rPr>
                <w:rFonts w:ascii="Times New Roman" w:hAnsi="Times New Roman" w:cs="Times New Roman"/>
                <w:sz w:val="24"/>
                <w:szCs w:val="24"/>
              </w:rPr>
              <w:t> </w:t>
            </w:r>
            <w:r w:rsidRPr="00B266CD">
              <w:rPr>
                <w:rFonts w:ascii="Times New Roman" w:hAnsi="Times New Roman" w:cs="Times New Roman"/>
                <w:sz w:val="24"/>
                <w:szCs w:val="24"/>
              </w:rPr>
              <w:t>příjemce, a to zejména formou podpory</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systémů elektronické výměny dat a aktivit k</w:t>
            </w:r>
            <w:r w:rsidR="007A2B95">
              <w:rPr>
                <w:rFonts w:ascii="Times New Roman" w:hAnsi="Times New Roman" w:cs="Times New Roman"/>
                <w:sz w:val="24"/>
                <w:szCs w:val="24"/>
              </w:rPr>
              <w:t> </w:t>
            </w:r>
            <w:r w:rsidRPr="00B266CD">
              <w:rPr>
                <w:rFonts w:ascii="Times New Roman" w:hAnsi="Times New Roman" w:cs="Times New Roman"/>
                <w:sz w:val="24"/>
                <w:szCs w:val="24"/>
              </w:rPr>
              <w:t>posílení kapacity ŘO, ZS a příjemců při administraci programu. Konkrétně bude</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podpořena kapacita pro přípravu, zpracování a administraci projektů, včetně řešení komplikací systémového rázu při předkládání</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projektových žádostí a bude zajištěno silnější metodické vedení těchto činností se zohledněním výsledků analýzy a řízení rizik</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přípravy a</w:t>
            </w:r>
            <w:r w:rsidR="007A2B95">
              <w:rPr>
                <w:rFonts w:ascii="Times New Roman" w:hAnsi="Times New Roman" w:cs="Times New Roman"/>
                <w:sz w:val="24"/>
                <w:szCs w:val="24"/>
              </w:rPr>
              <w:t> </w:t>
            </w:r>
            <w:r w:rsidRPr="00B266CD">
              <w:rPr>
                <w:rFonts w:ascii="Times New Roman" w:hAnsi="Times New Roman" w:cs="Times New Roman"/>
                <w:sz w:val="24"/>
                <w:szCs w:val="24"/>
              </w:rPr>
              <w:t>realizace projektů.</w:t>
            </w:r>
          </w:p>
          <w:p w14:paraId="6E97E07A" w14:textId="4C33F673" w:rsidR="00B266CD" w:rsidRPr="00B266CD" w:rsidRDefault="00B266CD" w:rsidP="00B266CD">
            <w:pPr>
              <w:autoSpaceDE w:val="0"/>
              <w:autoSpaceDN w:val="0"/>
              <w:adjustRightInd w:val="0"/>
              <w:jc w:val="both"/>
              <w:rPr>
                <w:rFonts w:ascii="Times New Roman" w:hAnsi="Times New Roman" w:cs="Times New Roman"/>
                <w:sz w:val="24"/>
                <w:szCs w:val="24"/>
              </w:rPr>
            </w:pPr>
          </w:p>
          <w:p w14:paraId="0E046D39" w14:textId="245CC1A3" w:rsidR="00B266CD" w:rsidRPr="00B266CD" w:rsidRDefault="00B266CD" w:rsidP="00B266CD">
            <w:pPr>
              <w:autoSpaceDE w:val="0"/>
              <w:autoSpaceDN w:val="0"/>
              <w:adjustRightInd w:val="0"/>
              <w:jc w:val="both"/>
              <w:rPr>
                <w:rFonts w:ascii="Times New Roman" w:hAnsi="Times New Roman" w:cs="Times New Roman"/>
                <w:sz w:val="24"/>
                <w:szCs w:val="24"/>
              </w:rPr>
            </w:pPr>
            <w:r w:rsidRPr="00B266CD">
              <w:rPr>
                <w:rFonts w:ascii="Times New Roman" w:hAnsi="Times New Roman" w:cs="Times New Roman"/>
                <w:sz w:val="24"/>
                <w:szCs w:val="24"/>
              </w:rPr>
              <w:t>Záměrem ŘO OPD je zajištění kvalitní přípravy projektů a efektivní implementace projektů z úrovně příjemců a implementačních</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orgánů včetně koordinace a řízení využití všech prostředků z rozpočtu kohezní politiky určených pro rozvoj sektoru dopravy v</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ČR.</w:t>
            </w:r>
          </w:p>
          <w:p w14:paraId="5FD8E04B" w14:textId="563B4F20" w:rsidR="00B266CD" w:rsidRPr="00B266CD" w:rsidRDefault="00B266CD" w:rsidP="00B266CD">
            <w:pPr>
              <w:autoSpaceDE w:val="0"/>
              <w:autoSpaceDN w:val="0"/>
              <w:adjustRightInd w:val="0"/>
              <w:jc w:val="both"/>
              <w:rPr>
                <w:rFonts w:ascii="Times New Roman" w:hAnsi="Times New Roman" w:cs="Times New Roman"/>
                <w:sz w:val="24"/>
                <w:szCs w:val="24"/>
              </w:rPr>
            </w:pPr>
            <w:r w:rsidRPr="00B266CD">
              <w:rPr>
                <w:rFonts w:ascii="Times New Roman" w:hAnsi="Times New Roman" w:cs="Times New Roman"/>
                <w:sz w:val="24"/>
                <w:szCs w:val="24"/>
              </w:rPr>
              <w:t>Prostředky TP budou užity dále ke zpracování příslušných strategických dokumentů a</w:t>
            </w:r>
            <w:r w:rsidR="007A2B95">
              <w:rPr>
                <w:rFonts w:ascii="Times New Roman" w:hAnsi="Times New Roman" w:cs="Times New Roman"/>
                <w:sz w:val="24"/>
                <w:szCs w:val="24"/>
              </w:rPr>
              <w:t> </w:t>
            </w:r>
            <w:r w:rsidRPr="00B266CD">
              <w:rPr>
                <w:rFonts w:ascii="Times New Roman" w:hAnsi="Times New Roman" w:cs="Times New Roman"/>
                <w:sz w:val="24"/>
                <w:szCs w:val="24"/>
              </w:rPr>
              <w:t>podkladů, informování veřejnosti o OPD a podílu využitých prostředků EU a k zajištění hodnotících aktivit v rámci OPD.</w:t>
            </w:r>
          </w:p>
          <w:p w14:paraId="79600BD1" w14:textId="0048289D" w:rsidR="00B266CD" w:rsidRDefault="00B266CD" w:rsidP="00B266CD">
            <w:pPr>
              <w:autoSpaceDE w:val="0"/>
              <w:autoSpaceDN w:val="0"/>
              <w:adjustRightInd w:val="0"/>
              <w:jc w:val="both"/>
              <w:rPr>
                <w:rFonts w:ascii="Times New Roman" w:hAnsi="Times New Roman" w:cs="Times New Roman"/>
                <w:sz w:val="24"/>
                <w:szCs w:val="24"/>
              </w:rPr>
            </w:pPr>
            <w:r w:rsidRPr="00B266CD">
              <w:rPr>
                <w:rFonts w:ascii="Times New Roman" w:hAnsi="Times New Roman" w:cs="Times New Roman"/>
                <w:sz w:val="24"/>
                <w:szCs w:val="24"/>
              </w:rPr>
              <w:t xml:space="preserve">Komplementární či synergické vazby s OP TP byly detailně nastaveny tak, aby z věcného hlediska </w:t>
            </w:r>
            <w:r w:rsidR="0078253E" w:rsidRPr="00B266CD">
              <w:rPr>
                <w:rFonts w:ascii="Times New Roman" w:hAnsi="Times New Roman" w:cs="Times New Roman"/>
                <w:sz w:val="24"/>
                <w:szCs w:val="24"/>
              </w:rPr>
              <w:t>oddělil</w:t>
            </w:r>
            <w:r w:rsidR="0078253E">
              <w:rPr>
                <w:rFonts w:ascii="Times New Roman" w:hAnsi="Times New Roman" w:cs="Times New Roman"/>
                <w:sz w:val="24"/>
                <w:szCs w:val="24"/>
              </w:rPr>
              <w:t>y</w:t>
            </w:r>
            <w:r w:rsidR="0078253E" w:rsidRPr="00B266CD">
              <w:rPr>
                <w:rFonts w:ascii="Times New Roman" w:hAnsi="Times New Roman" w:cs="Times New Roman"/>
                <w:sz w:val="24"/>
                <w:szCs w:val="24"/>
              </w:rPr>
              <w:t xml:space="preserve"> </w:t>
            </w:r>
            <w:r w:rsidRPr="00B266CD">
              <w:rPr>
                <w:rFonts w:ascii="Times New Roman" w:hAnsi="Times New Roman" w:cs="Times New Roman"/>
                <w:sz w:val="24"/>
                <w:szCs w:val="24"/>
              </w:rPr>
              <w:t>skupiny aktivit</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financovaných v OP TP a z PO 4 OPD. Týká se to především mzdových nákladů (OPD financuje pouze mzdy osob zapojených</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do vlastní implementace), nákladů na vzdělávání administrativní kapacity (OP TP financuje vzdělávání na horizontální úrovni a</w:t>
            </w:r>
            <w:r w:rsidR="003977F9">
              <w:rPr>
                <w:rFonts w:ascii="Times New Roman" w:hAnsi="Times New Roman" w:cs="Times New Roman"/>
                <w:sz w:val="24"/>
                <w:szCs w:val="24"/>
              </w:rPr>
              <w:t xml:space="preserve"> </w:t>
            </w:r>
            <w:r w:rsidRPr="00B266CD">
              <w:rPr>
                <w:rFonts w:ascii="Times New Roman" w:hAnsi="Times New Roman" w:cs="Times New Roman"/>
                <w:sz w:val="24"/>
                <w:szCs w:val="24"/>
              </w:rPr>
              <w:t>v oblasti průřezových témat, OPD financuje vzdělávání ve</w:t>
            </w:r>
            <w:r w:rsidR="007A2B95">
              <w:rPr>
                <w:rFonts w:ascii="Times New Roman" w:hAnsi="Times New Roman" w:cs="Times New Roman"/>
                <w:sz w:val="24"/>
                <w:szCs w:val="24"/>
              </w:rPr>
              <w:t> </w:t>
            </w:r>
            <w:r w:rsidRPr="00B266CD">
              <w:rPr>
                <w:rFonts w:ascii="Times New Roman" w:hAnsi="Times New Roman" w:cs="Times New Roman"/>
                <w:sz w:val="24"/>
                <w:szCs w:val="24"/>
              </w:rPr>
              <w:t xml:space="preserve">specifických oblastech týkajících se OPD), zajištění absorpční kapacity (OP TP financuje aktivity zaměřené na základní povědomí </w:t>
            </w:r>
            <w:r w:rsidRPr="007447FB">
              <w:rPr>
                <w:rFonts w:ascii="Times New Roman" w:hAnsi="Times New Roman" w:cs="Times New Roman"/>
                <w:sz w:val="24"/>
                <w:szCs w:val="24"/>
              </w:rPr>
              <w:t>o DoP a ESIF).</w:t>
            </w:r>
          </w:p>
          <w:p w14:paraId="3243F04E" w14:textId="77777777" w:rsidR="00A3437E" w:rsidRDefault="00A3437E" w:rsidP="00B266CD">
            <w:pPr>
              <w:autoSpaceDE w:val="0"/>
              <w:autoSpaceDN w:val="0"/>
              <w:adjustRightInd w:val="0"/>
              <w:jc w:val="both"/>
              <w:rPr>
                <w:rFonts w:ascii="Times New Roman" w:hAnsi="Times New Roman" w:cs="Times New Roman"/>
                <w:sz w:val="24"/>
                <w:szCs w:val="24"/>
              </w:rPr>
            </w:pPr>
          </w:p>
          <w:p w14:paraId="211F5FA6" w14:textId="4218B5B8" w:rsidR="00A3437E" w:rsidRPr="003977F9" w:rsidRDefault="00A3437E" w:rsidP="003977F9">
            <w:pPr>
              <w:autoSpaceDE w:val="0"/>
              <w:autoSpaceDN w:val="0"/>
              <w:adjustRightInd w:val="0"/>
              <w:spacing w:after="120"/>
              <w:jc w:val="both"/>
              <w:rPr>
                <w:rFonts w:ascii="Times New Roman" w:hAnsi="Times New Roman" w:cs="Times New Roman"/>
                <w:sz w:val="24"/>
                <w:szCs w:val="24"/>
                <w:u w:val="single"/>
              </w:rPr>
            </w:pPr>
            <w:r w:rsidRPr="003977F9">
              <w:rPr>
                <w:rFonts w:ascii="Times New Roman" w:hAnsi="Times New Roman" w:cs="Times New Roman"/>
                <w:sz w:val="24"/>
                <w:szCs w:val="24"/>
                <w:u w:val="single"/>
              </w:rPr>
              <w:t>Podpora bude zaměřena především do následujících oblastí:</w:t>
            </w:r>
          </w:p>
          <w:p w14:paraId="41EE1457" w14:textId="01F75038" w:rsidR="00A3437E" w:rsidRPr="00B0429D"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 xml:space="preserve">Řízení a kontrola programu </w:t>
            </w:r>
            <w:r w:rsidRPr="00B0429D">
              <w:rPr>
                <w:rFonts w:ascii="Times New Roman" w:hAnsi="Times New Roman" w:cs="Times New Roman"/>
                <w:sz w:val="24"/>
                <w:szCs w:val="24"/>
              </w:rPr>
              <w:t>– zejména financování aktivit ŘO a ZS podporujících přípravu, výběr a hodnocení projektů a monitorování</w:t>
            </w:r>
            <w:r w:rsidR="00B0429D" w:rsidRPr="00B0429D">
              <w:rPr>
                <w:rFonts w:ascii="Times New Roman" w:hAnsi="Times New Roman" w:cs="Times New Roman"/>
                <w:sz w:val="24"/>
                <w:szCs w:val="24"/>
              </w:rPr>
              <w:t xml:space="preserve"> </w:t>
            </w:r>
            <w:r w:rsidRPr="00B0429D">
              <w:rPr>
                <w:rFonts w:ascii="Times New Roman" w:hAnsi="Times New Roman" w:cs="Times New Roman"/>
                <w:sz w:val="24"/>
                <w:szCs w:val="24"/>
              </w:rPr>
              <w:t>implementace operačního programu, dále tvorba metodických dokumentů a manuálů, poradenské a konzultační služby, nastavení a zajištění</w:t>
            </w:r>
            <w:r w:rsidR="00B0429D">
              <w:rPr>
                <w:rFonts w:ascii="Times New Roman" w:hAnsi="Times New Roman" w:cs="Times New Roman"/>
                <w:sz w:val="24"/>
                <w:szCs w:val="24"/>
              </w:rPr>
              <w:t xml:space="preserve"> </w:t>
            </w:r>
            <w:r w:rsidRPr="00B0429D">
              <w:rPr>
                <w:rFonts w:ascii="Times New Roman" w:hAnsi="Times New Roman" w:cs="Times New Roman"/>
                <w:sz w:val="24"/>
                <w:szCs w:val="24"/>
              </w:rPr>
              <w:t>kontrolních mechanismů (např. supervize, kontroly a</w:t>
            </w:r>
            <w:r w:rsidR="007A2B95">
              <w:rPr>
                <w:rFonts w:ascii="Times New Roman" w:hAnsi="Times New Roman" w:cs="Times New Roman"/>
                <w:sz w:val="24"/>
                <w:szCs w:val="24"/>
              </w:rPr>
              <w:t> </w:t>
            </w:r>
            <w:r w:rsidRPr="00B0429D">
              <w:rPr>
                <w:rFonts w:ascii="Times New Roman" w:hAnsi="Times New Roman" w:cs="Times New Roman"/>
                <w:sz w:val="24"/>
                <w:szCs w:val="24"/>
              </w:rPr>
              <w:t>administrace žádostí o platbu).</w:t>
            </w:r>
          </w:p>
          <w:p w14:paraId="2BC5D333" w14:textId="7830AB15" w:rsidR="00B0429D" w:rsidRPr="00B0429D"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 xml:space="preserve">Podpora absorpční kapacity </w:t>
            </w:r>
            <w:r w:rsidRPr="00B0429D">
              <w:rPr>
                <w:rFonts w:ascii="Times New Roman" w:hAnsi="Times New Roman" w:cs="Times New Roman"/>
                <w:sz w:val="24"/>
                <w:szCs w:val="24"/>
              </w:rPr>
              <w:t>– zejména financování činností příjemců souvisejících s programovým obdobím 20</w:t>
            </w:r>
            <w:r w:rsidR="00605FA4">
              <w:rPr>
                <w:rFonts w:ascii="Times New Roman" w:hAnsi="Times New Roman" w:cs="Times New Roman"/>
                <w:sz w:val="24"/>
                <w:szCs w:val="24"/>
              </w:rPr>
              <w:t>21</w:t>
            </w:r>
            <w:r w:rsidRPr="00B0429D">
              <w:rPr>
                <w:rFonts w:ascii="Times New Roman" w:hAnsi="Times New Roman" w:cs="Times New Roman"/>
                <w:sz w:val="24"/>
                <w:szCs w:val="24"/>
              </w:rPr>
              <w:t>-202</w:t>
            </w:r>
            <w:r w:rsidR="00605FA4">
              <w:rPr>
                <w:rFonts w:ascii="Times New Roman" w:hAnsi="Times New Roman" w:cs="Times New Roman"/>
                <w:sz w:val="24"/>
                <w:szCs w:val="24"/>
              </w:rPr>
              <w:t>7</w:t>
            </w:r>
            <w:r w:rsidRPr="00B0429D">
              <w:rPr>
                <w:rFonts w:ascii="Times New Roman" w:hAnsi="Times New Roman" w:cs="Times New Roman"/>
                <w:sz w:val="24"/>
                <w:szCs w:val="24"/>
              </w:rPr>
              <w:t xml:space="preserve"> – podpora při přípravě projektových žádostí. Jedná se zejména o metodickou, konzultační a právní podporu, přípravu projektů, předběžné posouzení</w:t>
            </w:r>
            <w:r w:rsidR="00B0429D" w:rsidRPr="00B0429D">
              <w:rPr>
                <w:rFonts w:ascii="Times New Roman" w:hAnsi="Times New Roman" w:cs="Times New Roman"/>
                <w:sz w:val="24"/>
                <w:szCs w:val="24"/>
              </w:rPr>
              <w:t xml:space="preserve"> </w:t>
            </w:r>
            <w:r w:rsidRPr="00B0429D">
              <w:rPr>
                <w:rFonts w:ascii="Times New Roman" w:hAnsi="Times New Roman" w:cs="Times New Roman"/>
                <w:sz w:val="24"/>
                <w:szCs w:val="24"/>
              </w:rPr>
              <w:t>přijatelnosti projektů/projektový</w:t>
            </w:r>
            <w:r w:rsidR="00B0429D" w:rsidRPr="00B0429D">
              <w:rPr>
                <w:rFonts w:ascii="Times New Roman" w:hAnsi="Times New Roman" w:cs="Times New Roman"/>
                <w:sz w:val="24"/>
                <w:szCs w:val="24"/>
              </w:rPr>
              <w:t>ch fiší, projednávání projektů.</w:t>
            </w:r>
          </w:p>
          <w:p w14:paraId="3C6F75D3" w14:textId="65B10720" w:rsidR="00A3437E"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 xml:space="preserve">Technické zabezpečení činností </w:t>
            </w:r>
            <w:r w:rsidRPr="00B0429D">
              <w:rPr>
                <w:rFonts w:ascii="Times New Roman" w:hAnsi="Times New Roman" w:cs="Times New Roman"/>
                <w:sz w:val="24"/>
                <w:szCs w:val="24"/>
              </w:rPr>
              <w:t>– zejména osobní náklady subjektů zapojených do</w:t>
            </w:r>
            <w:r w:rsidR="007A2B95">
              <w:rPr>
                <w:rFonts w:ascii="Times New Roman" w:hAnsi="Times New Roman" w:cs="Times New Roman"/>
                <w:sz w:val="24"/>
                <w:szCs w:val="24"/>
              </w:rPr>
              <w:t> </w:t>
            </w:r>
            <w:r w:rsidRPr="00B0429D">
              <w:rPr>
                <w:rFonts w:ascii="Times New Roman" w:hAnsi="Times New Roman" w:cs="Times New Roman"/>
                <w:sz w:val="24"/>
                <w:szCs w:val="24"/>
              </w:rPr>
              <w:t>implementace OPD včetně příslušenství, podpůrné</w:t>
            </w:r>
            <w:r w:rsidR="00B0429D" w:rsidRPr="00B0429D">
              <w:rPr>
                <w:rFonts w:ascii="Times New Roman" w:hAnsi="Times New Roman" w:cs="Times New Roman"/>
                <w:sz w:val="24"/>
                <w:szCs w:val="24"/>
              </w:rPr>
              <w:t xml:space="preserve"> </w:t>
            </w:r>
            <w:r w:rsidRPr="00B0429D">
              <w:rPr>
                <w:rFonts w:ascii="Times New Roman" w:hAnsi="Times New Roman" w:cs="Times New Roman"/>
                <w:sz w:val="24"/>
                <w:szCs w:val="24"/>
              </w:rPr>
              <w:t>činnosti nezbytné pro</w:t>
            </w:r>
            <w:r w:rsidR="007A2B95">
              <w:rPr>
                <w:rFonts w:ascii="Times New Roman" w:hAnsi="Times New Roman" w:cs="Times New Roman"/>
                <w:sz w:val="24"/>
                <w:szCs w:val="24"/>
              </w:rPr>
              <w:t> </w:t>
            </w:r>
            <w:r w:rsidRPr="00B0429D">
              <w:rPr>
                <w:rFonts w:ascii="Times New Roman" w:hAnsi="Times New Roman" w:cs="Times New Roman"/>
                <w:sz w:val="24"/>
                <w:szCs w:val="24"/>
              </w:rPr>
              <w:t>implementaci OPD zajišťované externě a materiální zabezpečení činností.</w:t>
            </w:r>
          </w:p>
          <w:p w14:paraId="18BC6DD3" w14:textId="536B340D" w:rsidR="00A3437E"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 xml:space="preserve">Publicita </w:t>
            </w:r>
            <w:r w:rsidRPr="00B0429D">
              <w:rPr>
                <w:rFonts w:ascii="Times New Roman" w:hAnsi="Times New Roman" w:cs="Times New Roman"/>
                <w:sz w:val="24"/>
                <w:szCs w:val="24"/>
              </w:rPr>
              <w:t>– zejména zajištění realizace komunikační strategie a ročních komunikačních plánů. Aktivity budou zabezpečovat dostatečnou</w:t>
            </w:r>
            <w:r w:rsidR="00B0429D">
              <w:rPr>
                <w:rFonts w:ascii="Times New Roman" w:hAnsi="Times New Roman" w:cs="Times New Roman"/>
                <w:sz w:val="24"/>
                <w:szCs w:val="24"/>
              </w:rPr>
              <w:t xml:space="preserve"> </w:t>
            </w:r>
            <w:r w:rsidRPr="00B0429D">
              <w:rPr>
                <w:rFonts w:ascii="Times New Roman" w:hAnsi="Times New Roman" w:cs="Times New Roman"/>
                <w:sz w:val="24"/>
                <w:szCs w:val="24"/>
              </w:rPr>
              <w:t>propagaci a</w:t>
            </w:r>
            <w:r w:rsidR="007A2B95">
              <w:rPr>
                <w:rFonts w:ascii="Times New Roman" w:hAnsi="Times New Roman" w:cs="Times New Roman"/>
                <w:sz w:val="24"/>
                <w:szCs w:val="24"/>
              </w:rPr>
              <w:t> </w:t>
            </w:r>
            <w:r w:rsidRPr="00B0429D">
              <w:rPr>
                <w:rFonts w:ascii="Times New Roman" w:hAnsi="Times New Roman" w:cs="Times New Roman"/>
                <w:sz w:val="24"/>
                <w:szCs w:val="24"/>
              </w:rPr>
              <w:t xml:space="preserve">informovanost o operačním programu </w:t>
            </w:r>
            <w:r w:rsidRPr="00F15A82">
              <w:rPr>
                <w:rFonts w:ascii="Times New Roman" w:hAnsi="Times New Roman" w:cs="Times New Roman"/>
                <w:sz w:val="24"/>
                <w:szCs w:val="24"/>
              </w:rPr>
              <w:t>pro veřejnost</w:t>
            </w:r>
            <w:r w:rsidRPr="00CD1346">
              <w:rPr>
                <w:rFonts w:ascii="Times New Roman" w:hAnsi="Times New Roman" w:cs="Times New Roman"/>
                <w:sz w:val="24"/>
                <w:szCs w:val="24"/>
              </w:rPr>
              <w:t>.</w:t>
            </w:r>
          </w:p>
          <w:p w14:paraId="0FCDEC68" w14:textId="3D2C42C2" w:rsidR="00A3437E"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 xml:space="preserve">Vzdělávání </w:t>
            </w:r>
            <w:r w:rsidRPr="00B0429D">
              <w:rPr>
                <w:rFonts w:ascii="Times New Roman" w:hAnsi="Times New Roman" w:cs="Times New Roman"/>
                <w:sz w:val="24"/>
                <w:szCs w:val="24"/>
              </w:rPr>
              <w:t>- hlavním cílem je zajištění zvyšování kvalifikace subjektů podílejících se na implementaci OPD.</w:t>
            </w:r>
          </w:p>
          <w:p w14:paraId="1528EEB2" w14:textId="6A59D109" w:rsidR="00A3437E"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 xml:space="preserve">Evaluace </w:t>
            </w:r>
            <w:r w:rsidRPr="00B0429D">
              <w:rPr>
                <w:rFonts w:ascii="Times New Roman" w:hAnsi="Times New Roman" w:cs="Times New Roman"/>
                <w:sz w:val="24"/>
                <w:szCs w:val="24"/>
              </w:rPr>
              <w:t>– zejména vypracování analýz a hodnocení nastavení výběrových kritérií, zpracování analýz a studií zaměřených na sledování</w:t>
            </w:r>
            <w:r w:rsidR="00B0429D" w:rsidRPr="00B0429D">
              <w:rPr>
                <w:rFonts w:ascii="Times New Roman" w:hAnsi="Times New Roman" w:cs="Times New Roman"/>
                <w:sz w:val="24"/>
                <w:szCs w:val="24"/>
              </w:rPr>
              <w:t xml:space="preserve"> </w:t>
            </w:r>
            <w:r w:rsidRPr="00B0429D">
              <w:rPr>
                <w:rFonts w:ascii="Times New Roman" w:hAnsi="Times New Roman" w:cs="Times New Roman"/>
                <w:sz w:val="24"/>
                <w:szCs w:val="24"/>
              </w:rPr>
              <w:t>dopadů realizace programu, analyzování průběhu jejich realizace, vhodnosti a efektivnosti implementačních struktur, identifikování slabých</w:t>
            </w:r>
            <w:r w:rsidR="00B0429D">
              <w:rPr>
                <w:rFonts w:ascii="Times New Roman" w:hAnsi="Times New Roman" w:cs="Times New Roman"/>
                <w:sz w:val="24"/>
                <w:szCs w:val="24"/>
              </w:rPr>
              <w:t xml:space="preserve"> </w:t>
            </w:r>
            <w:r w:rsidRPr="00B0429D">
              <w:rPr>
                <w:rFonts w:ascii="Times New Roman" w:hAnsi="Times New Roman" w:cs="Times New Roman"/>
                <w:sz w:val="24"/>
                <w:szCs w:val="24"/>
              </w:rPr>
              <w:t>míst implementační struktury a kapacity, vyhodnocování dalších relevantních aktivit apod.</w:t>
            </w:r>
          </w:p>
          <w:p w14:paraId="06EE21CF" w14:textId="1639E4C0" w:rsidR="00A3437E" w:rsidRPr="007447FB" w:rsidRDefault="00A3437E" w:rsidP="003C5EA7">
            <w:pPr>
              <w:pStyle w:val="Odstavecseseznamem"/>
              <w:numPr>
                <w:ilvl w:val="0"/>
                <w:numId w:val="34"/>
              </w:numPr>
              <w:autoSpaceDE w:val="0"/>
              <w:autoSpaceDN w:val="0"/>
              <w:adjustRightInd w:val="0"/>
              <w:jc w:val="both"/>
              <w:rPr>
                <w:rFonts w:ascii="Times New Roman" w:hAnsi="Times New Roman" w:cs="Times New Roman"/>
                <w:sz w:val="24"/>
                <w:szCs w:val="24"/>
              </w:rPr>
            </w:pPr>
            <w:r w:rsidRPr="00B0429D">
              <w:rPr>
                <w:rFonts w:ascii="Times New Roman" w:hAnsi="Times New Roman" w:cs="Times New Roman"/>
                <w:b/>
                <w:bCs/>
                <w:sz w:val="24"/>
                <w:szCs w:val="24"/>
              </w:rPr>
              <w:t>Dokončení realizace programového období 20</w:t>
            </w:r>
            <w:r w:rsidR="00605FA4">
              <w:rPr>
                <w:rFonts w:ascii="Times New Roman" w:hAnsi="Times New Roman" w:cs="Times New Roman"/>
                <w:b/>
                <w:bCs/>
                <w:sz w:val="24"/>
                <w:szCs w:val="24"/>
              </w:rPr>
              <w:t>14</w:t>
            </w:r>
            <w:r w:rsidRPr="00B0429D">
              <w:rPr>
                <w:rFonts w:ascii="Times New Roman" w:hAnsi="Times New Roman" w:cs="Times New Roman"/>
                <w:b/>
                <w:bCs/>
                <w:sz w:val="24"/>
                <w:szCs w:val="24"/>
              </w:rPr>
              <w:t>-20</w:t>
            </w:r>
            <w:r w:rsidR="00605FA4">
              <w:rPr>
                <w:rFonts w:ascii="Times New Roman" w:hAnsi="Times New Roman" w:cs="Times New Roman"/>
                <w:b/>
                <w:bCs/>
                <w:sz w:val="24"/>
                <w:szCs w:val="24"/>
              </w:rPr>
              <w:t>20</w:t>
            </w:r>
            <w:r w:rsidRPr="00B0429D">
              <w:rPr>
                <w:rFonts w:ascii="Times New Roman" w:hAnsi="Times New Roman" w:cs="Times New Roman"/>
                <w:b/>
                <w:bCs/>
                <w:sz w:val="24"/>
                <w:szCs w:val="24"/>
              </w:rPr>
              <w:t xml:space="preserve"> a příprava nového </w:t>
            </w:r>
            <w:r w:rsidRPr="007447FB">
              <w:rPr>
                <w:rFonts w:ascii="Times New Roman" w:hAnsi="Times New Roman" w:cs="Times New Roman"/>
                <w:b/>
                <w:bCs/>
                <w:sz w:val="24"/>
                <w:szCs w:val="24"/>
              </w:rPr>
              <w:t xml:space="preserve">programového </w:t>
            </w:r>
            <w:r w:rsidR="00605FA4" w:rsidRPr="007447FB">
              <w:rPr>
                <w:rFonts w:ascii="Times New Roman" w:hAnsi="Times New Roman" w:cs="Times New Roman"/>
                <w:b/>
                <w:bCs/>
                <w:sz w:val="24"/>
                <w:szCs w:val="24"/>
              </w:rPr>
              <w:t xml:space="preserve">období </w:t>
            </w:r>
            <w:r w:rsidRPr="007447FB">
              <w:rPr>
                <w:rFonts w:ascii="Times New Roman" w:hAnsi="Times New Roman" w:cs="Times New Roman"/>
                <w:b/>
                <w:bCs/>
                <w:sz w:val="24"/>
                <w:szCs w:val="24"/>
              </w:rPr>
              <w:t>202</w:t>
            </w:r>
            <w:r w:rsidR="00605FA4" w:rsidRPr="007447FB">
              <w:rPr>
                <w:rFonts w:ascii="Times New Roman" w:hAnsi="Times New Roman" w:cs="Times New Roman"/>
                <w:b/>
                <w:bCs/>
                <w:sz w:val="24"/>
                <w:szCs w:val="24"/>
              </w:rPr>
              <w:t>8</w:t>
            </w:r>
            <w:r w:rsidRPr="007447FB">
              <w:rPr>
                <w:rFonts w:ascii="Times New Roman" w:hAnsi="Times New Roman" w:cs="Times New Roman"/>
                <w:b/>
                <w:bCs/>
                <w:sz w:val="24"/>
                <w:szCs w:val="24"/>
              </w:rPr>
              <w:t xml:space="preserve">+ </w:t>
            </w:r>
            <w:r w:rsidRPr="007447FB">
              <w:rPr>
                <w:rFonts w:ascii="Times New Roman" w:hAnsi="Times New Roman" w:cs="Times New Roman"/>
                <w:sz w:val="24"/>
                <w:szCs w:val="24"/>
              </w:rPr>
              <w:t>– zejména náklady spojené s</w:t>
            </w:r>
            <w:r w:rsidR="00B0429D" w:rsidRPr="007447FB">
              <w:rPr>
                <w:rFonts w:ascii="Times New Roman" w:hAnsi="Times New Roman" w:cs="Times New Roman"/>
                <w:sz w:val="24"/>
                <w:szCs w:val="24"/>
              </w:rPr>
              <w:t> </w:t>
            </w:r>
            <w:r w:rsidRPr="007447FB">
              <w:rPr>
                <w:rFonts w:ascii="Times New Roman" w:hAnsi="Times New Roman" w:cs="Times New Roman"/>
                <w:sz w:val="24"/>
                <w:szCs w:val="24"/>
              </w:rPr>
              <w:t>dokončením</w:t>
            </w:r>
            <w:r w:rsidR="00B0429D" w:rsidRPr="007447FB">
              <w:rPr>
                <w:rFonts w:ascii="Times New Roman" w:hAnsi="Times New Roman" w:cs="Times New Roman"/>
                <w:sz w:val="24"/>
                <w:szCs w:val="24"/>
              </w:rPr>
              <w:t xml:space="preserve"> </w:t>
            </w:r>
            <w:r w:rsidRPr="007447FB">
              <w:rPr>
                <w:rFonts w:ascii="Times New Roman" w:hAnsi="Times New Roman" w:cs="Times New Roman"/>
                <w:sz w:val="24"/>
                <w:szCs w:val="24"/>
              </w:rPr>
              <w:t>realizace programového období 20</w:t>
            </w:r>
            <w:r w:rsidR="00605FA4" w:rsidRPr="007447FB">
              <w:rPr>
                <w:rFonts w:ascii="Times New Roman" w:hAnsi="Times New Roman" w:cs="Times New Roman"/>
                <w:sz w:val="24"/>
                <w:szCs w:val="24"/>
              </w:rPr>
              <w:t>14</w:t>
            </w:r>
            <w:r w:rsidRPr="007447FB">
              <w:rPr>
                <w:rFonts w:ascii="Times New Roman" w:hAnsi="Times New Roman" w:cs="Times New Roman"/>
                <w:sz w:val="24"/>
                <w:szCs w:val="24"/>
              </w:rPr>
              <w:t xml:space="preserve"> - 20</w:t>
            </w:r>
            <w:r w:rsidR="00605FA4" w:rsidRPr="007447FB">
              <w:rPr>
                <w:rFonts w:ascii="Times New Roman" w:hAnsi="Times New Roman" w:cs="Times New Roman"/>
                <w:sz w:val="24"/>
                <w:szCs w:val="24"/>
              </w:rPr>
              <w:t>20</w:t>
            </w:r>
            <w:r w:rsidRPr="007447FB">
              <w:rPr>
                <w:rFonts w:ascii="Times New Roman" w:hAnsi="Times New Roman" w:cs="Times New Roman"/>
                <w:sz w:val="24"/>
                <w:szCs w:val="24"/>
              </w:rPr>
              <w:t xml:space="preserve"> a náklady spojené s realizací počáteční fáze nového programového období 202</w:t>
            </w:r>
            <w:r w:rsidR="00605FA4" w:rsidRPr="007447FB">
              <w:rPr>
                <w:rFonts w:ascii="Times New Roman" w:hAnsi="Times New Roman" w:cs="Times New Roman"/>
                <w:sz w:val="24"/>
                <w:szCs w:val="24"/>
              </w:rPr>
              <w:t>8</w:t>
            </w:r>
            <w:r w:rsidRPr="007447FB">
              <w:rPr>
                <w:rFonts w:ascii="Times New Roman" w:hAnsi="Times New Roman" w:cs="Times New Roman"/>
                <w:sz w:val="24"/>
                <w:szCs w:val="24"/>
              </w:rPr>
              <w:t>+, dále pak</w:t>
            </w:r>
            <w:r w:rsidR="00B0429D" w:rsidRPr="007447FB">
              <w:rPr>
                <w:rFonts w:ascii="Times New Roman" w:hAnsi="Times New Roman" w:cs="Times New Roman"/>
                <w:sz w:val="24"/>
                <w:szCs w:val="24"/>
              </w:rPr>
              <w:t xml:space="preserve"> </w:t>
            </w:r>
            <w:r w:rsidRPr="007447FB">
              <w:rPr>
                <w:rFonts w:ascii="Times New Roman" w:hAnsi="Times New Roman" w:cs="Times New Roman"/>
                <w:sz w:val="24"/>
                <w:szCs w:val="24"/>
              </w:rPr>
              <w:t>zpracování analýz a podkladových studií či strategií pro samotnou přípravu operačního programu v období 202</w:t>
            </w:r>
            <w:r w:rsidR="00605FA4" w:rsidRPr="007447FB">
              <w:rPr>
                <w:rFonts w:ascii="Times New Roman" w:hAnsi="Times New Roman" w:cs="Times New Roman"/>
                <w:sz w:val="24"/>
                <w:szCs w:val="24"/>
              </w:rPr>
              <w:t>8</w:t>
            </w:r>
            <w:r w:rsidRPr="007447FB">
              <w:rPr>
                <w:rFonts w:ascii="Times New Roman" w:hAnsi="Times New Roman" w:cs="Times New Roman"/>
                <w:sz w:val="24"/>
                <w:szCs w:val="24"/>
              </w:rPr>
              <w:t>+, včetně zpracování ex-ante</w:t>
            </w:r>
            <w:r w:rsidR="00B0429D" w:rsidRPr="007447FB">
              <w:rPr>
                <w:rFonts w:ascii="Times New Roman" w:hAnsi="Times New Roman" w:cs="Times New Roman"/>
                <w:sz w:val="24"/>
                <w:szCs w:val="24"/>
              </w:rPr>
              <w:t xml:space="preserve"> </w:t>
            </w:r>
            <w:r w:rsidRPr="007447FB">
              <w:rPr>
                <w:rFonts w:ascii="Times New Roman" w:hAnsi="Times New Roman" w:cs="Times New Roman"/>
                <w:sz w:val="24"/>
                <w:szCs w:val="24"/>
              </w:rPr>
              <w:t>hodnocení a hodnocení vlivů na životní prostředí (SEA) včetně předprojektové a projektové přípravy.</w:t>
            </w:r>
          </w:p>
          <w:p w14:paraId="1E7254BD" w14:textId="77777777" w:rsidR="00B0429D" w:rsidRPr="00B0429D" w:rsidRDefault="00B0429D" w:rsidP="00B0429D">
            <w:pPr>
              <w:pStyle w:val="Odstavecseseznamem"/>
              <w:autoSpaceDE w:val="0"/>
              <w:autoSpaceDN w:val="0"/>
              <w:adjustRightInd w:val="0"/>
              <w:jc w:val="both"/>
              <w:rPr>
                <w:rFonts w:ascii="Times New Roman" w:hAnsi="Times New Roman" w:cs="Times New Roman"/>
                <w:sz w:val="24"/>
                <w:szCs w:val="24"/>
              </w:rPr>
            </w:pPr>
          </w:p>
          <w:p w14:paraId="566E2E48" w14:textId="3D726988" w:rsidR="00A3437E" w:rsidRPr="00851E96" w:rsidRDefault="00A3437E">
            <w:pPr>
              <w:autoSpaceDE w:val="0"/>
              <w:autoSpaceDN w:val="0"/>
              <w:adjustRightInd w:val="0"/>
              <w:jc w:val="both"/>
              <w:rPr>
                <w:rFonts w:ascii="Times New Roman" w:eastAsia="Times New Roman" w:hAnsi="Times New Roman" w:cs="Times New Roman"/>
                <w:i/>
                <w:iCs/>
                <w:noProof/>
                <w:sz w:val="24"/>
                <w:szCs w:val="24"/>
              </w:rPr>
            </w:pPr>
          </w:p>
        </w:tc>
      </w:tr>
    </w:tbl>
    <w:p w14:paraId="2C2EA6BF" w14:textId="54C02ADA" w:rsidR="00E006DF" w:rsidRPr="00851E96" w:rsidRDefault="00E006DF" w:rsidP="00E006DF">
      <w:pPr>
        <w:spacing w:before="120" w:after="120" w:line="240" w:lineRule="auto"/>
        <w:jc w:val="both"/>
        <w:rPr>
          <w:rFonts w:ascii="Times New Roman" w:eastAsia="Times New Roman" w:hAnsi="Times New Roman" w:cs="Times New Roman"/>
          <w:b/>
          <w:i/>
          <w:iCs/>
          <w:noProof/>
          <w:sz w:val="24"/>
          <w:szCs w:val="24"/>
          <w:lang w:eastAsia="cs-CZ" w:bidi="cs-CZ"/>
        </w:rPr>
      </w:pPr>
      <w:r w:rsidRPr="00851E96">
        <w:rPr>
          <w:rFonts w:ascii="Times New Roman" w:eastAsia="Calibri" w:hAnsi="Times New Roman" w:cs="Times New Roman"/>
          <w:i/>
          <w:noProof/>
          <w:sz w:val="24"/>
          <w:szCs w:val="20"/>
          <w:lang w:eastAsia="cs-CZ" w:bidi="cs-CZ"/>
        </w:rPr>
        <w:lastRenderedPageBreak/>
        <w:t>Hlavní cílové skupiny</w:t>
      </w:r>
      <w:r w:rsidR="000066E1">
        <w:rPr>
          <w:rFonts w:ascii="Times New Roman" w:eastAsia="Calibri" w:hAnsi="Times New Roman" w:cs="Times New Roman"/>
          <w:i/>
          <w:noProof/>
          <w:sz w:val="24"/>
          <w:szCs w:val="20"/>
          <w:lang w:eastAsia="cs-CZ" w:bidi="cs-CZ"/>
        </w:rPr>
        <w:t xml:space="preserve"> </w:t>
      </w:r>
      <w:r w:rsidR="000066E1" w:rsidRPr="000066E1">
        <w:rPr>
          <w:rFonts w:ascii="Times New Roman" w:eastAsia="Calibri" w:hAnsi="Times New Roman" w:cs="Times New Roman"/>
          <w:i/>
          <w:noProof/>
          <w:sz w:val="24"/>
          <w:szCs w:val="20"/>
          <w:lang w:eastAsia="cs-CZ" w:bidi="cs-CZ"/>
        </w:rPr>
        <w:t>– čl. 22 odst. 3 písm. e) bod iii) nařízení o společných ustanoveních</w:t>
      </w:r>
    </w:p>
    <w:p w14:paraId="77D8472E" w14:textId="3F76E8CB" w:rsidR="000066E1" w:rsidRPr="00EF03CA" w:rsidRDefault="000066E1" w:rsidP="001410F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color w:val="FF0000"/>
          <w:sz w:val="24"/>
          <w:szCs w:val="24"/>
        </w:rPr>
      </w:pPr>
      <w:r w:rsidRPr="00EF03CA">
        <w:rPr>
          <w:rFonts w:ascii="Times New Roman" w:hAnsi="Times New Roman" w:cs="Times New Roman"/>
          <w:color w:val="FF0000"/>
          <w:sz w:val="24"/>
          <w:szCs w:val="24"/>
        </w:rPr>
        <w:t>Textové pole [1 000]</w:t>
      </w:r>
    </w:p>
    <w:p w14:paraId="683B376A" w14:textId="41230735" w:rsidR="00E006DF" w:rsidRPr="000066E1" w:rsidRDefault="00E006DF" w:rsidP="001410F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Cs/>
          <w:i/>
          <w:sz w:val="24"/>
        </w:rPr>
      </w:pPr>
      <w:r w:rsidRPr="00A3437E">
        <w:rPr>
          <w:rFonts w:ascii="Times New Roman" w:hAnsi="Times New Roman" w:cs="Times New Roman"/>
          <w:sz w:val="24"/>
          <w:szCs w:val="24"/>
        </w:rPr>
        <w:t>Příjemci podpory budou subjekty přímo zapojené do implementace OP Doprava a subjekty, které svou činností přispívají k implementaci a</w:t>
      </w:r>
      <w:r>
        <w:rPr>
          <w:rFonts w:ascii="Times New Roman" w:hAnsi="Times New Roman" w:cs="Times New Roman"/>
          <w:sz w:val="24"/>
          <w:szCs w:val="24"/>
        </w:rPr>
        <w:t xml:space="preserve"> </w:t>
      </w:r>
      <w:r w:rsidRPr="00A3437E">
        <w:rPr>
          <w:rFonts w:ascii="Times New Roman" w:hAnsi="Times New Roman" w:cs="Times New Roman"/>
          <w:sz w:val="24"/>
          <w:szCs w:val="24"/>
        </w:rPr>
        <w:t>k naplňování cílů OP Doprava, a to včetně vybraných příjemců z tematických prioritních os OP Doprava (podpora je zacílena na</w:t>
      </w:r>
      <w:r>
        <w:rPr>
          <w:rFonts w:ascii="Times New Roman" w:hAnsi="Times New Roman" w:cs="Times New Roman"/>
          <w:sz w:val="24"/>
          <w:szCs w:val="24"/>
        </w:rPr>
        <w:t> </w:t>
      </w:r>
      <w:r w:rsidRPr="00A3437E">
        <w:rPr>
          <w:rFonts w:ascii="Times New Roman" w:hAnsi="Times New Roman" w:cs="Times New Roman"/>
          <w:sz w:val="24"/>
          <w:szCs w:val="24"/>
        </w:rPr>
        <w:t>majoritní příjemce</w:t>
      </w:r>
      <w:r>
        <w:rPr>
          <w:rFonts w:ascii="Times New Roman" w:hAnsi="Times New Roman" w:cs="Times New Roman"/>
          <w:sz w:val="24"/>
          <w:szCs w:val="24"/>
        </w:rPr>
        <w:t xml:space="preserve"> </w:t>
      </w:r>
      <w:r w:rsidRPr="00A3437E">
        <w:rPr>
          <w:rFonts w:ascii="Times New Roman" w:hAnsi="Times New Roman" w:cs="Times New Roman"/>
          <w:sz w:val="24"/>
          <w:szCs w:val="24"/>
        </w:rPr>
        <w:t>v sektoru doprava, kteří jsou odpovědní za správu dopravní infrastruktury ve</w:t>
      </w:r>
      <w:r w:rsidR="00C24CA3">
        <w:rPr>
          <w:rFonts w:ascii="Times New Roman" w:hAnsi="Times New Roman" w:cs="Times New Roman"/>
          <w:sz w:val="24"/>
          <w:szCs w:val="24"/>
        </w:rPr>
        <w:t> </w:t>
      </w:r>
      <w:r w:rsidRPr="00A3437E">
        <w:rPr>
          <w:rFonts w:ascii="Times New Roman" w:hAnsi="Times New Roman" w:cs="Times New Roman"/>
          <w:sz w:val="24"/>
          <w:szCs w:val="24"/>
        </w:rPr>
        <w:t>vlastnictví státu).</w:t>
      </w:r>
    </w:p>
    <w:p w14:paraId="154F0733" w14:textId="2C0AC9AF" w:rsidR="000677A1" w:rsidRDefault="0029461A" w:rsidP="0046550E">
      <w:pPr>
        <w:pStyle w:val="Nadpis4"/>
        <w:rPr>
          <w:rFonts w:eastAsia="Calibri"/>
          <w:noProof/>
        </w:rPr>
      </w:pPr>
      <w:bookmarkStart w:id="1113" w:name="_Toc72255323"/>
      <w:bookmarkStart w:id="1114" w:name="_Toc524100023"/>
      <w:r>
        <w:rPr>
          <w:rFonts w:eastAsia="Calibri"/>
          <w:noProof/>
        </w:rPr>
        <w:lastRenderedPageBreak/>
        <w:t>Ukazatele</w:t>
      </w:r>
      <w:bookmarkEnd w:id="1113"/>
    </w:p>
    <w:p w14:paraId="4B081653" w14:textId="5987EC06" w:rsidR="0029461A" w:rsidRPr="00244B55" w:rsidRDefault="0029461A" w:rsidP="006D145B">
      <w:pPr>
        <w:spacing w:before="360"/>
        <w:rPr>
          <w:rFonts w:ascii="Times New Roman" w:hAnsi="Times New Roman" w:cs="Times New Roman"/>
          <w:b/>
          <w:sz w:val="24"/>
        </w:rPr>
      </w:pPr>
      <w:r w:rsidRPr="00244B55">
        <w:rPr>
          <w:rFonts w:ascii="Times New Roman" w:hAnsi="Times New Roman" w:cs="Times New Roman"/>
          <w:b/>
          <w:sz w:val="24"/>
        </w:rPr>
        <w:t>Ukazatele výstupu s </w:t>
      </w:r>
      <w:r w:rsidR="000066E1">
        <w:rPr>
          <w:rFonts w:ascii="Times New Roman" w:hAnsi="Times New Roman" w:cs="Times New Roman"/>
          <w:b/>
          <w:sz w:val="24"/>
        </w:rPr>
        <w:t>odpovídajícími</w:t>
      </w:r>
      <w:r w:rsidR="000066E1" w:rsidRPr="00244B55">
        <w:rPr>
          <w:rFonts w:ascii="Times New Roman" w:hAnsi="Times New Roman" w:cs="Times New Roman"/>
          <w:b/>
          <w:sz w:val="24"/>
        </w:rPr>
        <w:t xml:space="preserve"> </w:t>
      </w:r>
      <w:r w:rsidRPr="00244B55">
        <w:rPr>
          <w:rFonts w:ascii="Times New Roman" w:hAnsi="Times New Roman" w:cs="Times New Roman"/>
          <w:b/>
          <w:sz w:val="24"/>
        </w:rPr>
        <w:t>milníky a cíl</w:t>
      </w:r>
      <w:r w:rsidR="00EC32DA">
        <w:rPr>
          <w:rFonts w:ascii="Times New Roman" w:hAnsi="Times New Roman" w:cs="Times New Roman"/>
          <w:b/>
          <w:sz w:val="24"/>
        </w:rPr>
        <w:t>i</w:t>
      </w:r>
    </w:p>
    <w:p w14:paraId="4FB83D31" w14:textId="77777777" w:rsidR="000066E1" w:rsidRDefault="000066E1" w:rsidP="000066E1">
      <w:pPr>
        <w:spacing w:before="360"/>
        <w:rPr>
          <w:rFonts w:ascii="Times New Roman" w:eastAsia="Calibri" w:hAnsi="Times New Roman" w:cs="Times New Roman"/>
          <w:i/>
          <w:szCs w:val="20"/>
        </w:rPr>
      </w:pPr>
      <w:r w:rsidRPr="000066E1">
        <w:rPr>
          <w:rFonts w:ascii="Times New Roman" w:eastAsia="Calibri" w:hAnsi="Times New Roman" w:cs="Times New Roman"/>
          <w:i/>
          <w:szCs w:val="20"/>
        </w:rPr>
        <w:t>Odkaz: čl. 22 odst. 3 písm. e) bod ii) nařízení o společných ustanoveních</w:t>
      </w:r>
    </w:p>
    <w:p w14:paraId="54A5F568" w14:textId="309792E3" w:rsidR="0029461A" w:rsidRPr="000066E1" w:rsidRDefault="000066E1" w:rsidP="00EF03CA">
      <w:pPr>
        <w:pStyle w:val="Nadpis6"/>
      </w:pPr>
      <w:r w:rsidRPr="000066E1">
        <w:t>Tabulka 1: Ukazatele výstupů</w:t>
      </w:r>
      <w:r w:rsidRPr="000066E1" w:rsidDel="000066E1">
        <w:rPr>
          <w:lang w:val="pt-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127"/>
        <w:gridCol w:w="1837"/>
        <w:gridCol w:w="1779"/>
        <w:gridCol w:w="3610"/>
        <w:gridCol w:w="1577"/>
        <w:gridCol w:w="1577"/>
        <w:gridCol w:w="1563"/>
      </w:tblGrid>
      <w:tr w:rsidR="00640A96" w:rsidRPr="0029461A" w14:paraId="236ED62F" w14:textId="77777777" w:rsidTr="00EF03CA">
        <w:trPr>
          <w:trHeight w:val="1647"/>
        </w:trPr>
        <w:tc>
          <w:tcPr>
            <w:tcW w:w="467" w:type="pct"/>
          </w:tcPr>
          <w:p w14:paraId="772F3E7D" w14:textId="773E4CE8" w:rsidR="00640A96" w:rsidRPr="0029461A" w:rsidRDefault="00640A96" w:rsidP="000066E1">
            <w:pPr>
              <w:spacing w:before="120" w:after="120" w:line="360" w:lineRule="auto"/>
              <w:rPr>
                <w:rFonts w:ascii="Times New Roman" w:eastAsia="Calibri" w:hAnsi="Times New Roman" w:cs="Times New Roman"/>
                <w:b/>
                <w:sz w:val="16"/>
                <w:szCs w:val="16"/>
                <w:lang w:val="en-GB"/>
              </w:rPr>
            </w:pPr>
            <w:r w:rsidRPr="0029461A">
              <w:rPr>
                <w:rFonts w:ascii="Times New Roman" w:eastAsia="Calibri" w:hAnsi="Times New Roman" w:cs="Times New Roman"/>
                <w:b/>
                <w:sz w:val="16"/>
                <w:szCs w:val="16"/>
                <w:lang w:val="en-GB"/>
              </w:rPr>
              <w:t>Priorit</w:t>
            </w:r>
            <w:r>
              <w:rPr>
                <w:rFonts w:ascii="Times New Roman" w:eastAsia="Calibri" w:hAnsi="Times New Roman" w:cs="Times New Roman"/>
                <w:b/>
                <w:sz w:val="16"/>
                <w:szCs w:val="16"/>
                <w:lang w:val="en-GB"/>
              </w:rPr>
              <w:t>a</w:t>
            </w:r>
            <w:r w:rsidRPr="0029461A">
              <w:rPr>
                <w:rFonts w:ascii="Times New Roman" w:eastAsia="Calibri" w:hAnsi="Times New Roman" w:cs="Times New Roman"/>
                <w:b/>
                <w:sz w:val="16"/>
                <w:szCs w:val="16"/>
                <w:lang w:val="en-GB"/>
              </w:rPr>
              <w:t xml:space="preserve"> </w:t>
            </w:r>
          </w:p>
        </w:tc>
        <w:tc>
          <w:tcPr>
            <w:tcW w:w="391" w:type="pct"/>
          </w:tcPr>
          <w:p w14:paraId="5F3D18F5" w14:textId="24EDABD8" w:rsidR="00640A96" w:rsidRPr="0029461A" w:rsidRDefault="00640A96" w:rsidP="000066E1">
            <w:pPr>
              <w:spacing w:before="120" w:after="120" w:line="360" w:lineRule="auto"/>
              <w:rPr>
                <w:rFonts w:ascii="Times New Roman" w:eastAsia="Calibri" w:hAnsi="Times New Roman" w:cs="Times New Roman"/>
                <w:b/>
                <w:sz w:val="16"/>
                <w:szCs w:val="16"/>
                <w:lang w:val="en-GB"/>
              </w:rPr>
            </w:pPr>
            <w:r w:rsidRPr="0029461A">
              <w:rPr>
                <w:rFonts w:ascii="Times New Roman" w:eastAsia="Calibri" w:hAnsi="Times New Roman" w:cs="Times New Roman"/>
                <w:b/>
                <w:sz w:val="16"/>
                <w:szCs w:val="16"/>
                <w:lang w:val="en-GB"/>
              </w:rPr>
              <w:t>F</w:t>
            </w:r>
            <w:r>
              <w:rPr>
                <w:rFonts w:ascii="Times New Roman" w:eastAsia="Calibri" w:hAnsi="Times New Roman" w:cs="Times New Roman"/>
                <w:b/>
                <w:sz w:val="16"/>
                <w:szCs w:val="16"/>
                <w:lang w:val="en-GB"/>
              </w:rPr>
              <w:t>o</w:t>
            </w:r>
            <w:r w:rsidRPr="0029461A">
              <w:rPr>
                <w:rFonts w:ascii="Times New Roman" w:eastAsia="Calibri" w:hAnsi="Times New Roman" w:cs="Times New Roman"/>
                <w:b/>
                <w:sz w:val="16"/>
                <w:szCs w:val="16"/>
                <w:lang w:val="en-GB"/>
              </w:rPr>
              <w:t>nd</w:t>
            </w:r>
          </w:p>
        </w:tc>
        <w:tc>
          <w:tcPr>
            <w:tcW w:w="637" w:type="pct"/>
          </w:tcPr>
          <w:p w14:paraId="45F357C1" w14:textId="71CA1312" w:rsidR="00640A96" w:rsidRPr="0029461A" w:rsidRDefault="00640A96" w:rsidP="0029461A">
            <w:pPr>
              <w:spacing w:before="120" w:after="120" w:line="360" w:lineRule="auto"/>
              <w:rPr>
                <w:rFonts w:ascii="Times New Roman" w:eastAsia="Calibri" w:hAnsi="Times New Roman" w:cs="Times New Roman"/>
                <w:b/>
                <w:sz w:val="16"/>
                <w:szCs w:val="16"/>
                <w:lang w:val="en-GB"/>
              </w:rPr>
            </w:pPr>
            <w:r w:rsidRPr="000066E1">
              <w:rPr>
                <w:rFonts w:ascii="Times New Roman" w:eastAsia="Calibri" w:hAnsi="Times New Roman" w:cs="Times New Roman"/>
                <w:b/>
                <w:sz w:val="16"/>
                <w:szCs w:val="16"/>
              </w:rPr>
              <w:t>Kategorie regionu</w:t>
            </w:r>
          </w:p>
        </w:tc>
        <w:tc>
          <w:tcPr>
            <w:tcW w:w="617" w:type="pct"/>
          </w:tcPr>
          <w:p w14:paraId="237A5E68" w14:textId="0210811F" w:rsidR="00640A96" w:rsidRPr="0029461A" w:rsidRDefault="00640A96" w:rsidP="0029461A">
            <w:pPr>
              <w:spacing w:before="120" w:after="120" w:line="360" w:lineRule="auto"/>
              <w:rPr>
                <w:rFonts w:ascii="Times New Roman" w:eastAsia="Calibri" w:hAnsi="Times New Roman" w:cs="Times New Roman"/>
                <w:b/>
                <w:sz w:val="16"/>
                <w:szCs w:val="16"/>
                <w:lang w:val="en-GB"/>
              </w:rPr>
            </w:pPr>
            <w:r w:rsidRPr="000066E1">
              <w:rPr>
                <w:rFonts w:ascii="Times New Roman" w:eastAsia="Calibri" w:hAnsi="Times New Roman" w:cs="Times New Roman"/>
                <w:b/>
                <w:sz w:val="16"/>
                <w:szCs w:val="16"/>
              </w:rPr>
              <w:t>identifikátor [5]</w:t>
            </w:r>
          </w:p>
        </w:tc>
        <w:tc>
          <w:tcPr>
            <w:tcW w:w="1252" w:type="pct"/>
            <w:shd w:val="clear" w:color="auto" w:fill="auto"/>
          </w:tcPr>
          <w:p w14:paraId="288486B6" w14:textId="19EDB76C" w:rsidR="00640A96" w:rsidRPr="0029461A" w:rsidRDefault="00640A96" w:rsidP="0029461A">
            <w:pPr>
              <w:spacing w:before="120" w:after="120" w:line="360" w:lineRule="auto"/>
              <w:rPr>
                <w:rFonts w:ascii="Times New Roman" w:eastAsia="Calibri" w:hAnsi="Times New Roman" w:cs="Times New Roman"/>
                <w:b/>
                <w:sz w:val="16"/>
                <w:szCs w:val="16"/>
                <w:lang w:val="en-GB"/>
              </w:rPr>
            </w:pPr>
            <w:r>
              <w:rPr>
                <w:rFonts w:ascii="Times New Roman" w:eastAsia="Calibri" w:hAnsi="Times New Roman" w:cs="Times New Roman"/>
                <w:b/>
                <w:sz w:val="16"/>
                <w:szCs w:val="16"/>
                <w:lang w:val="en-GB"/>
              </w:rPr>
              <w:t xml:space="preserve">Ukazatel </w:t>
            </w:r>
            <w:r w:rsidRPr="0029461A">
              <w:rPr>
                <w:rFonts w:ascii="Times New Roman" w:eastAsia="Calibri" w:hAnsi="Times New Roman" w:cs="Times New Roman"/>
                <w:b/>
                <w:sz w:val="16"/>
                <w:szCs w:val="16"/>
                <w:lang w:val="en-GB"/>
              </w:rPr>
              <w:t xml:space="preserve">[255] </w:t>
            </w:r>
          </w:p>
        </w:tc>
        <w:tc>
          <w:tcPr>
            <w:tcW w:w="547" w:type="pct"/>
          </w:tcPr>
          <w:p w14:paraId="7F30C02A" w14:textId="5962F1BB" w:rsidR="00640A96" w:rsidRPr="0029461A" w:rsidRDefault="00640A96" w:rsidP="0029461A">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rPr>
              <w:t>Jednotka měření</w:t>
            </w:r>
          </w:p>
        </w:tc>
        <w:tc>
          <w:tcPr>
            <w:tcW w:w="547" w:type="pct"/>
            <w:shd w:val="clear" w:color="auto" w:fill="auto"/>
          </w:tcPr>
          <w:p w14:paraId="0C49197A" w14:textId="75A4FFB1" w:rsidR="00640A96" w:rsidRPr="0029461A" w:rsidRDefault="00640A96" w:rsidP="0029461A">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rPr>
              <w:t>Milník</w:t>
            </w:r>
            <w:r w:rsidRPr="0029461A">
              <w:rPr>
                <w:rFonts w:ascii="Times New Roman" w:eastAsia="Calibri" w:hAnsi="Times New Roman" w:cs="Times New Roman"/>
                <w:b/>
                <w:sz w:val="16"/>
                <w:szCs w:val="16"/>
                <w:lang w:val="en-GB"/>
              </w:rPr>
              <w:t xml:space="preserve"> (2024)</w:t>
            </w:r>
          </w:p>
          <w:p w14:paraId="6B630781" w14:textId="77777777" w:rsidR="00640A96" w:rsidRPr="0029461A" w:rsidRDefault="00640A96" w:rsidP="0029461A">
            <w:pPr>
              <w:spacing w:before="120" w:after="120" w:line="360" w:lineRule="auto"/>
              <w:rPr>
                <w:rFonts w:ascii="Times New Roman" w:eastAsia="Calibri" w:hAnsi="Times New Roman" w:cs="Times New Roman"/>
                <w:b/>
                <w:sz w:val="16"/>
                <w:szCs w:val="16"/>
                <w:lang w:val="en-GB"/>
              </w:rPr>
            </w:pPr>
          </w:p>
        </w:tc>
        <w:tc>
          <w:tcPr>
            <w:tcW w:w="543" w:type="pct"/>
            <w:shd w:val="clear" w:color="auto" w:fill="auto"/>
          </w:tcPr>
          <w:p w14:paraId="5123C3D1" w14:textId="2E52845B" w:rsidR="00640A96" w:rsidRPr="0029461A" w:rsidRDefault="00640A96" w:rsidP="0029461A">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rPr>
              <w:t>Cíl</w:t>
            </w:r>
            <w:r w:rsidRPr="0029461A">
              <w:rPr>
                <w:rFonts w:ascii="Times New Roman" w:eastAsia="Calibri" w:hAnsi="Times New Roman" w:cs="Times New Roman"/>
                <w:b/>
                <w:sz w:val="16"/>
                <w:szCs w:val="16"/>
                <w:lang w:val="en-GB"/>
              </w:rPr>
              <w:t xml:space="preserve"> (2029)</w:t>
            </w:r>
          </w:p>
          <w:p w14:paraId="641C0EC0" w14:textId="77777777" w:rsidR="00640A96" w:rsidRPr="0029461A" w:rsidRDefault="00640A96" w:rsidP="0029461A">
            <w:pPr>
              <w:spacing w:before="120" w:after="120" w:line="360" w:lineRule="auto"/>
              <w:rPr>
                <w:rFonts w:ascii="Times New Roman" w:eastAsia="Calibri" w:hAnsi="Times New Roman" w:cs="Times New Roman"/>
                <w:b/>
                <w:sz w:val="16"/>
                <w:szCs w:val="16"/>
                <w:lang w:val="en-GB"/>
              </w:rPr>
            </w:pPr>
          </w:p>
        </w:tc>
      </w:tr>
      <w:tr w:rsidR="00640A96" w:rsidRPr="0029461A" w14:paraId="4ED966A3" w14:textId="77777777" w:rsidTr="00EF03CA">
        <w:trPr>
          <w:trHeight w:val="340"/>
        </w:trPr>
        <w:tc>
          <w:tcPr>
            <w:tcW w:w="467" w:type="pct"/>
          </w:tcPr>
          <w:p w14:paraId="6E1B9B45" w14:textId="585BE1F8" w:rsidR="00640A96" w:rsidRPr="00106086" w:rsidRDefault="00106086" w:rsidP="0029461A">
            <w:pPr>
              <w:spacing w:before="120" w:after="120" w:line="360" w:lineRule="auto"/>
              <w:rPr>
                <w:rFonts w:ascii="Times New Roman" w:eastAsia="Calibri" w:hAnsi="Times New Roman" w:cs="Times New Roman"/>
                <w:b/>
                <w:sz w:val="16"/>
                <w:szCs w:val="16"/>
                <w:lang w:val="en-GB"/>
              </w:rPr>
            </w:pPr>
            <w:r>
              <w:rPr>
                <w:rFonts w:ascii="Times New Roman" w:eastAsia="Calibri" w:hAnsi="Times New Roman" w:cs="Times New Roman"/>
                <w:b/>
                <w:sz w:val="16"/>
                <w:szCs w:val="16"/>
                <w:lang w:val="en-GB"/>
              </w:rPr>
              <w:t>4</w:t>
            </w:r>
          </w:p>
        </w:tc>
        <w:tc>
          <w:tcPr>
            <w:tcW w:w="391" w:type="pct"/>
          </w:tcPr>
          <w:p w14:paraId="5F5607C0" w14:textId="1D10E765" w:rsidR="00640A96" w:rsidRPr="00640A96" w:rsidRDefault="00640A96"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FS</w:t>
            </w:r>
          </w:p>
        </w:tc>
        <w:tc>
          <w:tcPr>
            <w:tcW w:w="637" w:type="pct"/>
          </w:tcPr>
          <w:p w14:paraId="0274457E" w14:textId="28DB33A2" w:rsidR="00640A96" w:rsidRPr="00640A96" w:rsidRDefault="00640A96" w:rsidP="0029461A">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lang w:val="en-GB"/>
              </w:rPr>
              <w:t>Nepoužije se</w:t>
            </w:r>
          </w:p>
        </w:tc>
        <w:tc>
          <w:tcPr>
            <w:tcW w:w="617" w:type="pct"/>
          </w:tcPr>
          <w:p w14:paraId="419AA619" w14:textId="32BECEA6"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80500</w:t>
            </w:r>
          </w:p>
        </w:tc>
        <w:tc>
          <w:tcPr>
            <w:tcW w:w="1252" w:type="pct"/>
            <w:shd w:val="clear" w:color="auto" w:fill="auto"/>
          </w:tcPr>
          <w:p w14:paraId="64E2F72E" w14:textId="3FC1DE56" w:rsidR="00640A96" w:rsidRPr="00ED491A"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Počet napsaných a zveřejněných analytických a strategických dokumentů (vč. evaluačních)</w:t>
            </w:r>
          </w:p>
        </w:tc>
        <w:tc>
          <w:tcPr>
            <w:tcW w:w="547" w:type="pct"/>
          </w:tcPr>
          <w:p w14:paraId="72319858" w14:textId="680671AC"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dokumenty</w:t>
            </w:r>
          </w:p>
        </w:tc>
        <w:tc>
          <w:tcPr>
            <w:tcW w:w="547" w:type="pct"/>
            <w:shd w:val="clear" w:color="auto" w:fill="auto"/>
          </w:tcPr>
          <w:p w14:paraId="73AE52BD" w14:textId="7ABE42FC" w:rsidR="00640A96" w:rsidRPr="00DB5756" w:rsidRDefault="00640A96"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2</w:t>
            </w:r>
          </w:p>
        </w:tc>
        <w:tc>
          <w:tcPr>
            <w:tcW w:w="543" w:type="pct"/>
            <w:shd w:val="clear" w:color="auto" w:fill="auto"/>
          </w:tcPr>
          <w:p w14:paraId="01A916B9" w14:textId="7995F9C1" w:rsidR="00640A96" w:rsidRPr="00DB5756" w:rsidRDefault="00640A96"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10</w:t>
            </w:r>
          </w:p>
        </w:tc>
      </w:tr>
      <w:tr w:rsidR="00640A96" w:rsidRPr="0029461A" w14:paraId="2251D680" w14:textId="77777777" w:rsidTr="00EF03CA">
        <w:trPr>
          <w:trHeight w:val="332"/>
        </w:trPr>
        <w:tc>
          <w:tcPr>
            <w:tcW w:w="467" w:type="pct"/>
          </w:tcPr>
          <w:p w14:paraId="0543543C" w14:textId="39DA5C56" w:rsidR="00640A96" w:rsidRPr="00106086" w:rsidRDefault="00106086" w:rsidP="0029461A">
            <w:pPr>
              <w:spacing w:before="120" w:after="120" w:line="360" w:lineRule="auto"/>
              <w:rPr>
                <w:rFonts w:ascii="Times New Roman" w:eastAsia="Calibri" w:hAnsi="Times New Roman" w:cs="Times New Roman"/>
                <w:b/>
                <w:sz w:val="16"/>
                <w:szCs w:val="16"/>
                <w:lang w:val="en-GB"/>
              </w:rPr>
            </w:pPr>
            <w:r w:rsidRPr="00106086">
              <w:rPr>
                <w:rFonts w:ascii="Times New Roman" w:eastAsia="Calibri" w:hAnsi="Times New Roman" w:cs="Times New Roman"/>
                <w:b/>
                <w:sz w:val="16"/>
                <w:szCs w:val="16"/>
                <w:lang w:val="en-GB"/>
              </w:rPr>
              <w:t>4</w:t>
            </w:r>
          </w:p>
        </w:tc>
        <w:tc>
          <w:tcPr>
            <w:tcW w:w="391" w:type="pct"/>
          </w:tcPr>
          <w:p w14:paraId="2DA0EA49" w14:textId="5D6B5CB1" w:rsidR="00640A96" w:rsidRPr="00640A96" w:rsidRDefault="00640A96" w:rsidP="0029461A">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lang w:val="en-GB"/>
              </w:rPr>
              <w:t>FS</w:t>
            </w:r>
          </w:p>
        </w:tc>
        <w:tc>
          <w:tcPr>
            <w:tcW w:w="637" w:type="pct"/>
          </w:tcPr>
          <w:p w14:paraId="1148ABEC" w14:textId="3CB82274" w:rsidR="00640A96" w:rsidRPr="00640A96" w:rsidRDefault="00640A96" w:rsidP="0029461A">
            <w:pPr>
              <w:spacing w:before="120" w:after="120" w:line="360" w:lineRule="auto"/>
              <w:rPr>
                <w:rFonts w:ascii="Times New Roman" w:eastAsia="Calibri" w:hAnsi="Times New Roman" w:cs="Times New Roman"/>
                <w:b/>
                <w:sz w:val="16"/>
                <w:szCs w:val="16"/>
                <w:lang w:val="en-GB"/>
              </w:rPr>
            </w:pPr>
            <w:r>
              <w:rPr>
                <w:rFonts w:ascii="Times New Roman" w:eastAsia="Calibri" w:hAnsi="Times New Roman" w:cs="Times New Roman"/>
                <w:b/>
                <w:sz w:val="16"/>
                <w:szCs w:val="16"/>
                <w:lang w:val="en-GB"/>
              </w:rPr>
              <w:t>Nepoužije se</w:t>
            </w:r>
          </w:p>
        </w:tc>
        <w:tc>
          <w:tcPr>
            <w:tcW w:w="617" w:type="pct"/>
          </w:tcPr>
          <w:p w14:paraId="2BF82619" w14:textId="38304EBE"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82000</w:t>
            </w:r>
          </w:p>
        </w:tc>
        <w:tc>
          <w:tcPr>
            <w:tcW w:w="1252" w:type="pct"/>
            <w:shd w:val="clear" w:color="auto" w:fill="auto"/>
          </w:tcPr>
          <w:p w14:paraId="69DA4ABF" w14:textId="7E6125B7"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Počet uskutečněných školení, seminářů, workshopů, konferencí</w:t>
            </w:r>
          </w:p>
        </w:tc>
        <w:tc>
          <w:tcPr>
            <w:tcW w:w="547" w:type="pct"/>
          </w:tcPr>
          <w:p w14:paraId="76726E08" w14:textId="1A014E49"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aktivity</w:t>
            </w:r>
          </w:p>
        </w:tc>
        <w:tc>
          <w:tcPr>
            <w:tcW w:w="547" w:type="pct"/>
            <w:shd w:val="clear" w:color="auto" w:fill="auto"/>
          </w:tcPr>
          <w:p w14:paraId="1EF41149" w14:textId="337506E5" w:rsidR="00640A96" w:rsidRPr="00DB5756" w:rsidRDefault="00640A96"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4</w:t>
            </w:r>
          </w:p>
        </w:tc>
        <w:tc>
          <w:tcPr>
            <w:tcW w:w="543" w:type="pct"/>
            <w:shd w:val="clear" w:color="auto" w:fill="auto"/>
          </w:tcPr>
          <w:p w14:paraId="1447D20C" w14:textId="4A42EC11" w:rsidR="00640A96" w:rsidRPr="00DB5756" w:rsidRDefault="00FA01BD"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29</w:t>
            </w:r>
          </w:p>
        </w:tc>
      </w:tr>
      <w:tr w:rsidR="00640A96" w:rsidRPr="0029461A" w14:paraId="0B7AA0D3" w14:textId="77777777" w:rsidTr="00EF03CA">
        <w:trPr>
          <w:trHeight w:val="332"/>
        </w:trPr>
        <w:tc>
          <w:tcPr>
            <w:tcW w:w="467" w:type="pct"/>
          </w:tcPr>
          <w:p w14:paraId="73B400BB" w14:textId="5E0809EB" w:rsidR="00640A96" w:rsidRPr="00106086" w:rsidRDefault="00106086" w:rsidP="0029461A">
            <w:pPr>
              <w:spacing w:before="120" w:after="120" w:line="360" w:lineRule="auto"/>
              <w:rPr>
                <w:rFonts w:ascii="Times New Roman" w:eastAsia="Calibri" w:hAnsi="Times New Roman" w:cs="Times New Roman"/>
                <w:b/>
                <w:sz w:val="16"/>
                <w:szCs w:val="16"/>
                <w:lang w:val="en-GB"/>
              </w:rPr>
            </w:pPr>
            <w:r w:rsidRPr="00106086">
              <w:rPr>
                <w:rFonts w:ascii="Times New Roman" w:eastAsia="Calibri" w:hAnsi="Times New Roman" w:cs="Times New Roman"/>
                <w:b/>
                <w:sz w:val="16"/>
                <w:szCs w:val="16"/>
                <w:lang w:val="en-GB"/>
              </w:rPr>
              <w:t>4</w:t>
            </w:r>
          </w:p>
        </w:tc>
        <w:tc>
          <w:tcPr>
            <w:tcW w:w="391" w:type="pct"/>
          </w:tcPr>
          <w:p w14:paraId="4C1FFF3D" w14:textId="679019FC" w:rsidR="00640A96" w:rsidRPr="00640A96" w:rsidRDefault="00640A96" w:rsidP="0029461A">
            <w:pPr>
              <w:spacing w:before="120" w:after="120" w:line="360" w:lineRule="auto"/>
              <w:rPr>
                <w:rFonts w:ascii="Times New Roman" w:eastAsia="Calibri" w:hAnsi="Times New Roman" w:cs="Times New Roman"/>
                <w:b/>
                <w:sz w:val="16"/>
                <w:szCs w:val="16"/>
                <w:lang w:val="en-GB"/>
              </w:rPr>
            </w:pPr>
            <w:r>
              <w:rPr>
                <w:rFonts w:ascii="Times New Roman" w:eastAsia="Calibri" w:hAnsi="Times New Roman" w:cs="Times New Roman"/>
                <w:b/>
                <w:sz w:val="16"/>
                <w:szCs w:val="16"/>
                <w:lang w:val="en-GB"/>
              </w:rPr>
              <w:t>FS</w:t>
            </w:r>
          </w:p>
        </w:tc>
        <w:tc>
          <w:tcPr>
            <w:tcW w:w="637" w:type="pct"/>
          </w:tcPr>
          <w:p w14:paraId="028F99E3" w14:textId="61729C4F" w:rsidR="00640A96" w:rsidRPr="00640A96" w:rsidRDefault="00640A96" w:rsidP="0029461A">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lang w:val="en-GB"/>
              </w:rPr>
              <w:t>Nepoužije se</w:t>
            </w:r>
          </w:p>
        </w:tc>
        <w:tc>
          <w:tcPr>
            <w:tcW w:w="617" w:type="pct"/>
          </w:tcPr>
          <w:p w14:paraId="5A0F3AF5" w14:textId="4543A6A6"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82500</w:t>
            </w:r>
          </w:p>
        </w:tc>
        <w:tc>
          <w:tcPr>
            <w:tcW w:w="1252" w:type="pct"/>
            <w:shd w:val="clear" w:color="auto" w:fill="auto"/>
          </w:tcPr>
          <w:p w14:paraId="1555AA44" w14:textId="796CFF7B"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Počet pracovních míst financovaných z programu</w:t>
            </w:r>
          </w:p>
        </w:tc>
        <w:tc>
          <w:tcPr>
            <w:tcW w:w="547" w:type="pct"/>
          </w:tcPr>
          <w:p w14:paraId="1271B458" w14:textId="29FB9263" w:rsidR="00640A96" w:rsidRPr="00DB5756" w:rsidRDefault="00640A96" w:rsidP="0029461A">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FTE</w:t>
            </w:r>
          </w:p>
        </w:tc>
        <w:tc>
          <w:tcPr>
            <w:tcW w:w="547" w:type="pct"/>
            <w:shd w:val="clear" w:color="auto" w:fill="auto"/>
          </w:tcPr>
          <w:p w14:paraId="2F204BF1" w14:textId="49A0DEDD" w:rsidR="00640A96" w:rsidRPr="00DB5756" w:rsidRDefault="00640A96"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121</w:t>
            </w:r>
          </w:p>
        </w:tc>
        <w:tc>
          <w:tcPr>
            <w:tcW w:w="543" w:type="pct"/>
            <w:shd w:val="clear" w:color="auto" w:fill="auto"/>
          </w:tcPr>
          <w:p w14:paraId="050E2A55" w14:textId="06D4A34F" w:rsidR="00640A96" w:rsidRPr="00DB5756" w:rsidRDefault="00FA01BD" w:rsidP="0029461A">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14</w:t>
            </w:r>
            <w:r w:rsidR="00640A96">
              <w:rPr>
                <w:rFonts w:ascii="Times New Roman" w:eastAsia="Calibri" w:hAnsi="Times New Roman" w:cs="Times New Roman"/>
                <w:sz w:val="16"/>
                <w:szCs w:val="16"/>
                <w:lang w:val="en-GB"/>
              </w:rPr>
              <w:t>1</w:t>
            </w:r>
          </w:p>
        </w:tc>
      </w:tr>
      <w:tr w:rsidR="00640A96" w:rsidRPr="0029461A" w14:paraId="08564CCC" w14:textId="77777777" w:rsidTr="00EF03CA">
        <w:trPr>
          <w:trHeight w:val="332"/>
        </w:trPr>
        <w:tc>
          <w:tcPr>
            <w:tcW w:w="467" w:type="pct"/>
          </w:tcPr>
          <w:p w14:paraId="72F89780" w14:textId="77777777" w:rsidR="00640A96" w:rsidRPr="0029461A" w:rsidRDefault="00640A96" w:rsidP="00DB5756">
            <w:pPr>
              <w:spacing w:before="120" w:after="120" w:line="360" w:lineRule="auto"/>
              <w:rPr>
                <w:rFonts w:ascii="Times New Roman" w:eastAsia="Calibri" w:hAnsi="Times New Roman" w:cs="Times New Roman"/>
                <w:b/>
                <w:i/>
                <w:sz w:val="16"/>
                <w:szCs w:val="16"/>
                <w:lang w:val="en-GB"/>
              </w:rPr>
            </w:pPr>
          </w:p>
        </w:tc>
        <w:tc>
          <w:tcPr>
            <w:tcW w:w="391" w:type="pct"/>
          </w:tcPr>
          <w:p w14:paraId="300BAA85" w14:textId="40C141CD" w:rsidR="00640A96" w:rsidRPr="00640A96" w:rsidRDefault="00640A96" w:rsidP="00DB5756">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lang w:val="en-GB"/>
              </w:rPr>
              <w:t>FS</w:t>
            </w:r>
          </w:p>
        </w:tc>
        <w:tc>
          <w:tcPr>
            <w:tcW w:w="637" w:type="pct"/>
          </w:tcPr>
          <w:p w14:paraId="4A998D61" w14:textId="30ADBBFC" w:rsidR="00640A96" w:rsidRPr="00640A96" w:rsidRDefault="00640A96" w:rsidP="00DB5756">
            <w:pPr>
              <w:spacing w:before="120" w:after="120" w:line="360" w:lineRule="auto"/>
              <w:rPr>
                <w:rFonts w:ascii="Times New Roman" w:eastAsia="Calibri" w:hAnsi="Times New Roman" w:cs="Times New Roman"/>
                <w:b/>
                <w:sz w:val="16"/>
                <w:szCs w:val="16"/>
                <w:lang w:val="en-GB"/>
              </w:rPr>
            </w:pPr>
            <w:r w:rsidRPr="00640A96">
              <w:rPr>
                <w:rFonts w:ascii="Times New Roman" w:eastAsia="Calibri" w:hAnsi="Times New Roman" w:cs="Times New Roman"/>
                <w:b/>
                <w:sz w:val="16"/>
                <w:szCs w:val="16"/>
                <w:lang w:val="en-GB"/>
              </w:rPr>
              <w:t>Nepoužije se</w:t>
            </w:r>
          </w:p>
        </w:tc>
        <w:tc>
          <w:tcPr>
            <w:tcW w:w="617" w:type="pct"/>
          </w:tcPr>
          <w:p w14:paraId="7FD18CA3" w14:textId="7141B3C4" w:rsidR="00640A96" w:rsidRPr="00DB5756" w:rsidRDefault="00640A96" w:rsidP="00DB5756">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82100</w:t>
            </w:r>
          </w:p>
        </w:tc>
        <w:tc>
          <w:tcPr>
            <w:tcW w:w="1252" w:type="pct"/>
            <w:shd w:val="clear" w:color="auto" w:fill="auto"/>
          </w:tcPr>
          <w:p w14:paraId="250D5795" w14:textId="009A630A" w:rsidR="00640A96" w:rsidRPr="00DB5756" w:rsidRDefault="00640A96" w:rsidP="00DB5756">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Počet účastníků vzdělávání</w:t>
            </w:r>
          </w:p>
        </w:tc>
        <w:tc>
          <w:tcPr>
            <w:tcW w:w="547" w:type="pct"/>
          </w:tcPr>
          <w:p w14:paraId="0BE5A71B" w14:textId="57AEC3B9" w:rsidR="00640A96" w:rsidRPr="00DB5756" w:rsidRDefault="00640A96" w:rsidP="00DB5756">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osoby</w:t>
            </w:r>
          </w:p>
        </w:tc>
        <w:tc>
          <w:tcPr>
            <w:tcW w:w="547" w:type="pct"/>
            <w:shd w:val="clear" w:color="auto" w:fill="auto"/>
          </w:tcPr>
          <w:p w14:paraId="04485E3A" w14:textId="6059929D" w:rsidR="00640A96" w:rsidRPr="009A1AE9" w:rsidRDefault="00640A96" w:rsidP="009A1AE9">
            <w:pPr>
              <w:spacing w:before="120" w:after="120" w:line="360" w:lineRule="auto"/>
              <w:rPr>
                <w:rFonts w:ascii="Times New Roman" w:eastAsia="Calibri" w:hAnsi="Times New Roman" w:cs="Times New Roman"/>
                <w:sz w:val="16"/>
                <w:szCs w:val="16"/>
                <w:lang w:val="en-GB"/>
              </w:rPr>
            </w:pPr>
            <w:r w:rsidRPr="00DB5756">
              <w:rPr>
                <w:rFonts w:ascii="Times New Roman" w:eastAsia="Calibri" w:hAnsi="Times New Roman" w:cs="Times New Roman"/>
                <w:sz w:val="16"/>
                <w:szCs w:val="16"/>
                <w:lang w:val="en-GB"/>
              </w:rPr>
              <w:t>130</w:t>
            </w:r>
          </w:p>
        </w:tc>
        <w:tc>
          <w:tcPr>
            <w:tcW w:w="543" w:type="pct"/>
            <w:shd w:val="clear" w:color="auto" w:fill="auto"/>
          </w:tcPr>
          <w:p w14:paraId="67537903" w14:textId="259DCAD1" w:rsidR="00640A96" w:rsidRPr="00DB5756" w:rsidRDefault="00FA01BD" w:rsidP="00DB5756">
            <w:pPr>
              <w:spacing w:before="120" w:after="120" w:line="36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800</w:t>
            </w:r>
          </w:p>
        </w:tc>
      </w:tr>
    </w:tbl>
    <w:p w14:paraId="1EE7DB3A" w14:textId="1E911B40" w:rsidR="00AF4B2B" w:rsidRDefault="00AF4B2B" w:rsidP="00AF4B2B">
      <w:pPr>
        <w:pStyle w:val="K-Text"/>
      </w:pPr>
      <w:bookmarkStart w:id="1115" w:name="_Toc29450925"/>
    </w:p>
    <w:p w14:paraId="3FCF18FA" w14:textId="6908B038" w:rsidR="00AF4B2B" w:rsidRDefault="00AF4B2B" w:rsidP="00AF4B2B">
      <w:pPr>
        <w:pStyle w:val="K-Text"/>
      </w:pPr>
    </w:p>
    <w:p w14:paraId="0D5D3F58" w14:textId="23EA0551" w:rsidR="00AF4B2B" w:rsidRDefault="00AF4B2B" w:rsidP="00AF4B2B">
      <w:pPr>
        <w:pStyle w:val="K-Text"/>
      </w:pPr>
    </w:p>
    <w:p w14:paraId="63DAB5FC" w14:textId="77777777" w:rsidR="00AF4B2B" w:rsidRPr="00AF4B2B" w:rsidRDefault="00AF4B2B" w:rsidP="00AF4B2B">
      <w:pPr>
        <w:pStyle w:val="K-Text"/>
      </w:pPr>
    </w:p>
    <w:p w14:paraId="3D82627F" w14:textId="72E38EBD" w:rsidR="006D145B" w:rsidRPr="00851E96" w:rsidRDefault="006D145B" w:rsidP="0046550E">
      <w:pPr>
        <w:pStyle w:val="Nadpis4"/>
      </w:pPr>
      <w:bookmarkStart w:id="1116" w:name="_Toc72255324"/>
      <w:r w:rsidRPr="006D145B">
        <w:rPr>
          <w:rFonts w:eastAsia="Calibri"/>
        </w:rPr>
        <w:lastRenderedPageBreak/>
        <w:t>Orientační rozdělení programových zdrojů (EU) podle typu intervence</w:t>
      </w:r>
      <w:bookmarkEnd w:id="1116"/>
    </w:p>
    <w:p w14:paraId="537270B5" w14:textId="786603D1" w:rsidR="00640A96" w:rsidRPr="00640A96" w:rsidRDefault="00640A96" w:rsidP="00EF03CA">
      <w:pPr>
        <w:pStyle w:val="Bezmezer"/>
        <w:ind w:left="567"/>
        <w:rPr>
          <w:i/>
        </w:rPr>
      </w:pPr>
      <w:r w:rsidRPr="00640A96">
        <w:rPr>
          <w:i/>
        </w:rPr>
        <w:t>Odkaz: čl. 22 odst. 3 písm. e) bod iv) nařízení o společných ustanoveních</w:t>
      </w:r>
    </w:p>
    <w:p w14:paraId="074A7364" w14:textId="48E793AF" w:rsidR="00851E96" w:rsidRPr="00851E96" w:rsidRDefault="00ED794B" w:rsidP="0046550E">
      <w:pPr>
        <w:pStyle w:val="Nadpis6"/>
        <w:rPr>
          <w:iCs/>
          <w:szCs w:val="24"/>
        </w:rPr>
      </w:pPr>
      <w:r w:rsidRPr="00ED794B">
        <w:t xml:space="preserve">Tabulka </w:t>
      </w:r>
      <w:r w:rsidR="00640A96">
        <w:t>1</w:t>
      </w:r>
      <w:r w:rsidRPr="00ED794B">
        <w:t>: Dimenze 1 – oblast intervence</w:t>
      </w:r>
      <w:bookmarkEnd w:id="1114"/>
      <w:bookmarkEnd w:id="1115"/>
    </w:p>
    <w:tbl>
      <w:tblPr>
        <w:tblStyle w:val="Mkatabulky1"/>
        <w:tblW w:w="14312" w:type="dxa"/>
        <w:tblLook w:val="04A0" w:firstRow="1" w:lastRow="0" w:firstColumn="1" w:lastColumn="0" w:noHBand="0" w:noVBand="1"/>
      </w:tblPr>
      <w:tblGrid>
        <w:gridCol w:w="1199"/>
        <w:gridCol w:w="950"/>
        <w:gridCol w:w="1914"/>
        <w:gridCol w:w="4046"/>
        <w:gridCol w:w="6203"/>
      </w:tblGrid>
      <w:tr w:rsidR="00851E96" w:rsidRPr="00851E96" w14:paraId="384B33D8" w14:textId="77777777" w:rsidTr="00AF4B2B">
        <w:trPr>
          <w:trHeight w:val="339"/>
        </w:trPr>
        <w:tc>
          <w:tcPr>
            <w:tcW w:w="1199" w:type="dxa"/>
            <w:shd w:val="clear" w:color="auto" w:fill="9CC2E5" w:themeFill="accent1" w:themeFillTint="99"/>
            <w:vAlign w:val="center"/>
          </w:tcPr>
          <w:p w14:paraId="2047443A" w14:textId="77777777" w:rsidR="00851E96" w:rsidRPr="00851E96" w:rsidRDefault="00851E96" w:rsidP="00DA37BE">
            <w:pPr>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Číslo priority</w:t>
            </w:r>
          </w:p>
        </w:tc>
        <w:tc>
          <w:tcPr>
            <w:tcW w:w="950" w:type="dxa"/>
            <w:shd w:val="clear" w:color="auto" w:fill="9CC2E5" w:themeFill="accent1" w:themeFillTint="99"/>
            <w:vAlign w:val="center"/>
          </w:tcPr>
          <w:p w14:paraId="691126EE" w14:textId="77777777" w:rsidR="00851E96" w:rsidRPr="00851E96" w:rsidRDefault="00851E96" w:rsidP="00DA37BE">
            <w:pPr>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Fond</w:t>
            </w:r>
          </w:p>
        </w:tc>
        <w:tc>
          <w:tcPr>
            <w:tcW w:w="1914" w:type="dxa"/>
            <w:shd w:val="clear" w:color="auto" w:fill="9CC2E5" w:themeFill="accent1" w:themeFillTint="99"/>
            <w:vAlign w:val="center"/>
          </w:tcPr>
          <w:p w14:paraId="520F6BB3" w14:textId="77777777" w:rsidR="00851E96" w:rsidRPr="00851E96" w:rsidRDefault="00851E96" w:rsidP="00DA37BE">
            <w:pPr>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Kategorie regionu</w:t>
            </w:r>
          </w:p>
        </w:tc>
        <w:tc>
          <w:tcPr>
            <w:tcW w:w="4046" w:type="dxa"/>
            <w:shd w:val="clear" w:color="auto" w:fill="9CC2E5" w:themeFill="accent1" w:themeFillTint="99"/>
            <w:vAlign w:val="center"/>
          </w:tcPr>
          <w:p w14:paraId="34A399CE" w14:textId="77777777" w:rsidR="00851E96" w:rsidRPr="00851E96" w:rsidRDefault="00851E96" w:rsidP="00DA37BE">
            <w:pPr>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 xml:space="preserve">Kód </w:t>
            </w:r>
          </w:p>
        </w:tc>
        <w:tc>
          <w:tcPr>
            <w:tcW w:w="6203" w:type="dxa"/>
            <w:shd w:val="clear" w:color="auto" w:fill="9CC2E5" w:themeFill="accent1" w:themeFillTint="99"/>
            <w:vAlign w:val="center"/>
          </w:tcPr>
          <w:p w14:paraId="03503D45" w14:textId="77777777" w:rsidR="00851E96" w:rsidRPr="00851E96" w:rsidRDefault="00851E96" w:rsidP="00DA37BE">
            <w:pPr>
              <w:jc w:val="both"/>
              <w:rPr>
                <w:rFonts w:ascii="Times New Roman" w:eastAsia="Times New Roman" w:hAnsi="Times New Roman" w:cs="Times New Roman"/>
                <w:b/>
                <w:iCs/>
                <w:noProof/>
                <w:sz w:val="20"/>
                <w:szCs w:val="20"/>
              </w:rPr>
            </w:pPr>
            <w:r w:rsidRPr="00851E96">
              <w:rPr>
                <w:rFonts w:ascii="Times New Roman" w:eastAsia="Calibri" w:hAnsi="Times New Roman" w:cs="Times New Roman"/>
                <w:b/>
                <w:noProof/>
                <w:sz w:val="20"/>
                <w:szCs w:val="20"/>
              </w:rPr>
              <w:t>Částka (v EUR)</w:t>
            </w:r>
          </w:p>
        </w:tc>
      </w:tr>
      <w:tr w:rsidR="00851E96" w:rsidRPr="00851E96" w14:paraId="1DBEB1C3" w14:textId="77777777" w:rsidTr="00AF4B2B">
        <w:trPr>
          <w:trHeight w:val="460"/>
        </w:trPr>
        <w:tc>
          <w:tcPr>
            <w:tcW w:w="1199" w:type="dxa"/>
          </w:tcPr>
          <w:p w14:paraId="3810ACA7" w14:textId="6D3A410C" w:rsidR="00851E96" w:rsidRPr="001928AD" w:rsidRDefault="00351B83"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4</w:t>
            </w:r>
          </w:p>
        </w:tc>
        <w:tc>
          <w:tcPr>
            <w:tcW w:w="950" w:type="dxa"/>
          </w:tcPr>
          <w:p w14:paraId="72BC6293" w14:textId="13DDA52D" w:rsidR="00851E96" w:rsidRPr="001928AD" w:rsidRDefault="00351B83"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FS</w:t>
            </w:r>
          </w:p>
        </w:tc>
        <w:tc>
          <w:tcPr>
            <w:tcW w:w="1914" w:type="dxa"/>
          </w:tcPr>
          <w:p w14:paraId="401E8E6C" w14:textId="09557085" w:rsidR="00851E96" w:rsidRPr="001928AD" w:rsidRDefault="00D8433A" w:rsidP="00DA37BE">
            <w:pPr>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Nepoužije se </w:t>
            </w:r>
          </w:p>
        </w:tc>
        <w:tc>
          <w:tcPr>
            <w:tcW w:w="4046" w:type="dxa"/>
          </w:tcPr>
          <w:p w14:paraId="6F4AAA29" w14:textId="74B91C8A" w:rsidR="00851E96"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1</w:t>
            </w:r>
            <w:r w:rsidR="00C57ED1">
              <w:rPr>
                <w:rFonts w:ascii="Times New Roman" w:eastAsia="Times New Roman" w:hAnsi="Times New Roman" w:cs="Times New Roman"/>
                <w:iCs/>
                <w:noProof/>
                <w:sz w:val="20"/>
                <w:szCs w:val="20"/>
              </w:rPr>
              <w:t xml:space="preserve">79 </w:t>
            </w:r>
            <w:r w:rsidRPr="001928AD">
              <w:rPr>
                <w:rFonts w:ascii="Times New Roman" w:eastAsia="Times New Roman" w:hAnsi="Times New Roman" w:cs="Times New Roman"/>
                <w:iCs/>
                <w:noProof/>
                <w:sz w:val="20"/>
                <w:szCs w:val="20"/>
              </w:rPr>
              <w:tab/>
              <w:t>Informace a komunikace</w:t>
            </w:r>
          </w:p>
        </w:tc>
        <w:tc>
          <w:tcPr>
            <w:tcW w:w="6203" w:type="dxa"/>
          </w:tcPr>
          <w:p w14:paraId="1E6EDA70" w14:textId="4534A3CE" w:rsidR="00851E96" w:rsidRPr="009E2F02" w:rsidRDefault="009E2F02" w:rsidP="009E2F02">
            <w:pPr>
              <w:jc w:val="right"/>
              <w:rPr>
                <w:rFonts w:ascii="Times New Roman" w:eastAsia="Times New Roman" w:hAnsi="Times New Roman" w:cs="Times New Roman"/>
                <w:iCs/>
                <w:noProof/>
                <w:sz w:val="20"/>
                <w:szCs w:val="20"/>
              </w:rPr>
            </w:pPr>
            <w:r w:rsidRPr="009E2F02">
              <w:rPr>
                <w:rFonts w:ascii="Times New Roman" w:hAnsi="Times New Roman" w:cs="Times New Roman"/>
                <w:bCs/>
                <w:color w:val="000000"/>
                <w:sz w:val="20"/>
                <w:szCs w:val="20"/>
              </w:rPr>
              <w:t>1 185 590</w:t>
            </w:r>
          </w:p>
        </w:tc>
      </w:tr>
      <w:tr w:rsidR="000677A1" w:rsidRPr="00851E96" w14:paraId="3DF803AF" w14:textId="77777777" w:rsidTr="00082A07">
        <w:trPr>
          <w:trHeight w:val="460"/>
        </w:trPr>
        <w:tc>
          <w:tcPr>
            <w:tcW w:w="1199" w:type="dxa"/>
          </w:tcPr>
          <w:p w14:paraId="7F6565B9" w14:textId="401F95B8" w:rsidR="000677A1"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4</w:t>
            </w:r>
          </w:p>
        </w:tc>
        <w:tc>
          <w:tcPr>
            <w:tcW w:w="950" w:type="dxa"/>
          </w:tcPr>
          <w:p w14:paraId="6FFC6430" w14:textId="3A1269CE" w:rsidR="000677A1"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FS</w:t>
            </w:r>
          </w:p>
        </w:tc>
        <w:tc>
          <w:tcPr>
            <w:tcW w:w="1914" w:type="dxa"/>
          </w:tcPr>
          <w:p w14:paraId="409C7A8D" w14:textId="6638F1E5" w:rsidR="000677A1" w:rsidRPr="001928AD" w:rsidRDefault="006A0EA6" w:rsidP="00DA37BE">
            <w:pPr>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4046" w:type="dxa"/>
          </w:tcPr>
          <w:p w14:paraId="4E164977" w14:textId="7C88BDA2" w:rsidR="000677A1"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1</w:t>
            </w:r>
            <w:r w:rsidR="00C57ED1">
              <w:rPr>
                <w:rFonts w:ascii="Times New Roman" w:eastAsia="Times New Roman" w:hAnsi="Times New Roman" w:cs="Times New Roman"/>
                <w:iCs/>
                <w:noProof/>
                <w:sz w:val="20"/>
                <w:szCs w:val="20"/>
              </w:rPr>
              <w:t xml:space="preserve">80 </w:t>
            </w:r>
            <w:r w:rsidRPr="001928AD">
              <w:rPr>
                <w:rFonts w:ascii="Times New Roman" w:eastAsia="Times New Roman" w:hAnsi="Times New Roman" w:cs="Times New Roman"/>
                <w:iCs/>
                <w:noProof/>
                <w:sz w:val="20"/>
                <w:szCs w:val="20"/>
              </w:rPr>
              <w:t>Příprava, provádění, monitorování a kontrola</w:t>
            </w:r>
          </w:p>
        </w:tc>
        <w:tc>
          <w:tcPr>
            <w:tcW w:w="6203" w:type="dxa"/>
          </w:tcPr>
          <w:p w14:paraId="480D36B1" w14:textId="784941C4" w:rsidR="000677A1" w:rsidRPr="00851E96" w:rsidRDefault="00616031" w:rsidP="009E2F02">
            <w:pPr>
              <w:jc w:val="right"/>
              <w:rPr>
                <w:rFonts w:ascii="Times New Roman" w:eastAsia="Times New Roman" w:hAnsi="Times New Roman" w:cs="Times New Roman"/>
                <w:b/>
                <w:iCs/>
                <w:noProof/>
                <w:sz w:val="20"/>
                <w:szCs w:val="20"/>
              </w:rPr>
            </w:pPr>
            <w:r w:rsidRPr="00466952">
              <w:rPr>
                <w:rFonts w:ascii="Times New Roman" w:hAnsi="Times New Roman" w:cs="Times New Roman"/>
                <w:bCs/>
                <w:color w:val="000000"/>
                <w:sz w:val="20"/>
                <w:szCs w:val="20"/>
              </w:rPr>
              <w:t>44</w:t>
            </w:r>
            <w:r>
              <w:rPr>
                <w:rFonts w:ascii="Times New Roman" w:hAnsi="Times New Roman" w:cs="Times New Roman"/>
                <w:bCs/>
                <w:color w:val="000000"/>
                <w:sz w:val="20"/>
                <w:szCs w:val="20"/>
              </w:rPr>
              <w:t xml:space="preserve"> </w:t>
            </w:r>
            <w:r w:rsidRPr="00466952">
              <w:rPr>
                <w:rFonts w:ascii="Times New Roman" w:hAnsi="Times New Roman" w:cs="Times New Roman"/>
                <w:bCs/>
                <w:color w:val="000000"/>
                <w:sz w:val="20"/>
                <w:szCs w:val="20"/>
              </w:rPr>
              <w:t>668</w:t>
            </w:r>
            <w:r>
              <w:rPr>
                <w:rFonts w:ascii="Times New Roman" w:hAnsi="Times New Roman" w:cs="Times New Roman"/>
                <w:bCs/>
                <w:color w:val="000000"/>
                <w:sz w:val="20"/>
                <w:szCs w:val="20"/>
              </w:rPr>
              <w:t xml:space="preserve"> </w:t>
            </w:r>
            <w:r w:rsidRPr="00466952">
              <w:rPr>
                <w:rFonts w:ascii="Times New Roman" w:hAnsi="Times New Roman" w:cs="Times New Roman"/>
                <w:bCs/>
                <w:color w:val="000000"/>
                <w:sz w:val="20"/>
                <w:szCs w:val="20"/>
              </w:rPr>
              <w:t>634</w:t>
            </w:r>
          </w:p>
        </w:tc>
      </w:tr>
      <w:tr w:rsidR="000677A1" w:rsidRPr="00851E96" w14:paraId="62E7A847" w14:textId="77777777" w:rsidTr="00AF4B2B">
        <w:trPr>
          <w:trHeight w:val="460"/>
        </w:trPr>
        <w:tc>
          <w:tcPr>
            <w:tcW w:w="1199" w:type="dxa"/>
          </w:tcPr>
          <w:p w14:paraId="689BA435" w14:textId="633F0FBB" w:rsidR="000677A1"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4</w:t>
            </w:r>
          </w:p>
        </w:tc>
        <w:tc>
          <w:tcPr>
            <w:tcW w:w="950" w:type="dxa"/>
          </w:tcPr>
          <w:p w14:paraId="35F78622" w14:textId="279276B8" w:rsidR="000677A1"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FS</w:t>
            </w:r>
          </w:p>
        </w:tc>
        <w:tc>
          <w:tcPr>
            <w:tcW w:w="1914" w:type="dxa"/>
          </w:tcPr>
          <w:p w14:paraId="73E18A02" w14:textId="1748C2DB" w:rsidR="000677A1" w:rsidRPr="001928AD" w:rsidRDefault="006A0EA6" w:rsidP="00DA37BE">
            <w:pPr>
              <w:jc w:val="both"/>
              <w:rPr>
                <w:rFonts w:ascii="Times New Roman" w:eastAsia="Times New Roman" w:hAnsi="Times New Roman" w:cs="Times New Roman"/>
                <w:iCs/>
                <w:noProof/>
                <w:sz w:val="20"/>
                <w:szCs w:val="20"/>
              </w:rPr>
            </w:pPr>
            <w:r w:rsidRPr="006A0EA6">
              <w:rPr>
                <w:rFonts w:ascii="Times New Roman" w:eastAsia="Times New Roman" w:hAnsi="Times New Roman" w:cs="Times New Roman"/>
                <w:iCs/>
                <w:noProof/>
                <w:sz w:val="20"/>
                <w:szCs w:val="20"/>
              </w:rPr>
              <w:t>Nepoužije se</w:t>
            </w:r>
          </w:p>
        </w:tc>
        <w:tc>
          <w:tcPr>
            <w:tcW w:w="4046" w:type="dxa"/>
          </w:tcPr>
          <w:p w14:paraId="2E786FC1" w14:textId="24DFF873" w:rsidR="000677A1" w:rsidRPr="001928AD" w:rsidRDefault="000677A1" w:rsidP="00DA37BE">
            <w:pPr>
              <w:jc w:val="both"/>
              <w:rPr>
                <w:rFonts w:ascii="Times New Roman" w:eastAsia="Times New Roman" w:hAnsi="Times New Roman" w:cs="Times New Roman"/>
                <w:iCs/>
                <w:noProof/>
                <w:sz w:val="20"/>
                <w:szCs w:val="20"/>
              </w:rPr>
            </w:pPr>
            <w:r w:rsidRPr="001928AD">
              <w:rPr>
                <w:rFonts w:ascii="Times New Roman" w:eastAsia="Times New Roman" w:hAnsi="Times New Roman" w:cs="Times New Roman"/>
                <w:iCs/>
                <w:noProof/>
                <w:sz w:val="20"/>
                <w:szCs w:val="20"/>
              </w:rPr>
              <w:t>1</w:t>
            </w:r>
            <w:r w:rsidR="00C57ED1">
              <w:rPr>
                <w:rFonts w:ascii="Times New Roman" w:eastAsia="Times New Roman" w:hAnsi="Times New Roman" w:cs="Times New Roman"/>
                <w:iCs/>
                <w:noProof/>
                <w:sz w:val="20"/>
                <w:szCs w:val="20"/>
              </w:rPr>
              <w:t xml:space="preserve">81 </w:t>
            </w:r>
            <w:r w:rsidRPr="001928AD">
              <w:rPr>
                <w:rFonts w:ascii="Times New Roman" w:eastAsia="Times New Roman" w:hAnsi="Times New Roman" w:cs="Times New Roman"/>
                <w:iCs/>
                <w:noProof/>
                <w:sz w:val="20"/>
                <w:szCs w:val="20"/>
              </w:rPr>
              <w:tab/>
              <w:t>Hodnocení a studie, sběr údajů</w:t>
            </w:r>
          </w:p>
        </w:tc>
        <w:tc>
          <w:tcPr>
            <w:tcW w:w="6203" w:type="dxa"/>
          </w:tcPr>
          <w:p w14:paraId="5D6410DC" w14:textId="3C905BD8" w:rsidR="000677A1" w:rsidRPr="00851E96" w:rsidRDefault="009E2F02" w:rsidP="009E2F02">
            <w:pPr>
              <w:jc w:val="right"/>
              <w:rPr>
                <w:rFonts w:ascii="Times New Roman" w:eastAsia="Times New Roman" w:hAnsi="Times New Roman" w:cs="Times New Roman"/>
                <w:b/>
                <w:iCs/>
                <w:noProof/>
                <w:sz w:val="20"/>
                <w:szCs w:val="20"/>
              </w:rPr>
            </w:pPr>
            <w:r w:rsidRPr="009E2F02">
              <w:rPr>
                <w:rFonts w:ascii="Times New Roman" w:hAnsi="Times New Roman" w:cs="Times New Roman"/>
                <w:bCs/>
                <w:color w:val="000000"/>
                <w:sz w:val="20"/>
                <w:szCs w:val="20"/>
              </w:rPr>
              <w:t>537 145</w:t>
            </w:r>
          </w:p>
        </w:tc>
      </w:tr>
    </w:tbl>
    <w:p w14:paraId="2DB19E1E" w14:textId="232BF7AD" w:rsidR="003D4952" w:rsidRDefault="003D4952" w:rsidP="000677A1">
      <w:pPr>
        <w:rPr>
          <w:noProof/>
        </w:rPr>
      </w:pPr>
      <w:bookmarkStart w:id="1117" w:name="_Toc524100025"/>
    </w:p>
    <w:p w14:paraId="5003940A" w14:textId="77777777" w:rsidR="00640A96" w:rsidRPr="00640A96" w:rsidRDefault="00640A96" w:rsidP="00640A96">
      <w:pPr>
        <w:pStyle w:val="Nadpis6"/>
      </w:pPr>
      <w:r w:rsidRPr="00640A96">
        <w:t>Tabulka 2: Dimenze 6 – vedlejší témata ESF+</w:t>
      </w:r>
    </w:p>
    <w:tbl>
      <w:tblPr>
        <w:tblStyle w:val="Mkatabulky"/>
        <w:tblW w:w="5000" w:type="pct"/>
        <w:tblLook w:val="04A0" w:firstRow="1" w:lastRow="0" w:firstColumn="1" w:lastColumn="0" w:noHBand="0" w:noVBand="1"/>
      </w:tblPr>
      <w:tblGrid>
        <w:gridCol w:w="2905"/>
        <w:gridCol w:w="1584"/>
        <w:gridCol w:w="4522"/>
        <w:gridCol w:w="1612"/>
        <w:gridCol w:w="3795"/>
      </w:tblGrid>
      <w:tr w:rsidR="00640A96" w:rsidRPr="00AF4B2B" w14:paraId="2F74BE0C" w14:textId="77777777" w:rsidTr="00AF4B2B">
        <w:tc>
          <w:tcPr>
            <w:tcW w:w="1007" w:type="pct"/>
            <w:shd w:val="clear" w:color="auto" w:fill="9CC2E5" w:themeFill="accent1" w:themeFillTint="99"/>
            <w:vAlign w:val="center"/>
          </w:tcPr>
          <w:p w14:paraId="34531EF9" w14:textId="77777777" w:rsidR="00640A96" w:rsidRPr="00AF4B2B" w:rsidRDefault="00640A96" w:rsidP="00640A96">
            <w:pPr>
              <w:spacing w:after="160" w:line="259" w:lineRule="auto"/>
              <w:rPr>
                <w:b/>
                <w:noProof/>
              </w:rPr>
            </w:pPr>
            <w:r w:rsidRPr="00AF4B2B">
              <w:rPr>
                <w:b/>
                <w:noProof/>
              </w:rPr>
              <w:t>Číslo priority</w:t>
            </w:r>
          </w:p>
        </w:tc>
        <w:tc>
          <w:tcPr>
            <w:tcW w:w="549" w:type="pct"/>
            <w:shd w:val="clear" w:color="auto" w:fill="9CC2E5" w:themeFill="accent1" w:themeFillTint="99"/>
            <w:vAlign w:val="center"/>
          </w:tcPr>
          <w:p w14:paraId="73D7FA0A" w14:textId="77777777" w:rsidR="00640A96" w:rsidRPr="00AF4B2B" w:rsidRDefault="00640A96" w:rsidP="00640A96">
            <w:pPr>
              <w:spacing w:after="160" w:line="259" w:lineRule="auto"/>
              <w:rPr>
                <w:b/>
                <w:noProof/>
              </w:rPr>
            </w:pPr>
            <w:r w:rsidRPr="00AF4B2B">
              <w:rPr>
                <w:b/>
                <w:noProof/>
              </w:rPr>
              <w:t>Fond</w:t>
            </w:r>
          </w:p>
        </w:tc>
        <w:tc>
          <w:tcPr>
            <w:tcW w:w="1568" w:type="pct"/>
            <w:shd w:val="clear" w:color="auto" w:fill="9CC2E5" w:themeFill="accent1" w:themeFillTint="99"/>
            <w:vAlign w:val="center"/>
          </w:tcPr>
          <w:p w14:paraId="3FA04BB1" w14:textId="77777777" w:rsidR="00640A96" w:rsidRPr="00AF4B2B" w:rsidRDefault="00640A96" w:rsidP="00640A96">
            <w:pPr>
              <w:spacing w:after="160" w:line="259" w:lineRule="auto"/>
              <w:rPr>
                <w:b/>
                <w:noProof/>
              </w:rPr>
            </w:pPr>
            <w:r w:rsidRPr="00AF4B2B">
              <w:rPr>
                <w:b/>
                <w:noProof/>
              </w:rPr>
              <w:t>Kategorie regionu</w:t>
            </w:r>
          </w:p>
        </w:tc>
        <w:tc>
          <w:tcPr>
            <w:tcW w:w="559" w:type="pct"/>
            <w:shd w:val="clear" w:color="auto" w:fill="9CC2E5" w:themeFill="accent1" w:themeFillTint="99"/>
            <w:vAlign w:val="center"/>
          </w:tcPr>
          <w:p w14:paraId="03849B19" w14:textId="77777777" w:rsidR="00640A96" w:rsidRPr="00AF4B2B" w:rsidRDefault="00640A96" w:rsidP="00640A96">
            <w:pPr>
              <w:spacing w:after="160" w:line="259" w:lineRule="auto"/>
              <w:rPr>
                <w:b/>
                <w:noProof/>
              </w:rPr>
            </w:pPr>
            <w:r w:rsidRPr="00AF4B2B">
              <w:rPr>
                <w:b/>
                <w:noProof/>
              </w:rPr>
              <w:t>Kód</w:t>
            </w:r>
          </w:p>
        </w:tc>
        <w:tc>
          <w:tcPr>
            <w:tcW w:w="1316" w:type="pct"/>
            <w:shd w:val="clear" w:color="auto" w:fill="9CC2E5" w:themeFill="accent1" w:themeFillTint="99"/>
            <w:vAlign w:val="center"/>
          </w:tcPr>
          <w:p w14:paraId="113EC0BD" w14:textId="77777777" w:rsidR="00640A96" w:rsidRPr="00AF4B2B" w:rsidRDefault="00640A96" w:rsidP="00640A96">
            <w:pPr>
              <w:spacing w:after="160" w:line="259" w:lineRule="auto"/>
              <w:rPr>
                <w:b/>
                <w:noProof/>
              </w:rPr>
            </w:pPr>
            <w:r w:rsidRPr="00AF4B2B">
              <w:rPr>
                <w:b/>
                <w:noProof/>
              </w:rPr>
              <w:t>Částka (v EUR)</w:t>
            </w:r>
          </w:p>
        </w:tc>
      </w:tr>
      <w:tr w:rsidR="00640A96" w:rsidRPr="00640A96" w14:paraId="16A4C0FC" w14:textId="77777777" w:rsidTr="00640A96">
        <w:tc>
          <w:tcPr>
            <w:tcW w:w="1007" w:type="pct"/>
          </w:tcPr>
          <w:p w14:paraId="2CAB8C5B" w14:textId="77777777" w:rsidR="00640A96" w:rsidRPr="00640A96" w:rsidRDefault="00640A96" w:rsidP="00640A96">
            <w:pPr>
              <w:spacing w:after="160" w:line="259" w:lineRule="auto"/>
              <w:rPr>
                <w:noProof/>
              </w:rPr>
            </w:pPr>
          </w:p>
        </w:tc>
        <w:tc>
          <w:tcPr>
            <w:tcW w:w="549" w:type="pct"/>
          </w:tcPr>
          <w:p w14:paraId="4C34492A" w14:textId="77777777" w:rsidR="00640A96" w:rsidRPr="00640A96" w:rsidRDefault="00640A96" w:rsidP="00640A96">
            <w:pPr>
              <w:spacing w:after="160" w:line="259" w:lineRule="auto"/>
              <w:rPr>
                <w:noProof/>
              </w:rPr>
            </w:pPr>
          </w:p>
        </w:tc>
        <w:tc>
          <w:tcPr>
            <w:tcW w:w="1568" w:type="pct"/>
          </w:tcPr>
          <w:p w14:paraId="0CE79C63" w14:textId="77777777" w:rsidR="00640A96" w:rsidRPr="00640A96" w:rsidRDefault="00640A96" w:rsidP="00640A96">
            <w:pPr>
              <w:spacing w:after="160" w:line="259" w:lineRule="auto"/>
              <w:rPr>
                <w:noProof/>
              </w:rPr>
            </w:pPr>
          </w:p>
        </w:tc>
        <w:tc>
          <w:tcPr>
            <w:tcW w:w="559" w:type="pct"/>
          </w:tcPr>
          <w:p w14:paraId="2C674A6C" w14:textId="77777777" w:rsidR="00640A96" w:rsidRPr="00640A96" w:rsidRDefault="00640A96" w:rsidP="00640A96">
            <w:pPr>
              <w:spacing w:after="160" w:line="259" w:lineRule="auto"/>
              <w:rPr>
                <w:noProof/>
              </w:rPr>
            </w:pPr>
          </w:p>
        </w:tc>
        <w:tc>
          <w:tcPr>
            <w:tcW w:w="1316" w:type="pct"/>
          </w:tcPr>
          <w:p w14:paraId="119EDD84" w14:textId="77777777" w:rsidR="00640A96" w:rsidRPr="00640A96" w:rsidRDefault="00640A96" w:rsidP="00640A96">
            <w:pPr>
              <w:spacing w:after="160" w:line="259" w:lineRule="auto"/>
              <w:rPr>
                <w:noProof/>
              </w:rPr>
            </w:pPr>
          </w:p>
        </w:tc>
      </w:tr>
    </w:tbl>
    <w:p w14:paraId="498C4795" w14:textId="77777777" w:rsidR="00640A96" w:rsidRPr="00640A96" w:rsidRDefault="00640A96" w:rsidP="00640A96">
      <w:pPr>
        <w:rPr>
          <w:noProof/>
        </w:rPr>
      </w:pPr>
    </w:p>
    <w:p w14:paraId="25A2F646" w14:textId="77777777" w:rsidR="00640A96" w:rsidRPr="00640A96" w:rsidRDefault="00640A96" w:rsidP="00640A96">
      <w:pPr>
        <w:pStyle w:val="Nadpis6"/>
      </w:pPr>
      <w:r w:rsidRPr="00640A96">
        <w:t>Tabulka 3: Dimenze 7 – ESF+*, EFRR, Fond soudržnosti a dimenze genderové rovnosti v rámci FST</w:t>
      </w:r>
    </w:p>
    <w:tbl>
      <w:tblPr>
        <w:tblStyle w:val="Mkatabulky"/>
        <w:tblW w:w="5000" w:type="pct"/>
        <w:tblLook w:val="04A0" w:firstRow="1" w:lastRow="0" w:firstColumn="1" w:lastColumn="0" w:noHBand="0" w:noVBand="1"/>
      </w:tblPr>
      <w:tblGrid>
        <w:gridCol w:w="2905"/>
        <w:gridCol w:w="1584"/>
        <w:gridCol w:w="4522"/>
        <w:gridCol w:w="1612"/>
        <w:gridCol w:w="3795"/>
      </w:tblGrid>
      <w:tr w:rsidR="00640A96" w:rsidRPr="00AF4B2B" w14:paraId="7040231B" w14:textId="77777777" w:rsidTr="00AF4B2B">
        <w:tc>
          <w:tcPr>
            <w:tcW w:w="1007" w:type="pct"/>
            <w:shd w:val="clear" w:color="auto" w:fill="9CC2E5" w:themeFill="accent1" w:themeFillTint="99"/>
            <w:vAlign w:val="center"/>
          </w:tcPr>
          <w:p w14:paraId="77CE986B" w14:textId="77777777" w:rsidR="00640A96" w:rsidRPr="00AF4B2B" w:rsidRDefault="00640A96" w:rsidP="00640A96">
            <w:pPr>
              <w:spacing w:after="160" w:line="259" w:lineRule="auto"/>
              <w:rPr>
                <w:b/>
                <w:noProof/>
              </w:rPr>
            </w:pPr>
            <w:r w:rsidRPr="00AF4B2B">
              <w:rPr>
                <w:b/>
                <w:noProof/>
              </w:rPr>
              <w:t>Číslo priority</w:t>
            </w:r>
          </w:p>
        </w:tc>
        <w:tc>
          <w:tcPr>
            <w:tcW w:w="549" w:type="pct"/>
            <w:shd w:val="clear" w:color="auto" w:fill="9CC2E5" w:themeFill="accent1" w:themeFillTint="99"/>
            <w:vAlign w:val="center"/>
          </w:tcPr>
          <w:p w14:paraId="4BBA3B87" w14:textId="77777777" w:rsidR="00640A96" w:rsidRPr="00AF4B2B" w:rsidRDefault="00640A96" w:rsidP="00640A96">
            <w:pPr>
              <w:spacing w:after="160" w:line="259" w:lineRule="auto"/>
              <w:rPr>
                <w:b/>
                <w:noProof/>
              </w:rPr>
            </w:pPr>
            <w:r w:rsidRPr="00AF4B2B">
              <w:rPr>
                <w:b/>
                <w:noProof/>
              </w:rPr>
              <w:t>Fond</w:t>
            </w:r>
          </w:p>
        </w:tc>
        <w:tc>
          <w:tcPr>
            <w:tcW w:w="1568" w:type="pct"/>
            <w:shd w:val="clear" w:color="auto" w:fill="9CC2E5" w:themeFill="accent1" w:themeFillTint="99"/>
            <w:vAlign w:val="center"/>
          </w:tcPr>
          <w:p w14:paraId="428A9138" w14:textId="77777777" w:rsidR="00640A96" w:rsidRPr="00AF4B2B" w:rsidRDefault="00640A96" w:rsidP="00640A96">
            <w:pPr>
              <w:spacing w:after="160" w:line="259" w:lineRule="auto"/>
              <w:rPr>
                <w:b/>
                <w:noProof/>
              </w:rPr>
            </w:pPr>
            <w:r w:rsidRPr="00AF4B2B">
              <w:rPr>
                <w:b/>
                <w:noProof/>
              </w:rPr>
              <w:t>Kategorie regionu</w:t>
            </w:r>
          </w:p>
        </w:tc>
        <w:tc>
          <w:tcPr>
            <w:tcW w:w="559" w:type="pct"/>
            <w:shd w:val="clear" w:color="auto" w:fill="9CC2E5" w:themeFill="accent1" w:themeFillTint="99"/>
            <w:vAlign w:val="center"/>
          </w:tcPr>
          <w:p w14:paraId="58F1EFC1" w14:textId="77777777" w:rsidR="00640A96" w:rsidRPr="00AF4B2B" w:rsidRDefault="00640A96" w:rsidP="00640A96">
            <w:pPr>
              <w:spacing w:after="160" w:line="259" w:lineRule="auto"/>
              <w:rPr>
                <w:b/>
                <w:noProof/>
              </w:rPr>
            </w:pPr>
            <w:r w:rsidRPr="00AF4B2B">
              <w:rPr>
                <w:b/>
                <w:noProof/>
              </w:rPr>
              <w:t>Kód</w:t>
            </w:r>
          </w:p>
        </w:tc>
        <w:tc>
          <w:tcPr>
            <w:tcW w:w="1316" w:type="pct"/>
            <w:shd w:val="clear" w:color="auto" w:fill="9CC2E5" w:themeFill="accent1" w:themeFillTint="99"/>
            <w:vAlign w:val="center"/>
          </w:tcPr>
          <w:p w14:paraId="548793DB" w14:textId="77777777" w:rsidR="00640A96" w:rsidRPr="00AF4B2B" w:rsidRDefault="00640A96" w:rsidP="00640A96">
            <w:pPr>
              <w:spacing w:after="160" w:line="259" w:lineRule="auto"/>
              <w:rPr>
                <w:b/>
                <w:noProof/>
              </w:rPr>
            </w:pPr>
            <w:r w:rsidRPr="00AF4B2B">
              <w:rPr>
                <w:b/>
                <w:noProof/>
              </w:rPr>
              <w:t>Částka (v EUR)</w:t>
            </w:r>
          </w:p>
        </w:tc>
      </w:tr>
      <w:tr w:rsidR="00640A96" w:rsidRPr="00640A96" w14:paraId="45B9EE05" w14:textId="77777777" w:rsidTr="00640A96">
        <w:tc>
          <w:tcPr>
            <w:tcW w:w="1007" w:type="pct"/>
          </w:tcPr>
          <w:p w14:paraId="678FA7E3" w14:textId="77777777" w:rsidR="00640A96" w:rsidRPr="00640A96" w:rsidRDefault="00640A96" w:rsidP="00640A96">
            <w:pPr>
              <w:spacing w:after="160" w:line="259" w:lineRule="auto"/>
              <w:rPr>
                <w:noProof/>
              </w:rPr>
            </w:pPr>
          </w:p>
        </w:tc>
        <w:tc>
          <w:tcPr>
            <w:tcW w:w="549" w:type="pct"/>
          </w:tcPr>
          <w:p w14:paraId="0D288AA8" w14:textId="77777777" w:rsidR="00640A96" w:rsidRPr="00640A96" w:rsidRDefault="00640A96" w:rsidP="00640A96">
            <w:pPr>
              <w:spacing w:after="160" w:line="259" w:lineRule="auto"/>
              <w:rPr>
                <w:noProof/>
              </w:rPr>
            </w:pPr>
          </w:p>
        </w:tc>
        <w:tc>
          <w:tcPr>
            <w:tcW w:w="1568" w:type="pct"/>
          </w:tcPr>
          <w:p w14:paraId="675C04AE" w14:textId="77777777" w:rsidR="00640A96" w:rsidRPr="00640A96" w:rsidRDefault="00640A96" w:rsidP="00640A96">
            <w:pPr>
              <w:spacing w:after="160" w:line="259" w:lineRule="auto"/>
              <w:rPr>
                <w:noProof/>
              </w:rPr>
            </w:pPr>
          </w:p>
        </w:tc>
        <w:tc>
          <w:tcPr>
            <w:tcW w:w="559" w:type="pct"/>
          </w:tcPr>
          <w:p w14:paraId="502C6326" w14:textId="77777777" w:rsidR="00640A96" w:rsidRPr="00640A96" w:rsidRDefault="00640A96" w:rsidP="00640A96">
            <w:pPr>
              <w:spacing w:after="160" w:line="259" w:lineRule="auto"/>
              <w:rPr>
                <w:noProof/>
              </w:rPr>
            </w:pPr>
          </w:p>
        </w:tc>
        <w:tc>
          <w:tcPr>
            <w:tcW w:w="1316" w:type="pct"/>
          </w:tcPr>
          <w:p w14:paraId="51E47DC6" w14:textId="77777777" w:rsidR="00640A96" w:rsidRPr="00640A96" w:rsidRDefault="00640A96" w:rsidP="00640A96">
            <w:pPr>
              <w:spacing w:after="160" w:line="259" w:lineRule="auto"/>
              <w:rPr>
                <w:noProof/>
              </w:rPr>
            </w:pPr>
          </w:p>
        </w:tc>
      </w:tr>
    </w:tbl>
    <w:p w14:paraId="08ED0E89" w14:textId="03B16274" w:rsidR="00640A96" w:rsidRDefault="00640A96" w:rsidP="00640A96">
      <w:pPr>
        <w:rPr>
          <w:noProof/>
        </w:rPr>
      </w:pPr>
      <w:r w:rsidRPr="00640A96">
        <w:rPr>
          <w:b/>
          <w:bCs/>
          <w:noProof/>
          <w:vertAlign w:val="superscript"/>
        </w:rPr>
        <w:t>*</w:t>
      </w:r>
      <w:r w:rsidRPr="00640A96">
        <w:rPr>
          <w:noProof/>
        </w:rPr>
        <w:tab/>
        <w:t>40 % pro ESF+ v zásadě přispívá ke sledování genderové rovnosti. Pokud se členský stát rozhodne použít článek 6 nařízení o ESF+, jakož i konkrétní opatření programu v oblasti genderové rovnosti, použije se 100 %.</w:t>
      </w:r>
    </w:p>
    <w:p w14:paraId="471ABAB5" w14:textId="77777777" w:rsidR="00AF4B2B" w:rsidRPr="00640A96" w:rsidRDefault="00AF4B2B" w:rsidP="00640A96">
      <w:pPr>
        <w:rPr>
          <w:noProof/>
        </w:rPr>
      </w:pPr>
    </w:p>
    <w:p w14:paraId="79635D54" w14:textId="77777777" w:rsidR="00640A96" w:rsidRPr="00AF4B2B" w:rsidRDefault="00640A96" w:rsidP="00640A96">
      <w:pPr>
        <w:pStyle w:val="Nadpis6"/>
        <w:rPr>
          <w:color w:val="000000" w:themeColor="text1"/>
        </w:rPr>
      </w:pPr>
      <w:r w:rsidRPr="00AF4B2B">
        <w:rPr>
          <w:color w:val="000000" w:themeColor="text1"/>
        </w:rPr>
        <w:t>Tabulka 4 – ENRAF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562"/>
        <w:gridCol w:w="4015"/>
        <w:gridCol w:w="1326"/>
        <w:gridCol w:w="3123"/>
      </w:tblGrid>
      <w:tr w:rsidR="00AF4B2B" w:rsidRPr="00AF4B2B" w14:paraId="546EB932" w14:textId="77777777" w:rsidTr="00AF4B2B">
        <w:tc>
          <w:tcPr>
            <w:tcW w:w="8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40049B9" w14:textId="77777777" w:rsidR="00640A96" w:rsidRPr="00AF4B2B" w:rsidRDefault="00640A96" w:rsidP="00640A96">
            <w:pPr>
              <w:rPr>
                <w:b/>
                <w:noProof/>
                <w:color w:val="000000" w:themeColor="text1"/>
              </w:rPr>
            </w:pPr>
            <w:r w:rsidRPr="00AF4B2B">
              <w:rPr>
                <w:b/>
                <w:noProof/>
                <w:color w:val="000000" w:themeColor="text1"/>
              </w:rPr>
              <w:lastRenderedPageBreak/>
              <w:t>Číslo priority</w:t>
            </w:r>
          </w:p>
        </w:tc>
        <w:tc>
          <w:tcPr>
            <w:tcW w:w="12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A193D83" w14:textId="77777777" w:rsidR="00640A96" w:rsidRPr="00AF4B2B" w:rsidRDefault="00640A96" w:rsidP="00640A96">
            <w:pPr>
              <w:rPr>
                <w:b/>
                <w:noProof/>
                <w:color w:val="000000" w:themeColor="text1"/>
              </w:rPr>
            </w:pPr>
            <w:r w:rsidRPr="00AF4B2B">
              <w:rPr>
                <w:b/>
                <w:noProof/>
                <w:color w:val="000000" w:themeColor="text1"/>
              </w:rPr>
              <w:t>Specifický cíl</w:t>
            </w:r>
          </w:p>
        </w:tc>
        <w:tc>
          <w:tcPr>
            <w:tcW w:w="13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599571" w14:textId="77777777" w:rsidR="00640A96" w:rsidRPr="00AF4B2B" w:rsidRDefault="00640A96" w:rsidP="00640A96">
            <w:pPr>
              <w:rPr>
                <w:b/>
                <w:noProof/>
                <w:color w:val="000000" w:themeColor="text1"/>
              </w:rPr>
            </w:pPr>
            <w:r w:rsidRPr="00AF4B2B">
              <w:rPr>
                <w:b/>
                <w:noProof/>
                <w:color w:val="000000" w:themeColor="text1"/>
              </w:rPr>
              <w:t>Typ intervence</w:t>
            </w:r>
          </w:p>
        </w:tc>
        <w:tc>
          <w:tcPr>
            <w:tcW w:w="46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8C6FB80" w14:textId="77777777" w:rsidR="00640A96" w:rsidRPr="00AF4B2B" w:rsidRDefault="00640A96" w:rsidP="00640A96">
            <w:pPr>
              <w:rPr>
                <w:b/>
                <w:noProof/>
                <w:color w:val="000000" w:themeColor="text1"/>
              </w:rPr>
            </w:pPr>
            <w:r w:rsidRPr="00AF4B2B">
              <w:rPr>
                <w:b/>
                <w:noProof/>
                <w:color w:val="000000" w:themeColor="text1"/>
              </w:rPr>
              <w:t>Kód</w:t>
            </w:r>
          </w:p>
        </w:tc>
        <w:tc>
          <w:tcPr>
            <w:tcW w:w="10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4AB231C" w14:textId="77777777" w:rsidR="00640A96" w:rsidRPr="00AF4B2B" w:rsidRDefault="00640A96" w:rsidP="00640A96">
            <w:pPr>
              <w:rPr>
                <w:b/>
                <w:noProof/>
                <w:color w:val="000000" w:themeColor="text1"/>
              </w:rPr>
            </w:pPr>
            <w:r w:rsidRPr="00AF4B2B">
              <w:rPr>
                <w:b/>
                <w:noProof/>
                <w:color w:val="000000" w:themeColor="text1"/>
              </w:rPr>
              <w:t>Částka (v EUR)</w:t>
            </w:r>
          </w:p>
        </w:tc>
      </w:tr>
      <w:tr w:rsidR="00640A96" w:rsidRPr="00AF4B2B" w14:paraId="22072F4F" w14:textId="77777777" w:rsidTr="00640A96">
        <w:tc>
          <w:tcPr>
            <w:tcW w:w="829" w:type="pct"/>
            <w:tcBorders>
              <w:top w:val="single" w:sz="4" w:space="0" w:color="auto"/>
              <w:left w:val="single" w:sz="4" w:space="0" w:color="auto"/>
              <w:bottom w:val="single" w:sz="4" w:space="0" w:color="auto"/>
              <w:right w:val="single" w:sz="4" w:space="0" w:color="auto"/>
            </w:tcBorders>
            <w:shd w:val="clear" w:color="auto" w:fill="auto"/>
          </w:tcPr>
          <w:p w14:paraId="36C38CB4" w14:textId="77777777" w:rsidR="00640A96" w:rsidRPr="00AF4B2B" w:rsidRDefault="00640A96" w:rsidP="00640A96">
            <w:pPr>
              <w:rPr>
                <w:noProof/>
                <w:color w:val="000000" w:themeColor="text1"/>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06F9B18E" w14:textId="77777777" w:rsidR="00640A96" w:rsidRPr="00AF4B2B" w:rsidRDefault="00640A96" w:rsidP="00640A96">
            <w:pPr>
              <w:rPr>
                <w:noProof/>
                <w:color w:val="000000" w:themeColor="text1"/>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41D5819" w14:textId="77777777" w:rsidR="00640A96" w:rsidRPr="00AF4B2B" w:rsidRDefault="00640A96" w:rsidP="00640A96">
            <w:pPr>
              <w:rPr>
                <w:noProof/>
                <w:color w:val="000000" w:themeColor="text1"/>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4C983CF" w14:textId="77777777" w:rsidR="00640A96" w:rsidRPr="00AF4B2B" w:rsidRDefault="00640A96" w:rsidP="00640A96">
            <w:pPr>
              <w:rPr>
                <w:noProof/>
                <w:color w:val="000000" w:themeColor="text1"/>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1D2760A" w14:textId="77777777" w:rsidR="00640A96" w:rsidRPr="00AF4B2B" w:rsidRDefault="00640A96" w:rsidP="00640A96">
            <w:pPr>
              <w:rPr>
                <w:noProof/>
                <w:color w:val="000000" w:themeColor="text1"/>
              </w:rPr>
            </w:pPr>
          </w:p>
        </w:tc>
      </w:tr>
    </w:tbl>
    <w:p w14:paraId="68C960CA" w14:textId="596F5AB1" w:rsidR="00AF4B2B" w:rsidRDefault="00AF4B2B" w:rsidP="000677A1">
      <w:pPr>
        <w:rPr>
          <w:noProof/>
        </w:rPr>
      </w:pPr>
    </w:p>
    <w:p w14:paraId="1FF72F5D" w14:textId="77777777" w:rsidR="00AF4B2B" w:rsidRDefault="00AF4B2B">
      <w:pPr>
        <w:rPr>
          <w:noProof/>
        </w:rPr>
      </w:pPr>
      <w:r>
        <w:rPr>
          <w:noProof/>
        </w:rPr>
        <w:br w:type="page"/>
      </w:r>
    </w:p>
    <w:p w14:paraId="4ADA2B60" w14:textId="2B583BB1" w:rsidR="006D145B" w:rsidRDefault="00CD6AF2" w:rsidP="0046550E">
      <w:pPr>
        <w:pStyle w:val="Nadpis3"/>
        <w:rPr>
          <w:lang w:val="en-GB"/>
        </w:rPr>
      </w:pPr>
      <w:bookmarkStart w:id="1118" w:name="_Toc32479818"/>
      <w:bookmarkStart w:id="1119" w:name="_Toc72255325"/>
      <w:r w:rsidRPr="00CD6AF2">
        <w:rPr>
          <w:lang w:val="en-GB"/>
        </w:rPr>
        <w:lastRenderedPageBreak/>
        <w:t>Priorit</w:t>
      </w:r>
      <w:r>
        <w:rPr>
          <w:lang w:val="en-GB"/>
        </w:rPr>
        <w:t>a</w:t>
      </w:r>
      <w:r w:rsidRPr="00CD6AF2">
        <w:rPr>
          <w:lang w:val="en-GB"/>
        </w:rPr>
        <w:t xml:space="preserve"> </w:t>
      </w:r>
      <w:r>
        <w:rPr>
          <w:lang w:val="en-GB"/>
        </w:rPr>
        <w:t>pro</w:t>
      </w:r>
      <w:r w:rsidRPr="00CD6AF2">
        <w:rPr>
          <w:lang w:val="en-GB"/>
        </w:rPr>
        <w:t xml:space="preserve"> technic</w:t>
      </w:r>
      <w:r>
        <w:rPr>
          <w:lang w:val="en-GB"/>
        </w:rPr>
        <w:t>kou pomoc</w:t>
      </w:r>
      <w:r w:rsidRPr="00CD6AF2">
        <w:rPr>
          <w:lang w:val="en-GB"/>
        </w:rPr>
        <w:t xml:space="preserve"> </w:t>
      </w:r>
      <w:r>
        <w:rPr>
          <w:lang w:val="en-GB"/>
        </w:rPr>
        <w:t>dle článku</w:t>
      </w:r>
      <w:r w:rsidRPr="00CD6AF2">
        <w:rPr>
          <w:lang w:val="en-GB"/>
        </w:rPr>
        <w:t xml:space="preserve"> </w:t>
      </w:r>
      <w:bookmarkEnd w:id="1118"/>
      <w:r w:rsidR="00106086" w:rsidRPr="00CD6AF2">
        <w:rPr>
          <w:lang w:val="en-GB"/>
        </w:rPr>
        <w:t>3</w:t>
      </w:r>
      <w:r w:rsidR="00106086">
        <w:rPr>
          <w:lang w:val="en-GB"/>
        </w:rPr>
        <w:t>7</w:t>
      </w:r>
      <w:bookmarkEnd w:id="1119"/>
      <w:r w:rsidR="00106086" w:rsidRPr="00CD6AF2">
        <w:rPr>
          <w:lang w:val="en-GB"/>
        </w:rPr>
        <w:t xml:space="preserve"> </w:t>
      </w:r>
    </w:p>
    <w:p w14:paraId="41FCB8E5" w14:textId="77777777" w:rsidR="00106086" w:rsidRPr="00106086" w:rsidRDefault="00106086" w:rsidP="00106086">
      <w:pPr>
        <w:spacing w:before="120" w:after="120" w:line="360" w:lineRule="auto"/>
        <w:rPr>
          <w:rFonts w:ascii="Times New Roman" w:hAnsi="Times New Roman" w:cs="Times New Roman"/>
          <w:i/>
          <w:iCs/>
          <w:sz w:val="23"/>
          <w:szCs w:val="23"/>
        </w:rPr>
      </w:pPr>
      <w:r w:rsidRPr="00106086">
        <w:rPr>
          <w:rFonts w:ascii="Times New Roman" w:hAnsi="Times New Roman" w:cs="Times New Roman"/>
          <w:i/>
          <w:iCs/>
          <w:sz w:val="23"/>
          <w:szCs w:val="23"/>
        </w:rPr>
        <w:t>Odkaz: čl. 22 odst. 3 písm. f) nařízení o společných ustanoveních</w:t>
      </w:r>
    </w:p>
    <w:p w14:paraId="32379954" w14:textId="749DBD58" w:rsidR="00CD6AF2" w:rsidRPr="00CD6AF2" w:rsidRDefault="00CD6AF2" w:rsidP="0046550E">
      <w:pPr>
        <w:pStyle w:val="Nadpis4"/>
        <w:rPr>
          <w:lang w:val="en-GB"/>
        </w:rPr>
      </w:pPr>
      <w:bookmarkStart w:id="1120" w:name="_Toc72255326"/>
      <w:r w:rsidRPr="0046550E">
        <w:t xml:space="preserve">Popis technické pomoci v rámci </w:t>
      </w:r>
      <w:r w:rsidR="00106086" w:rsidRPr="00106086">
        <w:t>financování nesouvisejícího s náklady – článek 37</w:t>
      </w:r>
      <w:bookmarkEnd w:id="1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CD6AF2" w:rsidRPr="00CD6AF2" w14:paraId="58CE1A2A" w14:textId="77777777" w:rsidTr="00AF4B2B">
        <w:tc>
          <w:tcPr>
            <w:tcW w:w="14312" w:type="dxa"/>
            <w:shd w:val="clear" w:color="auto" w:fill="auto"/>
          </w:tcPr>
          <w:p w14:paraId="1A01F985" w14:textId="143D8675" w:rsidR="00CD6AF2" w:rsidRPr="00106086" w:rsidRDefault="00106086" w:rsidP="00CD6AF2">
            <w:pPr>
              <w:spacing w:before="120" w:after="120" w:line="360" w:lineRule="auto"/>
              <w:rPr>
                <w:rFonts w:ascii="Times New Roman" w:eastAsia="Times New Roman" w:hAnsi="Times New Roman" w:cs="Times New Roman"/>
                <w:iCs/>
                <w:szCs w:val="24"/>
                <w:lang w:val="en-GB"/>
              </w:rPr>
            </w:pPr>
            <w:r w:rsidRPr="00AF4B2B">
              <w:rPr>
                <w:rFonts w:ascii="Times New Roman" w:eastAsia="Times New Roman" w:hAnsi="Times New Roman" w:cs="Times New Roman"/>
                <w:iCs/>
                <w:color w:val="FF0000"/>
                <w:szCs w:val="24"/>
                <w:lang w:val="en-GB"/>
              </w:rPr>
              <w:t>Textové pole</w:t>
            </w:r>
            <w:r w:rsidR="00CD6AF2" w:rsidRPr="00AF4B2B">
              <w:rPr>
                <w:rFonts w:ascii="Times New Roman" w:eastAsia="Times New Roman" w:hAnsi="Times New Roman" w:cs="Times New Roman"/>
                <w:iCs/>
                <w:color w:val="FF0000"/>
                <w:szCs w:val="24"/>
                <w:lang w:val="en-GB"/>
              </w:rPr>
              <w:t xml:space="preserve"> [3 000] </w:t>
            </w:r>
          </w:p>
        </w:tc>
      </w:tr>
    </w:tbl>
    <w:p w14:paraId="38F6297A" w14:textId="49AC441C" w:rsidR="00CD6AF2" w:rsidRDefault="00CD6AF2" w:rsidP="00CD6AF2">
      <w:pPr>
        <w:pStyle w:val="Normalbullet211"/>
        <w:ind w:left="0"/>
        <w:rPr>
          <w:noProof/>
        </w:rPr>
      </w:pPr>
    </w:p>
    <w:p w14:paraId="67A97E30" w14:textId="6C5701A8" w:rsidR="00CD6AF2" w:rsidRPr="001C1492" w:rsidRDefault="0046550E" w:rsidP="001C1492">
      <w:pPr>
        <w:pStyle w:val="Nadpis4"/>
        <w:spacing w:before="120" w:after="120" w:line="360" w:lineRule="auto"/>
        <w:rPr>
          <w:bCs/>
          <w:i/>
          <w:szCs w:val="24"/>
          <w:lang w:val="en-GB"/>
        </w:rPr>
      </w:pPr>
      <w:bookmarkStart w:id="1121" w:name="_Toc72255327"/>
      <w:r w:rsidRPr="0046550E">
        <w:t>Orientační rozdělení programových zdrojů (EU) podle typu intervence</w:t>
      </w:r>
      <w:bookmarkEnd w:id="1121"/>
      <w:r w:rsidRPr="001C1492">
        <w:rPr>
          <w:lang w:val="en-GB"/>
        </w:rPr>
        <w:t xml:space="preserve"> </w:t>
      </w:r>
    </w:p>
    <w:p w14:paraId="67124B8C" w14:textId="77777777" w:rsidR="00106086" w:rsidRDefault="00106086" w:rsidP="00CD6AF2">
      <w:pPr>
        <w:spacing w:before="120" w:after="120" w:line="360" w:lineRule="auto"/>
        <w:rPr>
          <w:rFonts w:ascii="Times New Roman" w:eastAsia="Times New Roman" w:hAnsi="Times New Roman" w:cs="Times New Roman"/>
          <w:bCs/>
          <w:i/>
          <w:sz w:val="24"/>
          <w:szCs w:val="24"/>
          <w:lang w:val="en-GB"/>
        </w:rPr>
      </w:pPr>
      <w:r w:rsidRPr="00106086">
        <w:rPr>
          <w:rFonts w:ascii="Times New Roman" w:eastAsia="Times New Roman" w:hAnsi="Times New Roman" w:cs="Times New Roman"/>
          <w:bCs/>
          <w:i/>
          <w:sz w:val="24"/>
          <w:szCs w:val="24"/>
        </w:rPr>
        <w:t>Odkaz: čl. 22 odst. 3 písm. f) nařízení o společných ustanoveních</w:t>
      </w:r>
      <w:r w:rsidRPr="00106086" w:rsidDel="00106086">
        <w:rPr>
          <w:rFonts w:ascii="Times New Roman" w:eastAsia="Times New Roman" w:hAnsi="Times New Roman" w:cs="Times New Roman"/>
          <w:bCs/>
          <w:i/>
          <w:sz w:val="24"/>
          <w:szCs w:val="24"/>
          <w:lang w:val="en-GB"/>
        </w:rPr>
        <w:t xml:space="preserve"> </w:t>
      </w:r>
    </w:p>
    <w:p w14:paraId="6C5AD8EB" w14:textId="1693FEF5" w:rsidR="00CD6AF2" w:rsidRPr="00CD6AF2" w:rsidRDefault="00106086" w:rsidP="00AF4B2B">
      <w:pPr>
        <w:pStyle w:val="Nadpis6"/>
        <w:rPr>
          <w:strike/>
          <w:lang w:val="en-GB"/>
        </w:rPr>
      </w:pPr>
      <w:r w:rsidRPr="00106086">
        <w:rPr>
          <w:lang w:val="en-GB"/>
        </w:rPr>
        <w:t xml:space="preserve">Tabulka </w:t>
      </w:r>
      <w:r>
        <w:rPr>
          <w:lang w:val="en-GB"/>
        </w:rPr>
        <w:t>1</w:t>
      </w:r>
      <w:r w:rsidRPr="00106086">
        <w:rPr>
          <w:lang w:val="en-GB"/>
        </w:rPr>
        <w:t>: Dimenze 1 – oblast intervence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384"/>
        <w:gridCol w:w="1832"/>
        <w:gridCol w:w="2126"/>
        <w:gridCol w:w="5103"/>
        <w:gridCol w:w="2268"/>
      </w:tblGrid>
      <w:tr w:rsidR="00CD6AF2" w:rsidRPr="00BE1DB8" w14:paraId="1278D39B" w14:textId="77777777" w:rsidTr="00AF4B2B">
        <w:tc>
          <w:tcPr>
            <w:tcW w:w="1599" w:type="dxa"/>
            <w:shd w:val="clear" w:color="auto" w:fill="9CC2E5" w:themeFill="accent1" w:themeFillTint="99"/>
          </w:tcPr>
          <w:p w14:paraId="095FBEBF" w14:textId="713D3478" w:rsidR="00CD6AF2" w:rsidRPr="00BE1DB8" w:rsidRDefault="00BE1DB8" w:rsidP="00CD6AF2">
            <w:pPr>
              <w:spacing w:before="120" w:after="120" w:line="276" w:lineRule="auto"/>
              <w:rPr>
                <w:rFonts w:ascii="Times New Roman" w:eastAsia="Times New Roman" w:hAnsi="Times New Roman" w:cs="Times New Roman"/>
                <w:b/>
                <w:iCs/>
                <w:sz w:val="20"/>
              </w:rPr>
            </w:pPr>
            <w:r w:rsidRPr="00BE1DB8">
              <w:rPr>
                <w:rFonts w:ascii="Times New Roman" w:eastAsia="Times New Roman" w:hAnsi="Times New Roman" w:cs="Times New Roman"/>
                <w:b/>
                <w:iCs/>
                <w:sz w:val="20"/>
              </w:rPr>
              <w:t>Číslo priority</w:t>
            </w:r>
          </w:p>
        </w:tc>
        <w:tc>
          <w:tcPr>
            <w:tcW w:w="1384" w:type="dxa"/>
            <w:shd w:val="clear" w:color="auto" w:fill="9CC2E5" w:themeFill="accent1" w:themeFillTint="99"/>
          </w:tcPr>
          <w:p w14:paraId="39256A3F" w14:textId="25E518A5" w:rsidR="00CD6AF2" w:rsidRPr="00BE1DB8" w:rsidRDefault="00BE1DB8" w:rsidP="00CD6AF2">
            <w:pPr>
              <w:spacing w:before="120" w:after="120" w:line="276" w:lineRule="auto"/>
              <w:rPr>
                <w:rFonts w:ascii="Times New Roman" w:eastAsia="Times New Roman" w:hAnsi="Times New Roman" w:cs="Times New Roman"/>
                <w:b/>
                <w:iCs/>
                <w:sz w:val="20"/>
              </w:rPr>
            </w:pPr>
            <w:r w:rsidRPr="00BE1DB8">
              <w:rPr>
                <w:rFonts w:ascii="Times New Roman" w:eastAsia="Times New Roman" w:hAnsi="Times New Roman" w:cs="Times New Roman"/>
                <w:b/>
                <w:iCs/>
                <w:sz w:val="20"/>
              </w:rPr>
              <w:t>Fond</w:t>
            </w:r>
          </w:p>
        </w:tc>
        <w:tc>
          <w:tcPr>
            <w:tcW w:w="1832" w:type="dxa"/>
            <w:shd w:val="clear" w:color="auto" w:fill="9CC2E5" w:themeFill="accent1" w:themeFillTint="99"/>
          </w:tcPr>
          <w:p w14:paraId="6B69C9F3" w14:textId="04760BFF" w:rsidR="00CD6AF2" w:rsidRPr="00BE1DB8" w:rsidRDefault="00BE1DB8" w:rsidP="00CD6AF2">
            <w:pPr>
              <w:spacing w:before="120" w:after="120" w:line="276" w:lineRule="auto"/>
              <w:rPr>
                <w:rFonts w:ascii="Times New Roman" w:eastAsia="Times New Roman" w:hAnsi="Times New Roman" w:cs="Times New Roman"/>
                <w:b/>
                <w:iCs/>
                <w:sz w:val="20"/>
              </w:rPr>
            </w:pPr>
            <w:r w:rsidRPr="00BE1DB8">
              <w:rPr>
                <w:rFonts w:ascii="Times New Roman" w:eastAsia="Times New Roman" w:hAnsi="Times New Roman" w:cs="Times New Roman"/>
                <w:b/>
                <w:iCs/>
                <w:sz w:val="20"/>
              </w:rPr>
              <w:t>Kategorie regionu</w:t>
            </w:r>
          </w:p>
        </w:tc>
        <w:tc>
          <w:tcPr>
            <w:tcW w:w="7229" w:type="dxa"/>
            <w:gridSpan w:val="2"/>
            <w:shd w:val="clear" w:color="auto" w:fill="9CC2E5" w:themeFill="accent1" w:themeFillTint="99"/>
          </w:tcPr>
          <w:p w14:paraId="54757207" w14:textId="70BC5FF2" w:rsidR="00CD6AF2" w:rsidRPr="00BE1DB8" w:rsidRDefault="00BE1DB8" w:rsidP="00CD6AF2">
            <w:pPr>
              <w:spacing w:before="120" w:after="120" w:line="276" w:lineRule="auto"/>
              <w:rPr>
                <w:rFonts w:ascii="Times New Roman" w:eastAsia="Times New Roman" w:hAnsi="Times New Roman" w:cs="Times New Roman"/>
                <w:b/>
                <w:iCs/>
                <w:sz w:val="20"/>
              </w:rPr>
            </w:pPr>
            <w:r w:rsidRPr="00BE1DB8">
              <w:rPr>
                <w:rFonts w:ascii="Times New Roman" w:eastAsia="Times New Roman" w:hAnsi="Times New Roman" w:cs="Times New Roman"/>
                <w:b/>
                <w:iCs/>
                <w:sz w:val="20"/>
              </w:rPr>
              <w:t>Kód</w:t>
            </w:r>
          </w:p>
        </w:tc>
        <w:tc>
          <w:tcPr>
            <w:tcW w:w="2268" w:type="dxa"/>
            <w:shd w:val="clear" w:color="auto" w:fill="9CC2E5" w:themeFill="accent1" w:themeFillTint="99"/>
          </w:tcPr>
          <w:p w14:paraId="38A44F09" w14:textId="4BCE7F99" w:rsidR="00CD6AF2" w:rsidRPr="00BE1DB8" w:rsidRDefault="00BE1DB8" w:rsidP="00CD6AF2">
            <w:pPr>
              <w:spacing w:before="120" w:after="120" w:line="276" w:lineRule="auto"/>
              <w:rPr>
                <w:rFonts w:ascii="Times New Roman" w:eastAsia="Times New Roman" w:hAnsi="Times New Roman" w:cs="Times New Roman"/>
                <w:b/>
                <w:iCs/>
                <w:sz w:val="20"/>
              </w:rPr>
            </w:pPr>
            <w:r w:rsidRPr="00BE1DB8">
              <w:rPr>
                <w:rFonts w:ascii="Times New Roman" w:eastAsia="Times New Roman" w:hAnsi="Times New Roman" w:cs="Times New Roman"/>
                <w:b/>
                <w:iCs/>
                <w:sz w:val="20"/>
              </w:rPr>
              <w:t xml:space="preserve">Částka </w:t>
            </w:r>
            <w:r w:rsidR="00CD6AF2" w:rsidRPr="00BE1DB8">
              <w:rPr>
                <w:rFonts w:ascii="Times New Roman" w:eastAsia="Times New Roman" w:hAnsi="Times New Roman" w:cs="Times New Roman"/>
                <w:b/>
                <w:iCs/>
                <w:sz w:val="20"/>
              </w:rPr>
              <w:t>(</w:t>
            </w:r>
            <w:r w:rsidRPr="00BE1DB8">
              <w:rPr>
                <w:rFonts w:ascii="Times New Roman" w:eastAsia="Times New Roman" w:hAnsi="Times New Roman" w:cs="Times New Roman"/>
                <w:b/>
                <w:iCs/>
                <w:sz w:val="20"/>
              </w:rPr>
              <w:t xml:space="preserve">v </w:t>
            </w:r>
            <w:r w:rsidR="00CD6AF2" w:rsidRPr="00BE1DB8">
              <w:rPr>
                <w:rFonts w:ascii="Times New Roman" w:eastAsia="Times New Roman" w:hAnsi="Times New Roman" w:cs="Times New Roman"/>
                <w:b/>
                <w:iCs/>
                <w:sz w:val="20"/>
              </w:rPr>
              <w:t>EUR)</w:t>
            </w:r>
          </w:p>
        </w:tc>
      </w:tr>
      <w:tr w:rsidR="00734B11" w:rsidRPr="00CD6AF2" w14:paraId="3E682497" w14:textId="77777777" w:rsidTr="00AF4B2B">
        <w:tc>
          <w:tcPr>
            <w:tcW w:w="1599" w:type="dxa"/>
            <w:shd w:val="clear" w:color="auto" w:fill="auto"/>
          </w:tcPr>
          <w:p w14:paraId="405A91CA" w14:textId="76EE7E31" w:rsidR="00734B11" w:rsidRPr="00CD6AF2" w:rsidRDefault="00734B11" w:rsidP="00734B11">
            <w:pPr>
              <w:spacing w:before="120" w:after="120" w:line="360" w:lineRule="auto"/>
              <w:rPr>
                <w:rFonts w:ascii="Times New Roman" w:eastAsia="Times New Roman" w:hAnsi="Times New Roman" w:cs="Times New Roman"/>
                <w:b/>
                <w:iCs/>
                <w:sz w:val="20"/>
                <w:u w:val="single"/>
                <w:lang w:val="en-GB"/>
              </w:rPr>
            </w:pPr>
          </w:p>
        </w:tc>
        <w:tc>
          <w:tcPr>
            <w:tcW w:w="1384" w:type="dxa"/>
            <w:shd w:val="clear" w:color="auto" w:fill="auto"/>
          </w:tcPr>
          <w:p w14:paraId="6D97B9DD" w14:textId="1FAA0C45" w:rsidR="00734B11" w:rsidRPr="00CD6AF2" w:rsidRDefault="00734B11" w:rsidP="00734B11">
            <w:pPr>
              <w:spacing w:before="120" w:after="120" w:line="360" w:lineRule="auto"/>
              <w:rPr>
                <w:rFonts w:ascii="Times New Roman" w:eastAsia="Times New Roman" w:hAnsi="Times New Roman" w:cs="Times New Roman"/>
                <w:b/>
                <w:iCs/>
                <w:sz w:val="20"/>
                <w:u w:val="single"/>
                <w:lang w:val="en-GB"/>
              </w:rPr>
            </w:pPr>
          </w:p>
        </w:tc>
        <w:tc>
          <w:tcPr>
            <w:tcW w:w="1832" w:type="dxa"/>
            <w:shd w:val="clear" w:color="auto" w:fill="auto"/>
          </w:tcPr>
          <w:p w14:paraId="70C23810" w14:textId="5C15DFC1" w:rsidR="00734B11" w:rsidRPr="00CD6AF2" w:rsidRDefault="00734B11" w:rsidP="00734B11">
            <w:pPr>
              <w:spacing w:before="120" w:after="120" w:line="360" w:lineRule="auto"/>
              <w:rPr>
                <w:rFonts w:ascii="Times New Roman" w:eastAsia="Times New Roman" w:hAnsi="Times New Roman" w:cs="Times New Roman"/>
                <w:b/>
                <w:iCs/>
                <w:sz w:val="20"/>
                <w:u w:val="single"/>
                <w:lang w:val="en-GB"/>
              </w:rPr>
            </w:pPr>
          </w:p>
        </w:tc>
        <w:tc>
          <w:tcPr>
            <w:tcW w:w="2126" w:type="dxa"/>
            <w:shd w:val="clear" w:color="auto" w:fill="auto"/>
          </w:tcPr>
          <w:p w14:paraId="65EDA37D" w14:textId="6BDDDBB3" w:rsidR="00734B11" w:rsidRPr="00CD6AF2" w:rsidRDefault="00734B11" w:rsidP="00734B11">
            <w:pPr>
              <w:spacing w:before="120" w:after="120" w:line="360" w:lineRule="auto"/>
              <w:rPr>
                <w:rFonts w:ascii="Times New Roman" w:eastAsia="Times New Roman" w:hAnsi="Times New Roman" w:cs="Times New Roman"/>
                <w:b/>
                <w:iCs/>
                <w:sz w:val="20"/>
                <w:u w:val="single"/>
                <w:lang w:val="en-GB"/>
              </w:rPr>
            </w:pPr>
          </w:p>
        </w:tc>
        <w:tc>
          <w:tcPr>
            <w:tcW w:w="7371" w:type="dxa"/>
            <w:gridSpan w:val="2"/>
            <w:shd w:val="clear" w:color="auto" w:fill="auto"/>
          </w:tcPr>
          <w:p w14:paraId="68A5DEFB" w14:textId="4D81A79F" w:rsidR="00734B11" w:rsidRPr="00CD6AF2" w:rsidRDefault="00734B11" w:rsidP="00734B11">
            <w:pPr>
              <w:spacing w:before="120" w:after="120" w:line="360" w:lineRule="auto"/>
              <w:rPr>
                <w:rFonts w:ascii="Times New Roman" w:eastAsia="Times New Roman" w:hAnsi="Times New Roman" w:cs="Times New Roman"/>
                <w:b/>
                <w:iCs/>
                <w:sz w:val="20"/>
                <w:u w:val="single"/>
                <w:lang w:val="en-GB"/>
              </w:rPr>
            </w:pPr>
          </w:p>
        </w:tc>
      </w:tr>
    </w:tbl>
    <w:p w14:paraId="73A49E02" w14:textId="77777777" w:rsidR="00106086" w:rsidRPr="00106086" w:rsidRDefault="00106086" w:rsidP="00106086">
      <w:pPr>
        <w:pStyle w:val="Nadpis6"/>
      </w:pPr>
      <w:r w:rsidRPr="00106086">
        <w:t>Tabulka 2: Dimenze 6 – vedlejší témata ESF+</w:t>
      </w:r>
    </w:p>
    <w:tbl>
      <w:tblPr>
        <w:tblStyle w:val="Mkatabulky"/>
        <w:tblW w:w="5000" w:type="pct"/>
        <w:tblLook w:val="04A0" w:firstRow="1" w:lastRow="0" w:firstColumn="1" w:lastColumn="0" w:noHBand="0" w:noVBand="1"/>
      </w:tblPr>
      <w:tblGrid>
        <w:gridCol w:w="2905"/>
        <w:gridCol w:w="1584"/>
        <w:gridCol w:w="4522"/>
        <w:gridCol w:w="1612"/>
        <w:gridCol w:w="3795"/>
      </w:tblGrid>
      <w:tr w:rsidR="00106086" w:rsidRPr="00106086" w14:paraId="2BB7D574" w14:textId="77777777" w:rsidTr="00AF4B2B">
        <w:tc>
          <w:tcPr>
            <w:tcW w:w="1007" w:type="pct"/>
            <w:shd w:val="clear" w:color="auto" w:fill="9CC2E5" w:themeFill="accent1" w:themeFillTint="99"/>
            <w:vAlign w:val="center"/>
          </w:tcPr>
          <w:p w14:paraId="0D4EA06D" w14:textId="77777777" w:rsidR="00106086" w:rsidRPr="00106086" w:rsidRDefault="00106086" w:rsidP="00106086">
            <w:pPr>
              <w:pStyle w:val="Podnadpis"/>
              <w:rPr>
                <w:noProof/>
              </w:rPr>
            </w:pPr>
            <w:bookmarkStart w:id="1122" w:name="_Toc72255328"/>
            <w:r w:rsidRPr="00106086">
              <w:rPr>
                <w:noProof/>
              </w:rPr>
              <w:t>Číslo priority</w:t>
            </w:r>
            <w:bookmarkEnd w:id="1122"/>
          </w:p>
        </w:tc>
        <w:tc>
          <w:tcPr>
            <w:tcW w:w="549" w:type="pct"/>
            <w:shd w:val="clear" w:color="auto" w:fill="9CC2E5" w:themeFill="accent1" w:themeFillTint="99"/>
            <w:vAlign w:val="center"/>
          </w:tcPr>
          <w:p w14:paraId="1C6D2614" w14:textId="77777777" w:rsidR="00106086" w:rsidRPr="00106086" w:rsidRDefault="00106086" w:rsidP="00106086">
            <w:pPr>
              <w:pStyle w:val="Podnadpis"/>
              <w:rPr>
                <w:noProof/>
              </w:rPr>
            </w:pPr>
            <w:bookmarkStart w:id="1123" w:name="_Toc72255329"/>
            <w:r w:rsidRPr="00106086">
              <w:rPr>
                <w:noProof/>
              </w:rPr>
              <w:t>Fond</w:t>
            </w:r>
            <w:bookmarkEnd w:id="1123"/>
          </w:p>
        </w:tc>
        <w:tc>
          <w:tcPr>
            <w:tcW w:w="1568" w:type="pct"/>
            <w:shd w:val="clear" w:color="auto" w:fill="9CC2E5" w:themeFill="accent1" w:themeFillTint="99"/>
            <w:vAlign w:val="center"/>
          </w:tcPr>
          <w:p w14:paraId="225A94C0" w14:textId="77777777" w:rsidR="00106086" w:rsidRPr="00106086" w:rsidRDefault="00106086" w:rsidP="00106086">
            <w:pPr>
              <w:pStyle w:val="Podnadpis"/>
              <w:rPr>
                <w:noProof/>
              </w:rPr>
            </w:pPr>
            <w:bookmarkStart w:id="1124" w:name="_Toc72255330"/>
            <w:r w:rsidRPr="00106086">
              <w:rPr>
                <w:noProof/>
              </w:rPr>
              <w:t>Kategorie regionu</w:t>
            </w:r>
            <w:bookmarkEnd w:id="1124"/>
          </w:p>
        </w:tc>
        <w:tc>
          <w:tcPr>
            <w:tcW w:w="559" w:type="pct"/>
            <w:shd w:val="clear" w:color="auto" w:fill="9CC2E5" w:themeFill="accent1" w:themeFillTint="99"/>
            <w:vAlign w:val="center"/>
          </w:tcPr>
          <w:p w14:paraId="0809482B" w14:textId="77777777" w:rsidR="00106086" w:rsidRPr="00106086" w:rsidRDefault="00106086" w:rsidP="00106086">
            <w:pPr>
              <w:pStyle w:val="Podnadpis"/>
              <w:rPr>
                <w:noProof/>
              </w:rPr>
            </w:pPr>
            <w:bookmarkStart w:id="1125" w:name="_Toc72255331"/>
            <w:r w:rsidRPr="00106086">
              <w:rPr>
                <w:noProof/>
              </w:rPr>
              <w:t>Kód</w:t>
            </w:r>
            <w:bookmarkEnd w:id="1125"/>
          </w:p>
        </w:tc>
        <w:tc>
          <w:tcPr>
            <w:tcW w:w="1316" w:type="pct"/>
            <w:shd w:val="clear" w:color="auto" w:fill="9CC2E5" w:themeFill="accent1" w:themeFillTint="99"/>
            <w:vAlign w:val="center"/>
          </w:tcPr>
          <w:p w14:paraId="672258DC" w14:textId="77777777" w:rsidR="00106086" w:rsidRPr="00106086" w:rsidRDefault="00106086" w:rsidP="00106086">
            <w:pPr>
              <w:pStyle w:val="Podnadpis"/>
              <w:rPr>
                <w:noProof/>
              </w:rPr>
            </w:pPr>
            <w:bookmarkStart w:id="1126" w:name="_Toc72255332"/>
            <w:r w:rsidRPr="00106086">
              <w:rPr>
                <w:noProof/>
              </w:rPr>
              <w:t>Částka (v EUR)</w:t>
            </w:r>
            <w:bookmarkEnd w:id="1126"/>
          </w:p>
        </w:tc>
      </w:tr>
      <w:tr w:rsidR="00106086" w:rsidRPr="00106086" w14:paraId="7BA84461" w14:textId="77777777" w:rsidTr="00367F83">
        <w:tc>
          <w:tcPr>
            <w:tcW w:w="1007" w:type="pct"/>
          </w:tcPr>
          <w:p w14:paraId="46847B56" w14:textId="77777777" w:rsidR="00106086" w:rsidRPr="00106086" w:rsidRDefault="00106086" w:rsidP="00106086">
            <w:pPr>
              <w:pStyle w:val="Podnadpis"/>
              <w:rPr>
                <w:noProof/>
              </w:rPr>
            </w:pPr>
          </w:p>
        </w:tc>
        <w:tc>
          <w:tcPr>
            <w:tcW w:w="549" w:type="pct"/>
          </w:tcPr>
          <w:p w14:paraId="637C74EC" w14:textId="77777777" w:rsidR="00106086" w:rsidRPr="00106086" w:rsidRDefault="00106086" w:rsidP="00106086">
            <w:pPr>
              <w:pStyle w:val="Podnadpis"/>
              <w:rPr>
                <w:noProof/>
              </w:rPr>
            </w:pPr>
          </w:p>
        </w:tc>
        <w:tc>
          <w:tcPr>
            <w:tcW w:w="1568" w:type="pct"/>
          </w:tcPr>
          <w:p w14:paraId="389E640B" w14:textId="77777777" w:rsidR="00106086" w:rsidRPr="00106086" w:rsidRDefault="00106086" w:rsidP="00106086">
            <w:pPr>
              <w:pStyle w:val="Podnadpis"/>
              <w:rPr>
                <w:noProof/>
              </w:rPr>
            </w:pPr>
          </w:p>
        </w:tc>
        <w:tc>
          <w:tcPr>
            <w:tcW w:w="559" w:type="pct"/>
          </w:tcPr>
          <w:p w14:paraId="2F70B976" w14:textId="77777777" w:rsidR="00106086" w:rsidRPr="00106086" w:rsidRDefault="00106086" w:rsidP="00106086">
            <w:pPr>
              <w:pStyle w:val="Podnadpis"/>
              <w:rPr>
                <w:noProof/>
              </w:rPr>
            </w:pPr>
          </w:p>
        </w:tc>
        <w:tc>
          <w:tcPr>
            <w:tcW w:w="1316" w:type="pct"/>
          </w:tcPr>
          <w:p w14:paraId="1287B7F1" w14:textId="77777777" w:rsidR="00106086" w:rsidRPr="00106086" w:rsidRDefault="00106086" w:rsidP="00106086">
            <w:pPr>
              <w:pStyle w:val="Podnadpis"/>
              <w:rPr>
                <w:noProof/>
              </w:rPr>
            </w:pPr>
          </w:p>
        </w:tc>
      </w:tr>
    </w:tbl>
    <w:p w14:paraId="09918F56" w14:textId="2600761D" w:rsidR="00106086" w:rsidRDefault="00106086" w:rsidP="000677A1">
      <w:pPr>
        <w:rPr>
          <w:noProof/>
        </w:rPr>
      </w:pPr>
    </w:p>
    <w:p w14:paraId="7AC003C8" w14:textId="718CFEC5" w:rsidR="00AF4B2B" w:rsidRDefault="00AF4B2B" w:rsidP="000677A1">
      <w:pPr>
        <w:rPr>
          <w:noProof/>
        </w:rPr>
      </w:pPr>
    </w:p>
    <w:p w14:paraId="4916B0F2" w14:textId="507055FE" w:rsidR="00AF4B2B" w:rsidRDefault="00AF4B2B" w:rsidP="000677A1">
      <w:pPr>
        <w:rPr>
          <w:noProof/>
        </w:rPr>
      </w:pPr>
    </w:p>
    <w:p w14:paraId="009FD622" w14:textId="77777777" w:rsidR="00AF4B2B" w:rsidRDefault="00AF4B2B" w:rsidP="000677A1">
      <w:pPr>
        <w:rPr>
          <w:noProof/>
        </w:rPr>
      </w:pPr>
    </w:p>
    <w:p w14:paraId="72896BA8" w14:textId="77777777" w:rsidR="00106086" w:rsidRPr="00106086" w:rsidRDefault="00106086" w:rsidP="00293654">
      <w:pPr>
        <w:pStyle w:val="Nadpis6"/>
      </w:pPr>
      <w:r w:rsidRPr="00106086">
        <w:lastRenderedPageBreak/>
        <w:t>Tabulka 3: Dimenze 7 – ESF+*, EFRR, Fond soudržnosti a dimenze genderové rovnosti v rámci FST</w:t>
      </w:r>
    </w:p>
    <w:tbl>
      <w:tblPr>
        <w:tblStyle w:val="Mkatabulky"/>
        <w:tblW w:w="5000" w:type="pct"/>
        <w:tblLook w:val="04A0" w:firstRow="1" w:lastRow="0" w:firstColumn="1" w:lastColumn="0" w:noHBand="0" w:noVBand="1"/>
      </w:tblPr>
      <w:tblGrid>
        <w:gridCol w:w="2905"/>
        <w:gridCol w:w="1584"/>
        <w:gridCol w:w="4522"/>
        <w:gridCol w:w="1612"/>
        <w:gridCol w:w="3795"/>
      </w:tblGrid>
      <w:tr w:rsidR="00106086" w:rsidRPr="00AF4B2B" w14:paraId="0C83BE6A" w14:textId="77777777" w:rsidTr="00AF4B2B">
        <w:tc>
          <w:tcPr>
            <w:tcW w:w="1007" w:type="pct"/>
            <w:shd w:val="clear" w:color="auto" w:fill="9CC2E5" w:themeFill="accent1" w:themeFillTint="99"/>
            <w:vAlign w:val="center"/>
          </w:tcPr>
          <w:p w14:paraId="1CF40A23" w14:textId="77777777" w:rsidR="00106086" w:rsidRPr="00AF4B2B" w:rsidRDefault="00106086" w:rsidP="00106086">
            <w:pPr>
              <w:spacing w:after="160" w:line="259" w:lineRule="auto"/>
              <w:rPr>
                <w:b/>
                <w:noProof/>
              </w:rPr>
            </w:pPr>
            <w:r w:rsidRPr="00AF4B2B">
              <w:rPr>
                <w:b/>
                <w:noProof/>
              </w:rPr>
              <w:t>Číslo priority</w:t>
            </w:r>
          </w:p>
        </w:tc>
        <w:tc>
          <w:tcPr>
            <w:tcW w:w="549" w:type="pct"/>
            <w:shd w:val="clear" w:color="auto" w:fill="9CC2E5" w:themeFill="accent1" w:themeFillTint="99"/>
            <w:vAlign w:val="center"/>
          </w:tcPr>
          <w:p w14:paraId="5935AF2A" w14:textId="77777777" w:rsidR="00106086" w:rsidRPr="00AF4B2B" w:rsidRDefault="00106086" w:rsidP="00106086">
            <w:pPr>
              <w:spacing w:after="160" w:line="259" w:lineRule="auto"/>
              <w:rPr>
                <w:b/>
                <w:noProof/>
              </w:rPr>
            </w:pPr>
            <w:r w:rsidRPr="00AF4B2B">
              <w:rPr>
                <w:b/>
                <w:noProof/>
              </w:rPr>
              <w:t>Fond</w:t>
            </w:r>
          </w:p>
        </w:tc>
        <w:tc>
          <w:tcPr>
            <w:tcW w:w="1568" w:type="pct"/>
            <w:shd w:val="clear" w:color="auto" w:fill="9CC2E5" w:themeFill="accent1" w:themeFillTint="99"/>
            <w:vAlign w:val="center"/>
          </w:tcPr>
          <w:p w14:paraId="7B8DBEE9" w14:textId="77777777" w:rsidR="00106086" w:rsidRPr="00AF4B2B" w:rsidRDefault="00106086" w:rsidP="00106086">
            <w:pPr>
              <w:spacing w:after="160" w:line="259" w:lineRule="auto"/>
              <w:rPr>
                <w:b/>
                <w:noProof/>
              </w:rPr>
            </w:pPr>
            <w:r w:rsidRPr="00AF4B2B">
              <w:rPr>
                <w:b/>
                <w:noProof/>
              </w:rPr>
              <w:t>Kategorie regionu</w:t>
            </w:r>
          </w:p>
        </w:tc>
        <w:tc>
          <w:tcPr>
            <w:tcW w:w="559" w:type="pct"/>
            <w:shd w:val="clear" w:color="auto" w:fill="9CC2E5" w:themeFill="accent1" w:themeFillTint="99"/>
            <w:vAlign w:val="center"/>
          </w:tcPr>
          <w:p w14:paraId="07E1FCFD" w14:textId="77777777" w:rsidR="00106086" w:rsidRPr="00AF4B2B" w:rsidRDefault="00106086" w:rsidP="00106086">
            <w:pPr>
              <w:spacing w:after="160" w:line="259" w:lineRule="auto"/>
              <w:rPr>
                <w:b/>
                <w:noProof/>
              </w:rPr>
            </w:pPr>
            <w:r w:rsidRPr="00AF4B2B">
              <w:rPr>
                <w:b/>
                <w:noProof/>
              </w:rPr>
              <w:t>Kód</w:t>
            </w:r>
          </w:p>
        </w:tc>
        <w:tc>
          <w:tcPr>
            <w:tcW w:w="1316" w:type="pct"/>
            <w:shd w:val="clear" w:color="auto" w:fill="9CC2E5" w:themeFill="accent1" w:themeFillTint="99"/>
            <w:vAlign w:val="center"/>
          </w:tcPr>
          <w:p w14:paraId="03B331A2" w14:textId="77777777" w:rsidR="00106086" w:rsidRPr="00AF4B2B" w:rsidRDefault="00106086" w:rsidP="00106086">
            <w:pPr>
              <w:spacing w:after="160" w:line="259" w:lineRule="auto"/>
              <w:rPr>
                <w:b/>
                <w:noProof/>
              </w:rPr>
            </w:pPr>
            <w:r w:rsidRPr="00AF4B2B">
              <w:rPr>
                <w:b/>
                <w:noProof/>
              </w:rPr>
              <w:t>Částka (v EUR)</w:t>
            </w:r>
          </w:p>
        </w:tc>
      </w:tr>
      <w:tr w:rsidR="00106086" w:rsidRPr="00106086" w14:paraId="3EA46D12" w14:textId="77777777" w:rsidTr="00367F83">
        <w:tc>
          <w:tcPr>
            <w:tcW w:w="1007" w:type="pct"/>
          </w:tcPr>
          <w:p w14:paraId="352CA294" w14:textId="77777777" w:rsidR="00106086" w:rsidRPr="00106086" w:rsidRDefault="00106086" w:rsidP="00106086">
            <w:pPr>
              <w:spacing w:after="160" w:line="259" w:lineRule="auto"/>
              <w:rPr>
                <w:noProof/>
              </w:rPr>
            </w:pPr>
          </w:p>
        </w:tc>
        <w:tc>
          <w:tcPr>
            <w:tcW w:w="549" w:type="pct"/>
          </w:tcPr>
          <w:p w14:paraId="0C65D8D7" w14:textId="77777777" w:rsidR="00106086" w:rsidRPr="00106086" w:rsidRDefault="00106086" w:rsidP="00106086">
            <w:pPr>
              <w:spacing w:after="160" w:line="259" w:lineRule="auto"/>
              <w:rPr>
                <w:noProof/>
              </w:rPr>
            </w:pPr>
          </w:p>
        </w:tc>
        <w:tc>
          <w:tcPr>
            <w:tcW w:w="1568" w:type="pct"/>
          </w:tcPr>
          <w:p w14:paraId="3A3C781D" w14:textId="77777777" w:rsidR="00106086" w:rsidRPr="00106086" w:rsidRDefault="00106086" w:rsidP="00106086">
            <w:pPr>
              <w:spacing w:after="160" w:line="259" w:lineRule="auto"/>
              <w:rPr>
                <w:noProof/>
              </w:rPr>
            </w:pPr>
          </w:p>
        </w:tc>
        <w:tc>
          <w:tcPr>
            <w:tcW w:w="559" w:type="pct"/>
          </w:tcPr>
          <w:p w14:paraId="3CD8B95E" w14:textId="77777777" w:rsidR="00106086" w:rsidRPr="00106086" w:rsidRDefault="00106086" w:rsidP="00106086">
            <w:pPr>
              <w:spacing w:after="160" w:line="259" w:lineRule="auto"/>
              <w:rPr>
                <w:noProof/>
              </w:rPr>
            </w:pPr>
          </w:p>
        </w:tc>
        <w:tc>
          <w:tcPr>
            <w:tcW w:w="1316" w:type="pct"/>
          </w:tcPr>
          <w:p w14:paraId="614C13E7" w14:textId="77777777" w:rsidR="00106086" w:rsidRPr="00106086" w:rsidRDefault="00106086" w:rsidP="00106086">
            <w:pPr>
              <w:spacing w:after="160" w:line="259" w:lineRule="auto"/>
              <w:rPr>
                <w:noProof/>
              </w:rPr>
            </w:pPr>
          </w:p>
        </w:tc>
      </w:tr>
    </w:tbl>
    <w:p w14:paraId="44F91172" w14:textId="77777777" w:rsidR="00106086" w:rsidRPr="00106086" w:rsidRDefault="00106086" w:rsidP="00106086">
      <w:pPr>
        <w:rPr>
          <w:noProof/>
        </w:rPr>
      </w:pPr>
      <w:r w:rsidRPr="00106086">
        <w:rPr>
          <w:b/>
          <w:bCs/>
          <w:noProof/>
          <w:vertAlign w:val="superscript"/>
        </w:rPr>
        <w:t>*</w:t>
      </w:r>
      <w:r w:rsidRPr="00106086">
        <w:rPr>
          <w:noProof/>
        </w:rPr>
        <w:tab/>
        <w:t>40 % pro ESF+ v zásadě přispívá ke sledování genderové rovnosti. Pokud se členský stát rozhodne použít článek 6 nařízení o ESF+, jakož i konkrétní opatření programu v oblasti genderové rovnosti, použije se 100 %.</w:t>
      </w:r>
    </w:p>
    <w:p w14:paraId="6455767B" w14:textId="77777777" w:rsidR="004B1207" w:rsidRPr="004B1207" w:rsidRDefault="004B1207" w:rsidP="00293654">
      <w:pPr>
        <w:pStyle w:val="Nadpis6"/>
      </w:pPr>
      <w:r w:rsidRPr="004B1207">
        <w:t>Tabulka 4 – ENRAF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562"/>
        <w:gridCol w:w="4015"/>
        <w:gridCol w:w="1326"/>
        <w:gridCol w:w="3123"/>
      </w:tblGrid>
      <w:tr w:rsidR="004B1207" w:rsidRPr="00AF4B2B" w14:paraId="0BDEF2A9" w14:textId="77777777" w:rsidTr="00AF4B2B">
        <w:tc>
          <w:tcPr>
            <w:tcW w:w="8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DAF27A6" w14:textId="77777777" w:rsidR="004B1207" w:rsidRPr="00AF4B2B" w:rsidRDefault="004B1207" w:rsidP="004B1207">
            <w:pPr>
              <w:rPr>
                <w:b/>
                <w:noProof/>
              </w:rPr>
            </w:pPr>
            <w:r w:rsidRPr="00AF4B2B">
              <w:rPr>
                <w:b/>
                <w:noProof/>
              </w:rPr>
              <w:t>Číslo priority</w:t>
            </w:r>
          </w:p>
        </w:tc>
        <w:tc>
          <w:tcPr>
            <w:tcW w:w="12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390D26A" w14:textId="77777777" w:rsidR="004B1207" w:rsidRPr="00AF4B2B" w:rsidRDefault="004B1207" w:rsidP="004B1207">
            <w:pPr>
              <w:rPr>
                <w:b/>
                <w:noProof/>
              </w:rPr>
            </w:pPr>
            <w:r w:rsidRPr="00AF4B2B">
              <w:rPr>
                <w:b/>
                <w:noProof/>
              </w:rPr>
              <w:t>Specifický cíl</w:t>
            </w:r>
          </w:p>
        </w:tc>
        <w:tc>
          <w:tcPr>
            <w:tcW w:w="13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5E4EE71" w14:textId="77777777" w:rsidR="004B1207" w:rsidRPr="00AF4B2B" w:rsidRDefault="004B1207" w:rsidP="004B1207">
            <w:pPr>
              <w:rPr>
                <w:b/>
                <w:noProof/>
              </w:rPr>
            </w:pPr>
            <w:r w:rsidRPr="00AF4B2B">
              <w:rPr>
                <w:b/>
                <w:noProof/>
              </w:rPr>
              <w:t>Typ intervence</w:t>
            </w:r>
          </w:p>
        </w:tc>
        <w:tc>
          <w:tcPr>
            <w:tcW w:w="46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A9C5F43" w14:textId="77777777" w:rsidR="004B1207" w:rsidRPr="00AF4B2B" w:rsidRDefault="004B1207" w:rsidP="004B1207">
            <w:pPr>
              <w:rPr>
                <w:b/>
                <w:noProof/>
              </w:rPr>
            </w:pPr>
            <w:r w:rsidRPr="00AF4B2B">
              <w:rPr>
                <w:b/>
                <w:noProof/>
              </w:rPr>
              <w:t>Kód</w:t>
            </w:r>
          </w:p>
        </w:tc>
        <w:tc>
          <w:tcPr>
            <w:tcW w:w="10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BFF4AA1" w14:textId="77777777" w:rsidR="004B1207" w:rsidRPr="00AF4B2B" w:rsidRDefault="004B1207" w:rsidP="004B1207">
            <w:pPr>
              <w:rPr>
                <w:b/>
                <w:noProof/>
              </w:rPr>
            </w:pPr>
            <w:r w:rsidRPr="00AF4B2B">
              <w:rPr>
                <w:b/>
                <w:noProof/>
              </w:rPr>
              <w:t>Částka (v EUR)</w:t>
            </w:r>
          </w:p>
        </w:tc>
      </w:tr>
      <w:tr w:rsidR="004B1207" w:rsidRPr="004B1207" w14:paraId="1C4099B1" w14:textId="77777777" w:rsidTr="00367F83">
        <w:tc>
          <w:tcPr>
            <w:tcW w:w="829" w:type="pct"/>
            <w:tcBorders>
              <w:top w:val="single" w:sz="4" w:space="0" w:color="auto"/>
              <w:left w:val="single" w:sz="4" w:space="0" w:color="auto"/>
              <w:bottom w:val="single" w:sz="4" w:space="0" w:color="auto"/>
              <w:right w:val="single" w:sz="4" w:space="0" w:color="auto"/>
            </w:tcBorders>
            <w:shd w:val="clear" w:color="auto" w:fill="auto"/>
          </w:tcPr>
          <w:p w14:paraId="030FEDBA" w14:textId="77777777" w:rsidR="004B1207" w:rsidRPr="004B1207" w:rsidRDefault="004B1207" w:rsidP="004B1207">
            <w:pPr>
              <w:rPr>
                <w:noProof/>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151FB21E" w14:textId="77777777" w:rsidR="004B1207" w:rsidRPr="004B1207" w:rsidRDefault="004B1207" w:rsidP="004B1207">
            <w:pPr>
              <w:rPr>
                <w:noProof/>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C00EF8E" w14:textId="77777777" w:rsidR="004B1207" w:rsidRPr="004B1207" w:rsidRDefault="004B1207" w:rsidP="004B1207">
            <w:pPr>
              <w:rPr>
                <w:noProof/>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AF31671" w14:textId="77777777" w:rsidR="004B1207" w:rsidRPr="004B1207" w:rsidRDefault="004B1207" w:rsidP="004B1207">
            <w:pPr>
              <w:rPr>
                <w:noProof/>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AB0D0A1" w14:textId="77777777" w:rsidR="004B1207" w:rsidRPr="004B1207" w:rsidRDefault="004B1207" w:rsidP="004B1207">
            <w:pPr>
              <w:rPr>
                <w:noProof/>
              </w:rPr>
            </w:pPr>
          </w:p>
        </w:tc>
      </w:tr>
    </w:tbl>
    <w:p w14:paraId="144FA999" w14:textId="430880F9" w:rsidR="000677A1" w:rsidRDefault="000677A1" w:rsidP="000677A1">
      <w:pPr>
        <w:rPr>
          <w:noProof/>
        </w:rPr>
      </w:pPr>
    </w:p>
    <w:p w14:paraId="3848BBE8" w14:textId="7F4654E4" w:rsidR="000976BD" w:rsidRDefault="000976BD" w:rsidP="000677A1">
      <w:pPr>
        <w:rPr>
          <w:noProof/>
        </w:rPr>
      </w:pPr>
    </w:p>
    <w:p w14:paraId="4833B0AE" w14:textId="0ADD53A9" w:rsidR="000976BD" w:rsidRDefault="000976BD" w:rsidP="000677A1">
      <w:pPr>
        <w:rPr>
          <w:noProof/>
        </w:rPr>
      </w:pPr>
    </w:p>
    <w:p w14:paraId="67DF3549" w14:textId="5F3DC890" w:rsidR="000976BD" w:rsidRDefault="000976BD" w:rsidP="000677A1">
      <w:pPr>
        <w:rPr>
          <w:noProof/>
        </w:rPr>
      </w:pPr>
    </w:p>
    <w:p w14:paraId="60441EC4" w14:textId="2CBF2C85" w:rsidR="000976BD" w:rsidRDefault="000976BD" w:rsidP="000677A1">
      <w:pPr>
        <w:rPr>
          <w:noProof/>
        </w:rPr>
      </w:pPr>
    </w:p>
    <w:p w14:paraId="3D1BC761" w14:textId="79E23791" w:rsidR="000976BD" w:rsidRDefault="000976BD" w:rsidP="000677A1">
      <w:pPr>
        <w:rPr>
          <w:noProof/>
        </w:rPr>
      </w:pPr>
    </w:p>
    <w:p w14:paraId="767A9C06" w14:textId="676F4FBA" w:rsidR="000976BD" w:rsidRDefault="000976BD" w:rsidP="000677A1">
      <w:pPr>
        <w:rPr>
          <w:noProof/>
        </w:rPr>
      </w:pPr>
    </w:p>
    <w:p w14:paraId="34528B22" w14:textId="6DB2F47D" w:rsidR="000976BD" w:rsidRDefault="000976BD" w:rsidP="000677A1">
      <w:pPr>
        <w:rPr>
          <w:noProof/>
        </w:rPr>
      </w:pPr>
    </w:p>
    <w:p w14:paraId="25573F99" w14:textId="77777777" w:rsidR="000976BD" w:rsidRDefault="000976BD" w:rsidP="000677A1">
      <w:pPr>
        <w:rPr>
          <w:noProof/>
        </w:rPr>
        <w:sectPr w:rsidR="000976BD" w:rsidSect="00293654">
          <w:headerReference w:type="first" r:id="rId19"/>
          <w:footnotePr>
            <w:numRestart w:val="eachPage"/>
          </w:footnotePr>
          <w:pgSz w:w="16838" w:h="11906" w:orient="landscape" w:code="9"/>
          <w:pgMar w:top="1417" w:right="1417" w:bottom="1417" w:left="993" w:header="709" w:footer="709" w:gutter="0"/>
          <w:cols w:space="708"/>
          <w:docGrid w:linePitch="360"/>
        </w:sectPr>
      </w:pPr>
    </w:p>
    <w:p w14:paraId="7D595F46" w14:textId="6501276B" w:rsidR="00851E96" w:rsidRPr="00851E96" w:rsidRDefault="00367F83" w:rsidP="00744DEE">
      <w:pPr>
        <w:pStyle w:val="Nadpis1"/>
        <w:rPr>
          <w:iCs/>
          <w:noProof/>
          <w:szCs w:val="24"/>
        </w:rPr>
      </w:pPr>
      <w:bookmarkStart w:id="1127" w:name="_Toc72243061"/>
      <w:bookmarkStart w:id="1128" w:name="_Toc72255333"/>
      <w:bookmarkEnd w:id="1117"/>
      <w:bookmarkEnd w:id="1127"/>
      <w:r>
        <w:rPr>
          <w:rFonts w:eastAsia="Calibri"/>
          <w:noProof/>
        </w:rPr>
        <w:lastRenderedPageBreak/>
        <w:t>Plán financování</w:t>
      </w:r>
      <w:bookmarkEnd w:id="1128"/>
    </w:p>
    <w:p w14:paraId="349BAED8" w14:textId="13CC38F7" w:rsidR="00851E96" w:rsidRDefault="00DF042F" w:rsidP="00851E96">
      <w:pPr>
        <w:spacing w:before="120" w:after="120" w:line="240" w:lineRule="auto"/>
        <w:jc w:val="both"/>
        <w:rPr>
          <w:rFonts w:ascii="Times New Roman" w:eastAsia="Times New Roman" w:hAnsi="Times New Roman" w:cs="Times New Roman"/>
          <w:i/>
          <w:noProof/>
          <w:sz w:val="24"/>
          <w:szCs w:val="24"/>
          <w:lang w:eastAsia="cs-CZ" w:bidi="cs-CZ"/>
        </w:rPr>
      </w:pPr>
      <w:r w:rsidRPr="00DF042F">
        <w:rPr>
          <w:rFonts w:ascii="Times New Roman" w:eastAsia="Times New Roman" w:hAnsi="Times New Roman" w:cs="Times New Roman"/>
          <w:i/>
          <w:noProof/>
          <w:sz w:val="24"/>
          <w:szCs w:val="24"/>
          <w:lang w:eastAsia="cs-CZ" w:bidi="cs-CZ"/>
        </w:rPr>
        <w:t>Odkaz: čl. 22 odst. 3 písm. g) body i) až iii); čl. 112 odst. 1 až 3; článek 14; článek 26 nařízení o společných ustanoveních</w:t>
      </w:r>
    </w:p>
    <w:p w14:paraId="1CB20C96" w14:textId="77777777" w:rsidR="00367F83" w:rsidRPr="00DF042F" w:rsidRDefault="00367F83" w:rsidP="00851E96">
      <w:pPr>
        <w:spacing w:before="120" w:after="120" w:line="240" w:lineRule="auto"/>
        <w:jc w:val="both"/>
        <w:rPr>
          <w:rFonts w:ascii="Times New Roman" w:eastAsia="Times New Roman" w:hAnsi="Times New Roman" w:cs="Times New Roman"/>
          <w:i/>
          <w:noProof/>
          <w:sz w:val="24"/>
          <w:szCs w:val="24"/>
          <w:lang w:eastAsia="cs-CZ" w:bidi="cs-CZ"/>
        </w:rPr>
      </w:pPr>
    </w:p>
    <w:p w14:paraId="538F60BF" w14:textId="2B1EC273" w:rsidR="00851E96" w:rsidRDefault="00EF095D" w:rsidP="00055ED5">
      <w:pPr>
        <w:pStyle w:val="Nadpis2"/>
      </w:pPr>
      <w:bookmarkStart w:id="1129" w:name="_Toc524100026"/>
      <w:bookmarkStart w:id="1130" w:name="_Toc29450927"/>
      <w:bookmarkStart w:id="1131" w:name="_Toc32479820"/>
      <w:r>
        <w:t xml:space="preserve"> </w:t>
      </w:r>
      <w:bookmarkStart w:id="1132" w:name="_Toc72255334"/>
      <w:r w:rsidR="00851E96" w:rsidRPr="003A463D">
        <w:t>Převody</w:t>
      </w:r>
      <w:r w:rsidR="00851E96" w:rsidRPr="00851E96">
        <w:t xml:space="preserve"> a příspěvky</w:t>
      </w:r>
      <w:r w:rsidR="00851E96" w:rsidRPr="00851E96">
        <w:rPr>
          <w:vertAlign w:val="superscript"/>
        </w:rPr>
        <w:footnoteReference w:id="19"/>
      </w:r>
      <w:bookmarkEnd w:id="1129"/>
      <w:bookmarkEnd w:id="1130"/>
      <w:bookmarkEnd w:id="1131"/>
      <w:bookmarkEnd w:id="1132"/>
    </w:p>
    <w:p w14:paraId="0FF2E675" w14:textId="77777777" w:rsidR="00DF042F" w:rsidRPr="006F3B0D" w:rsidRDefault="00DF042F" w:rsidP="00DF042F">
      <w:pPr>
        <w:pStyle w:val="Bezmezer"/>
        <w:rPr>
          <w:rFonts w:ascii="Times New Roman" w:hAnsi="Times New Roman" w:cs="Times New Roman"/>
          <w:i/>
          <w:noProof/>
          <w:sz w:val="24"/>
          <w:szCs w:val="24"/>
        </w:rPr>
      </w:pPr>
      <w:r w:rsidRPr="006F3B0D">
        <w:rPr>
          <w:rFonts w:ascii="Times New Roman" w:hAnsi="Times New Roman" w:cs="Times New Roman"/>
          <w:i/>
          <w:noProof/>
          <w:sz w:val="24"/>
          <w:szCs w:val="24"/>
        </w:rPr>
        <w:t>Odkaz: články 14, 26 a 27 nařízení o společných ustanoveních</w:t>
      </w:r>
    </w:p>
    <w:p w14:paraId="5027CF46" w14:textId="78E2DE91" w:rsidR="00DF042F" w:rsidRPr="006F3B0D" w:rsidRDefault="00DF042F" w:rsidP="00DF042F">
      <w:pPr>
        <w:pStyle w:val="Bezmezer"/>
        <w:rPr>
          <w:rFonts w:ascii="Times New Roman" w:hAnsi="Times New Roman" w:cs="Times New Roman"/>
          <w:i/>
          <w:noProof/>
          <w:sz w:val="24"/>
          <w:szCs w:val="24"/>
        </w:rPr>
      </w:pPr>
    </w:p>
    <w:tbl>
      <w:tblPr>
        <w:tblStyle w:val="TableGrid5"/>
        <w:tblW w:w="14518" w:type="dxa"/>
        <w:tblInd w:w="-34" w:type="dxa"/>
        <w:tblLook w:val="04A0" w:firstRow="1" w:lastRow="0" w:firstColumn="1" w:lastColumn="0" w:noHBand="0" w:noVBand="1"/>
      </w:tblPr>
      <w:tblGrid>
        <w:gridCol w:w="5223"/>
        <w:gridCol w:w="9295"/>
      </w:tblGrid>
      <w:tr w:rsidR="00DF042F" w:rsidRPr="006F3B0D" w14:paraId="7876F0DC" w14:textId="77777777" w:rsidTr="000976BD">
        <w:trPr>
          <w:trHeight w:val="435"/>
        </w:trPr>
        <w:tc>
          <w:tcPr>
            <w:tcW w:w="0" w:type="auto"/>
            <w:vMerge w:val="restart"/>
          </w:tcPr>
          <w:p w14:paraId="2B116011" w14:textId="77777777" w:rsidR="00DF042F" w:rsidRPr="006F3B0D" w:rsidRDefault="00DF042F" w:rsidP="00367F83">
            <w:pPr>
              <w:spacing w:before="60" w:after="60"/>
              <w:rPr>
                <w:sz w:val="24"/>
                <w:szCs w:val="24"/>
              </w:rPr>
            </w:pPr>
            <w:r w:rsidRPr="006F3B0D">
              <w:rPr>
                <w:sz w:val="24"/>
                <w:szCs w:val="24"/>
              </w:rPr>
              <w:t>Změna programu týkající se těchto transakcí:</w:t>
            </w:r>
          </w:p>
        </w:tc>
        <w:tc>
          <w:tcPr>
            <w:tcW w:w="0" w:type="auto"/>
          </w:tcPr>
          <w:p w14:paraId="549F25B8" w14:textId="77777777" w:rsidR="00DF042F" w:rsidRPr="006F3B0D" w:rsidRDefault="00DF042F" w:rsidP="00367F83">
            <w:pPr>
              <w:spacing w:before="60" w:after="60"/>
              <w:rPr>
                <w:sz w:val="24"/>
                <w:szCs w:val="24"/>
              </w:rPr>
            </w:pPr>
            <w:r w:rsidRPr="006F3B0D">
              <w:rPr>
                <w:sz w:val="24"/>
                <w:szCs w:val="24"/>
              </w:rPr>
              <w:fldChar w:fldCharType="begin">
                <w:ffData>
                  <w:name w:val="Check1"/>
                  <w:enabled/>
                  <w:calcOnExit w:val="0"/>
                  <w:checkBox>
                    <w:sizeAuto/>
                    <w:default w:val="0"/>
                  </w:checkBox>
                </w:ffData>
              </w:fldChar>
            </w:r>
            <w:r w:rsidRPr="006F3B0D">
              <w:rPr>
                <w:sz w:val="24"/>
                <w:szCs w:val="24"/>
              </w:rPr>
              <w:instrText xml:space="preserve"> FORMCHECKBOX </w:instrText>
            </w:r>
            <w:r w:rsidR="00231DE6">
              <w:rPr>
                <w:sz w:val="24"/>
                <w:szCs w:val="24"/>
              </w:rPr>
            </w:r>
            <w:r w:rsidR="00231DE6">
              <w:rPr>
                <w:sz w:val="24"/>
                <w:szCs w:val="24"/>
              </w:rPr>
              <w:fldChar w:fldCharType="separate"/>
            </w:r>
            <w:r w:rsidRPr="006F3B0D">
              <w:rPr>
                <w:sz w:val="24"/>
                <w:szCs w:val="24"/>
              </w:rPr>
              <w:fldChar w:fldCharType="end"/>
            </w:r>
            <w:r w:rsidRPr="006F3B0D">
              <w:rPr>
                <w:sz w:val="24"/>
                <w:szCs w:val="24"/>
              </w:rPr>
              <w:t xml:space="preserve"> příspěvek do Programu InvestEU</w:t>
            </w:r>
          </w:p>
        </w:tc>
      </w:tr>
      <w:tr w:rsidR="00DF042F" w:rsidRPr="006F3B0D" w14:paraId="45433BAB" w14:textId="77777777" w:rsidTr="000976BD">
        <w:trPr>
          <w:trHeight w:val="465"/>
        </w:trPr>
        <w:tc>
          <w:tcPr>
            <w:tcW w:w="0" w:type="auto"/>
            <w:vMerge/>
          </w:tcPr>
          <w:p w14:paraId="06033324" w14:textId="77777777" w:rsidR="00DF042F" w:rsidRPr="003D4B75" w:rsidRDefault="00DF042F" w:rsidP="00367F83">
            <w:pPr>
              <w:spacing w:before="60" w:after="60"/>
              <w:rPr>
                <w:sz w:val="24"/>
                <w:szCs w:val="24"/>
              </w:rPr>
            </w:pPr>
          </w:p>
        </w:tc>
        <w:tc>
          <w:tcPr>
            <w:tcW w:w="0" w:type="auto"/>
          </w:tcPr>
          <w:p w14:paraId="43CDB270" w14:textId="77777777" w:rsidR="00DF042F" w:rsidRPr="006F3B0D" w:rsidRDefault="00DF042F" w:rsidP="00367F83">
            <w:pPr>
              <w:spacing w:before="60" w:after="60"/>
              <w:rPr>
                <w:sz w:val="24"/>
                <w:szCs w:val="24"/>
              </w:rPr>
            </w:pPr>
            <w:r w:rsidRPr="006F3B0D">
              <w:rPr>
                <w:sz w:val="24"/>
                <w:szCs w:val="24"/>
              </w:rPr>
              <w:fldChar w:fldCharType="begin">
                <w:ffData>
                  <w:name w:val="Check1"/>
                  <w:enabled/>
                  <w:calcOnExit w:val="0"/>
                  <w:checkBox>
                    <w:sizeAuto/>
                    <w:default w:val="0"/>
                  </w:checkBox>
                </w:ffData>
              </w:fldChar>
            </w:r>
            <w:r w:rsidRPr="003D4B75">
              <w:rPr>
                <w:sz w:val="24"/>
                <w:szCs w:val="24"/>
              </w:rPr>
              <w:instrText xml:space="preserve"> FORMCHECKBOX </w:instrText>
            </w:r>
            <w:r w:rsidR="00231DE6">
              <w:rPr>
                <w:sz w:val="24"/>
                <w:szCs w:val="24"/>
              </w:rPr>
            </w:r>
            <w:r w:rsidR="00231DE6">
              <w:rPr>
                <w:sz w:val="24"/>
                <w:szCs w:val="24"/>
              </w:rPr>
              <w:fldChar w:fldCharType="separate"/>
            </w:r>
            <w:r w:rsidRPr="006F3B0D">
              <w:rPr>
                <w:sz w:val="24"/>
                <w:szCs w:val="24"/>
              </w:rPr>
              <w:fldChar w:fldCharType="end"/>
            </w:r>
            <w:r w:rsidRPr="006F3B0D">
              <w:rPr>
                <w:sz w:val="24"/>
                <w:szCs w:val="24"/>
              </w:rPr>
              <w:t xml:space="preserve"> převod do nástrojů v rámci přímého nebo nepřímého řízení</w:t>
            </w:r>
          </w:p>
        </w:tc>
      </w:tr>
      <w:tr w:rsidR="00DF042F" w:rsidRPr="006F3B0D" w14:paraId="4579B49D" w14:textId="77777777" w:rsidTr="000976BD">
        <w:trPr>
          <w:trHeight w:val="342"/>
        </w:trPr>
        <w:tc>
          <w:tcPr>
            <w:tcW w:w="0" w:type="auto"/>
            <w:vMerge/>
          </w:tcPr>
          <w:p w14:paraId="3F54E5D0" w14:textId="77777777" w:rsidR="00DF042F" w:rsidRPr="003D4B75" w:rsidRDefault="00DF042F" w:rsidP="00367F83">
            <w:pPr>
              <w:spacing w:before="60" w:after="60"/>
              <w:rPr>
                <w:sz w:val="24"/>
                <w:szCs w:val="24"/>
              </w:rPr>
            </w:pPr>
          </w:p>
        </w:tc>
        <w:tc>
          <w:tcPr>
            <w:tcW w:w="0" w:type="auto"/>
          </w:tcPr>
          <w:p w14:paraId="37013C79" w14:textId="77777777" w:rsidR="00DF042F" w:rsidRPr="006F3B0D" w:rsidRDefault="00DF042F" w:rsidP="00367F83">
            <w:pPr>
              <w:spacing w:before="60" w:after="60"/>
              <w:rPr>
                <w:sz w:val="24"/>
                <w:szCs w:val="24"/>
              </w:rPr>
            </w:pPr>
            <w:r w:rsidRPr="006F3B0D">
              <w:rPr>
                <w:sz w:val="24"/>
                <w:szCs w:val="24"/>
              </w:rPr>
              <w:fldChar w:fldCharType="begin">
                <w:ffData>
                  <w:name w:val="Check1"/>
                  <w:enabled/>
                  <w:calcOnExit w:val="0"/>
                  <w:checkBox>
                    <w:sizeAuto/>
                    <w:default w:val="0"/>
                  </w:checkBox>
                </w:ffData>
              </w:fldChar>
            </w:r>
            <w:r w:rsidRPr="003D4B75">
              <w:rPr>
                <w:sz w:val="24"/>
                <w:szCs w:val="24"/>
              </w:rPr>
              <w:instrText xml:space="preserve"> FORMCHECKBOX </w:instrText>
            </w:r>
            <w:r w:rsidR="00231DE6">
              <w:rPr>
                <w:sz w:val="24"/>
                <w:szCs w:val="24"/>
              </w:rPr>
            </w:r>
            <w:r w:rsidR="00231DE6">
              <w:rPr>
                <w:sz w:val="24"/>
                <w:szCs w:val="24"/>
              </w:rPr>
              <w:fldChar w:fldCharType="separate"/>
            </w:r>
            <w:r w:rsidRPr="006F3B0D">
              <w:rPr>
                <w:sz w:val="24"/>
                <w:szCs w:val="24"/>
              </w:rPr>
              <w:fldChar w:fldCharType="end"/>
            </w:r>
            <w:r w:rsidRPr="006F3B0D">
              <w:rPr>
                <w:sz w:val="24"/>
                <w:szCs w:val="24"/>
              </w:rPr>
              <w:t xml:space="preserve"> převod mezi EFRR, ESF+, Fondem soudržnosti nebo do jiného fondu či fondů</w:t>
            </w:r>
          </w:p>
        </w:tc>
      </w:tr>
    </w:tbl>
    <w:p w14:paraId="3E7F55C8" w14:textId="7C5B87A0" w:rsidR="00851E96" w:rsidRDefault="00851E96" w:rsidP="00851E96">
      <w:pPr>
        <w:spacing w:before="120" w:after="120" w:line="240" w:lineRule="auto"/>
        <w:jc w:val="both"/>
        <w:rPr>
          <w:rFonts w:ascii="Times New Roman" w:eastAsia="Times New Roman" w:hAnsi="Times New Roman" w:cs="Times New Roman"/>
          <w:noProof/>
          <w:sz w:val="24"/>
          <w:szCs w:val="24"/>
          <w:lang w:eastAsia="cs-CZ" w:bidi="cs-CZ"/>
        </w:rPr>
      </w:pPr>
    </w:p>
    <w:p w14:paraId="5E6F0181" w14:textId="28FC5E17" w:rsidR="006F3B0D"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74B24DED" w14:textId="7461533F" w:rsidR="006F3B0D"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54C391CB" w14:textId="13C3BCB2" w:rsidR="006F3B0D"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572AC072" w14:textId="65DDB54E" w:rsidR="006F3B0D"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05815093" w14:textId="2E4294AB" w:rsidR="006F3B0D"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4B4E3B30" w14:textId="7D83AD02" w:rsidR="006F3B0D"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3F912EB2" w14:textId="77777777" w:rsidR="006F3B0D" w:rsidRPr="00367F83" w:rsidRDefault="006F3B0D" w:rsidP="00851E96">
      <w:pPr>
        <w:spacing w:before="120" w:after="120" w:line="240" w:lineRule="auto"/>
        <w:jc w:val="both"/>
        <w:rPr>
          <w:rFonts w:ascii="Times New Roman" w:eastAsia="Times New Roman" w:hAnsi="Times New Roman" w:cs="Times New Roman"/>
          <w:noProof/>
          <w:sz w:val="24"/>
          <w:szCs w:val="24"/>
          <w:lang w:eastAsia="cs-CZ" w:bidi="cs-CZ"/>
        </w:rPr>
      </w:pPr>
    </w:p>
    <w:p w14:paraId="1BD42202" w14:textId="40E57474" w:rsidR="00851E96" w:rsidRDefault="00851E96" w:rsidP="009878C7">
      <w:pPr>
        <w:pStyle w:val="Nadpis6"/>
        <w:rPr>
          <w:b w:val="0"/>
        </w:rPr>
      </w:pPr>
      <w:bookmarkStart w:id="1133" w:name="_Toc524100027"/>
      <w:bookmarkStart w:id="1134" w:name="_Toc29450928"/>
      <w:r w:rsidRPr="00851E96">
        <w:lastRenderedPageBreak/>
        <w:t xml:space="preserve">Tabulka 1: </w:t>
      </w:r>
      <w:r w:rsidRPr="00957420">
        <w:t>Příspěvky</w:t>
      </w:r>
      <w:r w:rsidRPr="00851E96">
        <w:t xml:space="preserve"> do</w:t>
      </w:r>
      <w:r w:rsidR="00C61802">
        <w:t xml:space="preserve"> Programu</w:t>
      </w:r>
      <w:r w:rsidRPr="00851E96">
        <w:t xml:space="preserve"> InvestEU*</w:t>
      </w:r>
      <w:bookmarkEnd w:id="1133"/>
      <w:bookmarkEnd w:id="1134"/>
      <w:r w:rsidR="00DF042F">
        <w:t xml:space="preserve"> </w:t>
      </w:r>
      <w:r w:rsidR="00DF042F" w:rsidRPr="00DF042F">
        <w:rPr>
          <w:b w:val="0"/>
        </w:rPr>
        <w:t>(rozpis podle roků)</w:t>
      </w:r>
    </w:p>
    <w:tbl>
      <w:tblPr>
        <w:tblStyle w:val="Mkatabulky"/>
        <w:tblW w:w="5000" w:type="pct"/>
        <w:tblLook w:val="04A0" w:firstRow="1" w:lastRow="0" w:firstColumn="1" w:lastColumn="0" w:noHBand="0" w:noVBand="1"/>
      </w:tblPr>
      <w:tblGrid>
        <w:gridCol w:w="1346"/>
        <w:gridCol w:w="2691"/>
        <w:gridCol w:w="2931"/>
        <w:gridCol w:w="921"/>
        <w:gridCol w:w="921"/>
        <w:gridCol w:w="921"/>
        <w:gridCol w:w="921"/>
        <w:gridCol w:w="921"/>
        <w:gridCol w:w="921"/>
        <w:gridCol w:w="921"/>
        <w:gridCol w:w="1003"/>
      </w:tblGrid>
      <w:tr w:rsidR="00C61802" w:rsidRPr="006E2061" w14:paraId="7B7B0294" w14:textId="77777777" w:rsidTr="006E2061">
        <w:trPr>
          <w:trHeight w:val="861"/>
        </w:trPr>
        <w:tc>
          <w:tcPr>
            <w:tcW w:w="1404" w:type="pct"/>
            <w:gridSpan w:val="2"/>
            <w:shd w:val="clear" w:color="auto" w:fill="9CC2E5" w:themeFill="accent1" w:themeFillTint="99"/>
            <w:vAlign w:val="center"/>
          </w:tcPr>
          <w:p w14:paraId="4CC8BA4C"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Příspěvek z</w:t>
            </w:r>
          </w:p>
        </w:tc>
        <w:tc>
          <w:tcPr>
            <w:tcW w:w="1018" w:type="pct"/>
            <w:shd w:val="clear" w:color="auto" w:fill="9CC2E5" w:themeFill="accent1" w:themeFillTint="99"/>
            <w:vAlign w:val="center"/>
          </w:tcPr>
          <w:p w14:paraId="4B9FC4E2"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Příspěvek do</w:t>
            </w:r>
          </w:p>
        </w:tc>
        <w:tc>
          <w:tcPr>
            <w:tcW w:w="2578" w:type="pct"/>
            <w:gridSpan w:val="8"/>
            <w:shd w:val="clear" w:color="auto" w:fill="9CC2E5" w:themeFill="accent1" w:themeFillTint="99"/>
            <w:vAlign w:val="center"/>
          </w:tcPr>
          <w:p w14:paraId="4B50F2AF"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Rozpis podle roků</w:t>
            </w:r>
          </w:p>
        </w:tc>
      </w:tr>
      <w:tr w:rsidR="00C61802" w:rsidRPr="006E2061" w14:paraId="0421FF24" w14:textId="77777777" w:rsidTr="006E2061">
        <w:trPr>
          <w:trHeight w:val="861"/>
        </w:trPr>
        <w:tc>
          <w:tcPr>
            <w:tcW w:w="469" w:type="pct"/>
            <w:shd w:val="clear" w:color="auto" w:fill="9CC2E5" w:themeFill="accent1" w:themeFillTint="99"/>
            <w:vAlign w:val="center"/>
          </w:tcPr>
          <w:p w14:paraId="391EF442"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Fond</w:t>
            </w:r>
          </w:p>
        </w:tc>
        <w:tc>
          <w:tcPr>
            <w:tcW w:w="935" w:type="pct"/>
            <w:shd w:val="clear" w:color="auto" w:fill="9CC2E5" w:themeFill="accent1" w:themeFillTint="99"/>
            <w:vAlign w:val="center"/>
          </w:tcPr>
          <w:p w14:paraId="738D51A1"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Kategorie regionu</w:t>
            </w:r>
          </w:p>
        </w:tc>
        <w:tc>
          <w:tcPr>
            <w:tcW w:w="1018" w:type="pct"/>
            <w:shd w:val="clear" w:color="auto" w:fill="9CC2E5" w:themeFill="accent1" w:themeFillTint="99"/>
            <w:vAlign w:val="center"/>
          </w:tcPr>
          <w:p w14:paraId="0F817C89"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Okno (okna) Programu InvestEU</w:t>
            </w:r>
          </w:p>
        </w:tc>
        <w:tc>
          <w:tcPr>
            <w:tcW w:w="321" w:type="pct"/>
            <w:shd w:val="clear" w:color="auto" w:fill="9CC2E5" w:themeFill="accent1" w:themeFillTint="99"/>
            <w:vAlign w:val="center"/>
          </w:tcPr>
          <w:p w14:paraId="75934EBC"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2021</w:t>
            </w:r>
          </w:p>
        </w:tc>
        <w:tc>
          <w:tcPr>
            <w:tcW w:w="321" w:type="pct"/>
            <w:shd w:val="clear" w:color="auto" w:fill="9CC2E5" w:themeFill="accent1" w:themeFillTint="99"/>
            <w:vAlign w:val="center"/>
          </w:tcPr>
          <w:p w14:paraId="2F4080A1"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2022</w:t>
            </w:r>
          </w:p>
        </w:tc>
        <w:tc>
          <w:tcPr>
            <w:tcW w:w="321" w:type="pct"/>
            <w:shd w:val="clear" w:color="auto" w:fill="9CC2E5" w:themeFill="accent1" w:themeFillTint="99"/>
            <w:vAlign w:val="center"/>
          </w:tcPr>
          <w:p w14:paraId="58935D8E"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2023</w:t>
            </w:r>
          </w:p>
        </w:tc>
        <w:tc>
          <w:tcPr>
            <w:tcW w:w="321" w:type="pct"/>
            <w:shd w:val="clear" w:color="auto" w:fill="9CC2E5" w:themeFill="accent1" w:themeFillTint="99"/>
            <w:vAlign w:val="center"/>
          </w:tcPr>
          <w:p w14:paraId="2878EBDA"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2024</w:t>
            </w:r>
          </w:p>
        </w:tc>
        <w:tc>
          <w:tcPr>
            <w:tcW w:w="321" w:type="pct"/>
            <w:shd w:val="clear" w:color="auto" w:fill="9CC2E5" w:themeFill="accent1" w:themeFillTint="99"/>
            <w:vAlign w:val="center"/>
          </w:tcPr>
          <w:p w14:paraId="41FCC6D0"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2025</w:t>
            </w:r>
          </w:p>
        </w:tc>
        <w:tc>
          <w:tcPr>
            <w:tcW w:w="321" w:type="pct"/>
            <w:shd w:val="clear" w:color="auto" w:fill="9CC2E5" w:themeFill="accent1" w:themeFillTint="99"/>
            <w:vAlign w:val="center"/>
          </w:tcPr>
          <w:p w14:paraId="1963F162"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2026</w:t>
            </w:r>
          </w:p>
        </w:tc>
        <w:tc>
          <w:tcPr>
            <w:tcW w:w="321" w:type="pct"/>
            <w:shd w:val="clear" w:color="auto" w:fill="9CC2E5" w:themeFill="accent1" w:themeFillTint="99"/>
            <w:vAlign w:val="center"/>
          </w:tcPr>
          <w:p w14:paraId="2A2FEB95"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2027</w:t>
            </w:r>
          </w:p>
        </w:tc>
        <w:tc>
          <w:tcPr>
            <w:tcW w:w="333" w:type="pct"/>
            <w:shd w:val="clear" w:color="auto" w:fill="9CC2E5" w:themeFill="accent1" w:themeFillTint="99"/>
            <w:vAlign w:val="center"/>
          </w:tcPr>
          <w:p w14:paraId="0B6D88B3" w14:textId="77777777" w:rsidR="00C61802" w:rsidRPr="006E2061" w:rsidRDefault="00C61802" w:rsidP="00C61802">
            <w:pPr>
              <w:spacing w:after="160" w:line="259" w:lineRule="auto"/>
              <w:rPr>
                <w:rFonts w:ascii="Times New Roman" w:hAnsi="Times New Roman" w:cs="Times New Roman"/>
                <w:b/>
                <w:sz w:val="24"/>
                <w:szCs w:val="24"/>
                <w:lang w:eastAsia="cs-CZ" w:bidi="cs-CZ"/>
              </w:rPr>
            </w:pPr>
            <w:r w:rsidRPr="006E2061">
              <w:rPr>
                <w:rFonts w:ascii="Times New Roman" w:hAnsi="Times New Roman" w:cs="Times New Roman"/>
                <w:b/>
                <w:sz w:val="24"/>
                <w:szCs w:val="24"/>
                <w:lang w:eastAsia="cs-CZ" w:bidi="cs-CZ"/>
              </w:rPr>
              <w:t>Celkem</w:t>
            </w:r>
          </w:p>
        </w:tc>
      </w:tr>
      <w:tr w:rsidR="00C61802" w:rsidRPr="00C61802" w14:paraId="27D2F3F6" w14:textId="77777777" w:rsidTr="00367F83">
        <w:tc>
          <w:tcPr>
            <w:tcW w:w="469" w:type="pct"/>
            <w:vMerge w:val="restart"/>
          </w:tcPr>
          <w:p w14:paraId="2745BFD4" w14:textId="77777777" w:rsidR="00C61802" w:rsidRPr="006F3B0D" w:rsidRDefault="00C61802" w:rsidP="00C61802">
            <w:pPr>
              <w:spacing w:after="160" w:line="259" w:lineRule="auto"/>
              <w:rPr>
                <w:rFonts w:ascii="Times New Roman" w:hAnsi="Times New Roman" w:cs="Times New Roman"/>
                <w:sz w:val="24"/>
                <w:szCs w:val="24"/>
                <w:lang w:eastAsia="cs-CZ" w:bidi="cs-CZ"/>
              </w:rPr>
            </w:pPr>
            <w:r w:rsidRPr="006F3B0D">
              <w:rPr>
                <w:rFonts w:ascii="Times New Roman" w:hAnsi="Times New Roman" w:cs="Times New Roman"/>
                <w:sz w:val="24"/>
                <w:szCs w:val="24"/>
                <w:lang w:eastAsia="cs-CZ" w:bidi="cs-CZ"/>
              </w:rPr>
              <w:t>EFRR</w:t>
            </w:r>
          </w:p>
        </w:tc>
        <w:tc>
          <w:tcPr>
            <w:tcW w:w="935" w:type="pct"/>
          </w:tcPr>
          <w:p w14:paraId="39DCE0E3" w14:textId="77777777" w:rsidR="00C61802" w:rsidRPr="006F3B0D" w:rsidRDefault="00C61802" w:rsidP="00C61802">
            <w:pPr>
              <w:spacing w:after="160" w:line="259" w:lineRule="auto"/>
              <w:rPr>
                <w:rFonts w:ascii="Times New Roman" w:hAnsi="Times New Roman" w:cs="Times New Roman"/>
                <w:sz w:val="24"/>
                <w:szCs w:val="24"/>
                <w:lang w:eastAsia="cs-CZ" w:bidi="cs-CZ"/>
              </w:rPr>
            </w:pPr>
            <w:r w:rsidRPr="006F3B0D">
              <w:rPr>
                <w:rFonts w:ascii="Times New Roman" w:hAnsi="Times New Roman" w:cs="Times New Roman"/>
                <w:sz w:val="24"/>
                <w:szCs w:val="24"/>
                <w:lang w:eastAsia="cs-CZ" w:bidi="cs-CZ"/>
              </w:rPr>
              <w:t>Rozvinutější</w:t>
            </w:r>
          </w:p>
        </w:tc>
        <w:tc>
          <w:tcPr>
            <w:tcW w:w="1018" w:type="pct"/>
          </w:tcPr>
          <w:p w14:paraId="69AC3922"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0F18B0EF"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414883A9"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15EFC523"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2A6A81EB"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5306E2AC"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4A32B334"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21" w:type="pct"/>
          </w:tcPr>
          <w:p w14:paraId="1611C01D"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c>
          <w:tcPr>
            <w:tcW w:w="333" w:type="pct"/>
          </w:tcPr>
          <w:p w14:paraId="4203D36E" w14:textId="77777777" w:rsidR="00C61802" w:rsidRPr="006F3B0D" w:rsidRDefault="00C61802" w:rsidP="00C61802">
            <w:pPr>
              <w:spacing w:after="160" w:line="259" w:lineRule="auto"/>
              <w:rPr>
                <w:rFonts w:ascii="Times New Roman" w:hAnsi="Times New Roman" w:cs="Times New Roman"/>
                <w:sz w:val="24"/>
                <w:szCs w:val="24"/>
                <w:lang w:eastAsia="cs-CZ" w:bidi="cs-CZ"/>
              </w:rPr>
            </w:pPr>
          </w:p>
        </w:tc>
      </w:tr>
      <w:tr w:rsidR="00C61802" w:rsidRPr="00C61802" w14:paraId="32E3AE63" w14:textId="77777777" w:rsidTr="00367F83">
        <w:tc>
          <w:tcPr>
            <w:tcW w:w="469" w:type="pct"/>
            <w:vMerge/>
          </w:tcPr>
          <w:p w14:paraId="62E5E567" w14:textId="77777777" w:rsidR="00C61802" w:rsidRPr="00C61802" w:rsidRDefault="00C61802" w:rsidP="00C61802">
            <w:pPr>
              <w:spacing w:after="160" w:line="259" w:lineRule="auto"/>
              <w:rPr>
                <w:lang w:eastAsia="cs-CZ" w:bidi="cs-CZ"/>
              </w:rPr>
            </w:pPr>
          </w:p>
        </w:tc>
        <w:tc>
          <w:tcPr>
            <w:tcW w:w="935" w:type="pct"/>
          </w:tcPr>
          <w:p w14:paraId="289E93BC" w14:textId="77777777" w:rsidR="00C61802" w:rsidRPr="00C61802" w:rsidRDefault="00C61802" w:rsidP="00C61802">
            <w:pPr>
              <w:spacing w:after="160" w:line="259" w:lineRule="auto"/>
              <w:rPr>
                <w:lang w:eastAsia="cs-CZ" w:bidi="cs-CZ"/>
              </w:rPr>
            </w:pPr>
            <w:r w:rsidRPr="00C61802">
              <w:rPr>
                <w:lang w:eastAsia="cs-CZ" w:bidi="cs-CZ"/>
              </w:rPr>
              <w:t>Přechodové</w:t>
            </w:r>
          </w:p>
        </w:tc>
        <w:tc>
          <w:tcPr>
            <w:tcW w:w="1018" w:type="pct"/>
          </w:tcPr>
          <w:p w14:paraId="66965BAD" w14:textId="77777777" w:rsidR="00C61802" w:rsidRPr="00C61802" w:rsidRDefault="00C61802" w:rsidP="00C61802">
            <w:pPr>
              <w:spacing w:after="160" w:line="259" w:lineRule="auto"/>
              <w:rPr>
                <w:lang w:eastAsia="cs-CZ" w:bidi="cs-CZ"/>
              </w:rPr>
            </w:pPr>
          </w:p>
        </w:tc>
        <w:tc>
          <w:tcPr>
            <w:tcW w:w="321" w:type="pct"/>
          </w:tcPr>
          <w:p w14:paraId="3147E785" w14:textId="77777777" w:rsidR="00C61802" w:rsidRPr="00C61802" w:rsidRDefault="00C61802" w:rsidP="00C61802">
            <w:pPr>
              <w:spacing w:after="160" w:line="259" w:lineRule="auto"/>
              <w:rPr>
                <w:lang w:eastAsia="cs-CZ" w:bidi="cs-CZ"/>
              </w:rPr>
            </w:pPr>
          </w:p>
        </w:tc>
        <w:tc>
          <w:tcPr>
            <w:tcW w:w="321" w:type="pct"/>
          </w:tcPr>
          <w:p w14:paraId="2E89B3D5" w14:textId="77777777" w:rsidR="00C61802" w:rsidRPr="00C61802" w:rsidRDefault="00C61802" w:rsidP="00C61802">
            <w:pPr>
              <w:spacing w:after="160" w:line="259" w:lineRule="auto"/>
              <w:rPr>
                <w:lang w:eastAsia="cs-CZ" w:bidi="cs-CZ"/>
              </w:rPr>
            </w:pPr>
          </w:p>
        </w:tc>
        <w:tc>
          <w:tcPr>
            <w:tcW w:w="321" w:type="pct"/>
          </w:tcPr>
          <w:p w14:paraId="73C4B609" w14:textId="77777777" w:rsidR="00C61802" w:rsidRPr="00C61802" w:rsidRDefault="00C61802" w:rsidP="00C61802">
            <w:pPr>
              <w:spacing w:after="160" w:line="259" w:lineRule="auto"/>
              <w:rPr>
                <w:lang w:eastAsia="cs-CZ" w:bidi="cs-CZ"/>
              </w:rPr>
            </w:pPr>
          </w:p>
        </w:tc>
        <w:tc>
          <w:tcPr>
            <w:tcW w:w="321" w:type="pct"/>
          </w:tcPr>
          <w:p w14:paraId="5C88784B" w14:textId="77777777" w:rsidR="00C61802" w:rsidRPr="00C61802" w:rsidRDefault="00C61802" w:rsidP="00C61802">
            <w:pPr>
              <w:spacing w:after="160" w:line="259" w:lineRule="auto"/>
              <w:rPr>
                <w:lang w:eastAsia="cs-CZ" w:bidi="cs-CZ"/>
              </w:rPr>
            </w:pPr>
          </w:p>
        </w:tc>
        <w:tc>
          <w:tcPr>
            <w:tcW w:w="321" w:type="pct"/>
          </w:tcPr>
          <w:p w14:paraId="7A7BCD5A" w14:textId="77777777" w:rsidR="00C61802" w:rsidRPr="00C61802" w:rsidRDefault="00C61802" w:rsidP="00C61802">
            <w:pPr>
              <w:spacing w:after="160" w:line="259" w:lineRule="auto"/>
              <w:rPr>
                <w:lang w:eastAsia="cs-CZ" w:bidi="cs-CZ"/>
              </w:rPr>
            </w:pPr>
          </w:p>
        </w:tc>
        <w:tc>
          <w:tcPr>
            <w:tcW w:w="321" w:type="pct"/>
          </w:tcPr>
          <w:p w14:paraId="7A81FC6A" w14:textId="77777777" w:rsidR="00C61802" w:rsidRPr="00C61802" w:rsidRDefault="00C61802" w:rsidP="00C61802">
            <w:pPr>
              <w:spacing w:after="160" w:line="259" w:lineRule="auto"/>
              <w:rPr>
                <w:lang w:eastAsia="cs-CZ" w:bidi="cs-CZ"/>
              </w:rPr>
            </w:pPr>
          </w:p>
        </w:tc>
        <w:tc>
          <w:tcPr>
            <w:tcW w:w="321" w:type="pct"/>
          </w:tcPr>
          <w:p w14:paraId="67BD5F1F" w14:textId="77777777" w:rsidR="00C61802" w:rsidRPr="00C61802" w:rsidRDefault="00C61802" w:rsidP="00C61802">
            <w:pPr>
              <w:spacing w:after="160" w:line="259" w:lineRule="auto"/>
              <w:rPr>
                <w:lang w:eastAsia="cs-CZ" w:bidi="cs-CZ"/>
              </w:rPr>
            </w:pPr>
          </w:p>
        </w:tc>
        <w:tc>
          <w:tcPr>
            <w:tcW w:w="333" w:type="pct"/>
          </w:tcPr>
          <w:p w14:paraId="66F728C3" w14:textId="77777777" w:rsidR="00C61802" w:rsidRPr="00C61802" w:rsidRDefault="00C61802" w:rsidP="00C61802">
            <w:pPr>
              <w:spacing w:after="160" w:line="259" w:lineRule="auto"/>
              <w:rPr>
                <w:lang w:eastAsia="cs-CZ" w:bidi="cs-CZ"/>
              </w:rPr>
            </w:pPr>
          </w:p>
        </w:tc>
      </w:tr>
      <w:tr w:rsidR="00C61802" w:rsidRPr="00C61802" w14:paraId="52251038" w14:textId="77777777" w:rsidTr="00367F83">
        <w:tc>
          <w:tcPr>
            <w:tcW w:w="469" w:type="pct"/>
            <w:vMerge/>
          </w:tcPr>
          <w:p w14:paraId="63A5D4DE" w14:textId="77777777" w:rsidR="00C61802" w:rsidRPr="00C61802" w:rsidRDefault="00C61802" w:rsidP="00C61802">
            <w:pPr>
              <w:spacing w:after="160" w:line="259" w:lineRule="auto"/>
              <w:rPr>
                <w:lang w:eastAsia="cs-CZ" w:bidi="cs-CZ"/>
              </w:rPr>
            </w:pPr>
          </w:p>
        </w:tc>
        <w:tc>
          <w:tcPr>
            <w:tcW w:w="935" w:type="pct"/>
          </w:tcPr>
          <w:p w14:paraId="6BE43EBC" w14:textId="77777777" w:rsidR="00C61802" w:rsidRPr="00C61802" w:rsidRDefault="00C61802" w:rsidP="00C61802">
            <w:pPr>
              <w:spacing w:after="160" w:line="259" w:lineRule="auto"/>
              <w:rPr>
                <w:lang w:eastAsia="cs-CZ" w:bidi="cs-CZ"/>
              </w:rPr>
            </w:pPr>
            <w:r w:rsidRPr="00C61802">
              <w:rPr>
                <w:lang w:eastAsia="cs-CZ" w:bidi="cs-CZ"/>
              </w:rPr>
              <w:t>Méně rozvinuté</w:t>
            </w:r>
          </w:p>
        </w:tc>
        <w:tc>
          <w:tcPr>
            <w:tcW w:w="1018" w:type="pct"/>
          </w:tcPr>
          <w:p w14:paraId="2E479654" w14:textId="77777777" w:rsidR="00C61802" w:rsidRPr="00C61802" w:rsidRDefault="00C61802" w:rsidP="00C61802">
            <w:pPr>
              <w:spacing w:after="160" w:line="259" w:lineRule="auto"/>
              <w:rPr>
                <w:lang w:eastAsia="cs-CZ" w:bidi="cs-CZ"/>
              </w:rPr>
            </w:pPr>
          </w:p>
        </w:tc>
        <w:tc>
          <w:tcPr>
            <w:tcW w:w="321" w:type="pct"/>
          </w:tcPr>
          <w:p w14:paraId="0B5EDAE0" w14:textId="77777777" w:rsidR="00C61802" w:rsidRPr="00C61802" w:rsidRDefault="00C61802" w:rsidP="00C61802">
            <w:pPr>
              <w:spacing w:after="160" w:line="259" w:lineRule="auto"/>
              <w:rPr>
                <w:lang w:eastAsia="cs-CZ" w:bidi="cs-CZ"/>
              </w:rPr>
            </w:pPr>
          </w:p>
        </w:tc>
        <w:tc>
          <w:tcPr>
            <w:tcW w:w="321" w:type="pct"/>
          </w:tcPr>
          <w:p w14:paraId="50FF8C5B" w14:textId="77777777" w:rsidR="00C61802" w:rsidRPr="00C61802" w:rsidRDefault="00C61802" w:rsidP="00C61802">
            <w:pPr>
              <w:spacing w:after="160" w:line="259" w:lineRule="auto"/>
              <w:rPr>
                <w:lang w:eastAsia="cs-CZ" w:bidi="cs-CZ"/>
              </w:rPr>
            </w:pPr>
          </w:p>
        </w:tc>
        <w:tc>
          <w:tcPr>
            <w:tcW w:w="321" w:type="pct"/>
          </w:tcPr>
          <w:p w14:paraId="76B855BF" w14:textId="77777777" w:rsidR="00C61802" w:rsidRPr="00C61802" w:rsidRDefault="00C61802" w:rsidP="00C61802">
            <w:pPr>
              <w:spacing w:after="160" w:line="259" w:lineRule="auto"/>
              <w:rPr>
                <w:lang w:eastAsia="cs-CZ" w:bidi="cs-CZ"/>
              </w:rPr>
            </w:pPr>
          </w:p>
        </w:tc>
        <w:tc>
          <w:tcPr>
            <w:tcW w:w="321" w:type="pct"/>
          </w:tcPr>
          <w:p w14:paraId="18BE86A9" w14:textId="77777777" w:rsidR="00C61802" w:rsidRPr="00C61802" w:rsidRDefault="00C61802" w:rsidP="00C61802">
            <w:pPr>
              <w:spacing w:after="160" w:line="259" w:lineRule="auto"/>
              <w:rPr>
                <w:lang w:eastAsia="cs-CZ" w:bidi="cs-CZ"/>
              </w:rPr>
            </w:pPr>
          </w:p>
        </w:tc>
        <w:tc>
          <w:tcPr>
            <w:tcW w:w="321" w:type="pct"/>
          </w:tcPr>
          <w:p w14:paraId="6040C80D" w14:textId="77777777" w:rsidR="00C61802" w:rsidRPr="00C61802" w:rsidRDefault="00C61802" w:rsidP="00C61802">
            <w:pPr>
              <w:spacing w:after="160" w:line="259" w:lineRule="auto"/>
              <w:rPr>
                <w:lang w:eastAsia="cs-CZ" w:bidi="cs-CZ"/>
              </w:rPr>
            </w:pPr>
          </w:p>
        </w:tc>
        <w:tc>
          <w:tcPr>
            <w:tcW w:w="321" w:type="pct"/>
          </w:tcPr>
          <w:p w14:paraId="30477F94" w14:textId="77777777" w:rsidR="00C61802" w:rsidRPr="00C61802" w:rsidRDefault="00C61802" w:rsidP="00C61802">
            <w:pPr>
              <w:spacing w:after="160" w:line="259" w:lineRule="auto"/>
              <w:rPr>
                <w:lang w:eastAsia="cs-CZ" w:bidi="cs-CZ"/>
              </w:rPr>
            </w:pPr>
          </w:p>
        </w:tc>
        <w:tc>
          <w:tcPr>
            <w:tcW w:w="321" w:type="pct"/>
          </w:tcPr>
          <w:p w14:paraId="41F616F9" w14:textId="77777777" w:rsidR="00C61802" w:rsidRPr="00C61802" w:rsidRDefault="00C61802" w:rsidP="00C61802">
            <w:pPr>
              <w:spacing w:after="160" w:line="259" w:lineRule="auto"/>
              <w:rPr>
                <w:lang w:eastAsia="cs-CZ" w:bidi="cs-CZ"/>
              </w:rPr>
            </w:pPr>
          </w:p>
        </w:tc>
        <w:tc>
          <w:tcPr>
            <w:tcW w:w="333" w:type="pct"/>
          </w:tcPr>
          <w:p w14:paraId="18DC2FDE" w14:textId="77777777" w:rsidR="00C61802" w:rsidRPr="00C61802" w:rsidRDefault="00C61802" w:rsidP="00C61802">
            <w:pPr>
              <w:spacing w:after="160" w:line="259" w:lineRule="auto"/>
              <w:rPr>
                <w:lang w:eastAsia="cs-CZ" w:bidi="cs-CZ"/>
              </w:rPr>
            </w:pPr>
          </w:p>
        </w:tc>
      </w:tr>
      <w:tr w:rsidR="00C61802" w:rsidRPr="00C61802" w14:paraId="6C8D0D08" w14:textId="77777777" w:rsidTr="00367F83">
        <w:tc>
          <w:tcPr>
            <w:tcW w:w="469" w:type="pct"/>
            <w:vMerge w:val="restart"/>
          </w:tcPr>
          <w:p w14:paraId="72EC1380" w14:textId="77777777" w:rsidR="00C61802" w:rsidRPr="00C61802" w:rsidRDefault="00C61802" w:rsidP="00C61802">
            <w:pPr>
              <w:spacing w:after="160" w:line="259" w:lineRule="auto"/>
              <w:rPr>
                <w:lang w:eastAsia="cs-CZ" w:bidi="cs-CZ"/>
              </w:rPr>
            </w:pPr>
            <w:r w:rsidRPr="00C61802">
              <w:rPr>
                <w:lang w:eastAsia="cs-CZ" w:bidi="cs-CZ"/>
              </w:rPr>
              <w:t>ESF+</w:t>
            </w:r>
          </w:p>
        </w:tc>
        <w:tc>
          <w:tcPr>
            <w:tcW w:w="935" w:type="pct"/>
          </w:tcPr>
          <w:p w14:paraId="65B50990" w14:textId="77777777" w:rsidR="00C61802" w:rsidRPr="00C61802" w:rsidRDefault="00C61802" w:rsidP="00C61802">
            <w:pPr>
              <w:spacing w:after="160" w:line="259" w:lineRule="auto"/>
              <w:rPr>
                <w:lang w:eastAsia="cs-CZ" w:bidi="cs-CZ"/>
              </w:rPr>
            </w:pPr>
            <w:r w:rsidRPr="00C61802">
              <w:rPr>
                <w:lang w:eastAsia="cs-CZ" w:bidi="cs-CZ"/>
              </w:rPr>
              <w:t>Rozvinutější</w:t>
            </w:r>
          </w:p>
        </w:tc>
        <w:tc>
          <w:tcPr>
            <w:tcW w:w="1018" w:type="pct"/>
          </w:tcPr>
          <w:p w14:paraId="6D3CC116" w14:textId="77777777" w:rsidR="00C61802" w:rsidRPr="00C61802" w:rsidRDefault="00C61802" w:rsidP="00C61802">
            <w:pPr>
              <w:spacing w:after="160" w:line="259" w:lineRule="auto"/>
              <w:rPr>
                <w:lang w:eastAsia="cs-CZ" w:bidi="cs-CZ"/>
              </w:rPr>
            </w:pPr>
          </w:p>
        </w:tc>
        <w:tc>
          <w:tcPr>
            <w:tcW w:w="321" w:type="pct"/>
          </w:tcPr>
          <w:p w14:paraId="4EC858C9" w14:textId="77777777" w:rsidR="00C61802" w:rsidRPr="00C61802" w:rsidRDefault="00C61802" w:rsidP="00C61802">
            <w:pPr>
              <w:spacing w:after="160" w:line="259" w:lineRule="auto"/>
              <w:rPr>
                <w:lang w:eastAsia="cs-CZ" w:bidi="cs-CZ"/>
              </w:rPr>
            </w:pPr>
          </w:p>
        </w:tc>
        <w:tc>
          <w:tcPr>
            <w:tcW w:w="321" w:type="pct"/>
          </w:tcPr>
          <w:p w14:paraId="7702F128" w14:textId="77777777" w:rsidR="00C61802" w:rsidRPr="00C61802" w:rsidRDefault="00C61802" w:rsidP="00C61802">
            <w:pPr>
              <w:spacing w:after="160" w:line="259" w:lineRule="auto"/>
              <w:rPr>
                <w:lang w:eastAsia="cs-CZ" w:bidi="cs-CZ"/>
              </w:rPr>
            </w:pPr>
          </w:p>
        </w:tc>
        <w:tc>
          <w:tcPr>
            <w:tcW w:w="321" w:type="pct"/>
          </w:tcPr>
          <w:p w14:paraId="46EA7914" w14:textId="77777777" w:rsidR="00C61802" w:rsidRPr="00C61802" w:rsidRDefault="00C61802" w:rsidP="00C61802">
            <w:pPr>
              <w:spacing w:after="160" w:line="259" w:lineRule="auto"/>
              <w:rPr>
                <w:lang w:eastAsia="cs-CZ" w:bidi="cs-CZ"/>
              </w:rPr>
            </w:pPr>
          </w:p>
        </w:tc>
        <w:tc>
          <w:tcPr>
            <w:tcW w:w="321" w:type="pct"/>
          </w:tcPr>
          <w:p w14:paraId="2C33BD52" w14:textId="77777777" w:rsidR="00C61802" w:rsidRPr="00C61802" w:rsidRDefault="00C61802" w:rsidP="00C61802">
            <w:pPr>
              <w:spacing w:after="160" w:line="259" w:lineRule="auto"/>
              <w:rPr>
                <w:lang w:eastAsia="cs-CZ" w:bidi="cs-CZ"/>
              </w:rPr>
            </w:pPr>
          </w:p>
        </w:tc>
        <w:tc>
          <w:tcPr>
            <w:tcW w:w="321" w:type="pct"/>
          </w:tcPr>
          <w:p w14:paraId="57F2D073" w14:textId="77777777" w:rsidR="00C61802" w:rsidRPr="00C61802" w:rsidRDefault="00C61802" w:rsidP="00C61802">
            <w:pPr>
              <w:spacing w:after="160" w:line="259" w:lineRule="auto"/>
              <w:rPr>
                <w:lang w:eastAsia="cs-CZ" w:bidi="cs-CZ"/>
              </w:rPr>
            </w:pPr>
          </w:p>
        </w:tc>
        <w:tc>
          <w:tcPr>
            <w:tcW w:w="321" w:type="pct"/>
          </w:tcPr>
          <w:p w14:paraId="1933A791" w14:textId="77777777" w:rsidR="00C61802" w:rsidRPr="00C61802" w:rsidRDefault="00C61802" w:rsidP="00C61802">
            <w:pPr>
              <w:spacing w:after="160" w:line="259" w:lineRule="auto"/>
              <w:rPr>
                <w:lang w:eastAsia="cs-CZ" w:bidi="cs-CZ"/>
              </w:rPr>
            </w:pPr>
          </w:p>
        </w:tc>
        <w:tc>
          <w:tcPr>
            <w:tcW w:w="321" w:type="pct"/>
          </w:tcPr>
          <w:p w14:paraId="6DB02CB5" w14:textId="77777777" w:rsidR="00C61802" w:rsidRPr="00C61802" w:rsidRDefault="00C61802" w:rsidP="00C61802">
            <w:pPr>
              <w:spacing w:after="160" w:line="259" w:lineRule="auto"/>
              <w:rPr>
                <w:lang w:eastAsia="cs-CZ" w:bidi="cs-CZ"/>
              </w:rPr>
            </w:pPr>
          </w:p>
        </w:tc>
        <w:tc>
          <w:tcPr>
            <w:tcW w:w="333" w:type="pct"/>
          </w:tcPr>
          <w:p w14:paraId="1AAFFD17" w14:textId="77777777" w:rsidR="00C61802" w:rsidRPr="00C61802" w:rsidRDefault="00C61802" w:rsidP="00C61802">
            <w:pPr>
              <w:spacing w:after="160" w:line="259" w:lineRule="auto"/>
              <w:rPr>
                <w:lang w:eastAsia="cs-CZ" w:bidi="cs-CZ"/>
              </w:rPr>
            </w:pPr>
          </w:p>
        </w:tc>
      </w:tr>
      <w:tr w:rsidR="00C61802" w:rsidRPr="00C61802" w14:paraId="4ED63414" w14:textId="77777777" w:rsidTr="00367F83">
        <w:tc>
          <w:tcPr>
            <w:tcW w:w="469" w:type="pct"/>
            <w:vMerge/>
          </w:tcPr>
          <w:p w14:paraId="7A39D627" w14:textId="77777777" w:rsidR="00C61802" w:rsidRPr="00C61802" w:rsidRDefault="00C61802" w:rsidP="00C61802">
            <w:pPr>
              <w:spacing w:after="160" w:line="259" w:lineRule="auto"/>
              <w:rPr>
                <w:lang w:eastAsia="cs-CZ" w:bidi="cs-CZ"/>
              </w:rPr>
            </w:pPr>
          </w:p>
        </w:tc>
        <w:tc>
          <w:tcPr>
            <w:tcW w:w="935" w:type="pct"/>
          </w:tcPr>
          <w:p w14:paraId="17D985E4" w14:textId="77777777" w:rsidR="00C61802" w:rsidRPr="00C61802" w:rsidRDefault="00C61802" w:rsidP="00C61802">
            <w:pPr>
              <w:spacing w:after="160" w:line="259" w:lineRule="auto"/>
              <w:rPr>
                <w:lang w:eastAsia="cs-CZ" w:bidi="cs-CZ"/>
              </w:rPr>
            </w:pPr>
            <w:r w:rsidRPr="00C61802">
              <w:rPr>
                <w:lang w:eastAsia="cs-CZ" w:bidi="cs-CZ"/>
              </w:rPr>
              <w:t>Přechodové</w:t>
            </w:r>
          </w:p>
        </w:tc>
        <w:tc>
          <w:tcPr>
            <w:tcW w:w="1018" w:type="pct"/>
          </w:tcPr>
          <w:p w14:paraId="0EF228B7" w14:textId="77777777" w:rsidR="00C61802" w:rsidRPr="00C61802" w:rsidRDefault="00C61802" w:rsidP="00C61802">
            <w:pPr>
              <w:spacing w:after="160" w:line="259" w:lineRule="auto"/>
              <w:rPr>
                <w:lang w:eastAsia="cs-CZ" w:bidi="cs-CZ"/>
              </w:rPr>
            </w:pPr>
          </w:p>
        </w:tc>
        <w:tc>
          <w:tcPr>
            <w:tcW w:w="321" w:type="pct"/>
          </w:tcPr>
          <w:p w14:paraId="7B10A063" w14:textId="77777777" w:rsidR="00C61802" w:rsidRPr="00C61802" w:rsidRDefault="00C61802" w:rsidP="00C61802">
            <w:pPr>
              <w:spacing w:after="160" w:line="259" w:lineRule="auto"/>
              <w:rPr>
                <w:lang w:eastAsia="cs-CZ" w:bidi="cs-CZ"/>
              </w:rPr>
            </w:pPr>
          </w:p>
        </w:tc>
        <w:tc>
          <w:tcPr>
            <w:tcW w:w="321" w:type="pct"/>
          </w:tcPr>
          <w:p w14:paraId="47E5E0BD" w14:textId="77777777" w:rsidR="00C61802" w:rsidRPr="00C61802" w:rsidRDefault="00C61802" w:rsidP="00C61802">
            <w:pPr>
              <w:spacing w:after="160" w:line="259" w:lineRule="auto"/>
              <w:rPr>
                <w:lang w:eastAsia="cs-CZ" w:bidi="cs-CZ"/>
              </w:rPr>
            </w:pPr>
          </w:p>
        </w:tc>
        <w:tc>
          <w:tcPr>
            <w:tcW w:w="321" w:type="pct"/>
          </w:tcPr>
          <w:p w14:paraId="58EB865B" w14:textId="77777777" w:rsidR="00C61802" w:rsidRPr="00C61802" w:rsidRDefault="00C61802" w:rsidP="00C61802">
            <w:pPr>
              <w:spacing w:after="160" w:line="259" w:lineRule="auto"/>
              <w:rPr>
                <w:lang w:eastAsia="cs-CZ" w:bidi="cs-CZ"/>
              </w:rPr>
            </w:pPr>
          </w:p>
        </w:tc>
        <w:tc>
          <w:tcPr>
            <w:tcW w:w="321" w:type="pct"/>
          </w:tcPr>
          <w:p w14:paraId="5E8E26C6" w14:textId="77777777" w:rsidR="00C61802" w:rsidRPr="00C61802" w:rsidRDefault="00C61802" w:rsidP="00C61802">
            <w:pPr>
              <w:spacing w:after="160" w:line="259" w:lineRule="auto"/>
              <w:rPr>
                <w:lang w:eastAsia="cs-CZ" w:bidi="cs-CZ"/>
              </w:rPr>
            </w:pPr>
          </w:p>
        </w:tc>
        <w:tc>
          <w:tcPr>
            <w:tcW w:w="321" w:type="pct"/>
          </w:tcPr>
          <w:p w14:paraId="0E727258" w14:textId="77777777" w:rsidR="00C61802" w:rsidRPr="00C61802" w:rsidRDefault="00C61802" w:rsidP="00C61802">
            <w:pPr>
              <w:spacing w:after="160" w:line="259" w:lineRule="auto"/>
              <w:rPr>
                <w:lang w:eastAsia="cs-CZ" w:bidi="cs-CZ"/>
              </w:rPr>
            </w:pPr>
          </w:p>
        </w:tc>
        <w:tc>
          <w:tcPr>
            <w:tcW w:w="321" w:type="pct"/>
          </w:tcPr>
          <w:p w14:paraId="57994979" w14:textId="77777777" w:rsidR="00C61802" w:rsidRPr="00C61802" w:rsidRDefault="00C61802" w:rsidP="00C61802">
            <w:pPr>
              <w:spacing w:after="160" w:line="259" w:lineRule="auto"/>
              <w:rPr>
                <w:lang w:eastAsia="cs-CZ" w:bidi="cs-CZ"/>
              </w:rPr>
            </w:pPr>
          </w:p>
        </w:tc>
        <w:tc>
          <w:tcPr>
            <w:tcW w:w="321" w:type="pct"/>
          </w:tcPr>
          <w:p w14:paraId="2EA486F1" w14:textId="77777777" w:rsidR="00C61802" w:rsidRPr="00C61802" w:rsidRDefault="00C61802" w:rsidP="00C61802">
            <w:pPr>
              <w:spacing w:after="160" w:line="259" w:lineRule="auto"/>
              <w:rPr>
                <w:lang w:eastAsia="cs-CZ" w:bidi="cs-CZ"/>
              </w:rPr>
            </w:pPr>
          </w:p>
        </w:tc>
        <w:tc>
          <w:tcPr>
            <w:tcW w:w="333" w:type="pct"/>
          </w:tcPr>
          <w:p w14:paraId="78D9992C" w14:textId="77777777" w:rsidR="00C61802" w:rsidRPr="00C61802" w:rsidRDefault="00C61802" w:rsidP="00C61802">
            <w:pPr>
              <w:spacing w:after="160" w:line="259" w:lineRule="auto"/>
              <w:rPr>
                <w:lang w:eastAsia="cs-CZ" w:bidi="cs-CZ"/>
              </w:rPr>
            </w:pPr>
          </w:p>
        </w:tc>
      </w:tr>
      <w:tr w:rsidR="00C61802" w:rsidRPr="00C61802" w14:paraId="6E1CCA79" w14:textId="77777777" w:rsidTr="00367F83">
        <w:tc>
          <w:tcPr>
            <w:tcW w:w="469" w:type="pct"/>
            <w:vMerge/>
          </w:tcPr>
          <w:p w14:paraId="0A98D04A" w14:textId="77777777" w:rsidR="00C61802" w:rsidRPr="00C61802" w:rsidRDefault="00C61802" w:rsidP="00C61802">
            <w:pPr>
              <w:spacing w:after="160" w:line="259" w:lineRule="auto"/>
              <w:rPr>
                <w:lang w:eastAsia="cs-CZ" w:bidi="cs-CZ"/>
              </w:rPr>
            </w:pPr>
          </w:p>
        </w:tc>
        <w:tc>
          <w:tcPr>
            <w:tcW w:w="935" w:type="pct"/>
          </w:tcPr>
          <w:p w14:paraId="237B6560" w14:textId="77777777" w:rsidR="00C61802" w:rsidRPr="00C61802" w:rsidRDefault="00C61802" w:rsidP="00C61802">
            <w:pPr>
              <w:spacing w:after="160" w:line="259" w:lineRule="auto"/>
              <w:rPr>
                <w:lang w:eastAsia="cs-CZ" w:bidi="cs-CZ"/>
              </w:rPr>
            </w:pPr>
            <w:r w:rsidRPr="00C61802">
              <w:rPr>
                <w:lang w:eastAsia="cs-CZ" w:bidi="cs-CZ"/>
              </w:rPr>
              <w:t>Méně rozvinuté</w:t>
            </w:r>
          </w:p>
        </w:tc>
        <w:tc>
          <w:tcPr>
            <w:tcW w:w="1018" w:type="pct"/>
          </w:tcPr>
          <w:p w14:paraId="4FECDA15" w14:textId="77777777" w:rsidR="00C61802" w:rsidRPr="00C61802" w:rsidRDefault="00C61802" w:rsidP="00C61802">
            <w:pPr>
              <w:spacing w:after="160" w:line="259" w:lineRule="auto"/>
              <w:rPr>
                <w:lang w:eastAsia="cs-CZ" w:bidi="cs-CZ"/>
              </w:rPr>
            </w:pPr>
          </w:p>
        </w:tc>
        <w:tc>
          <w:tcPr>
            <w:tcW w:w="321" w:type="pct"/>
          </w:tcPr>
          <w:p w14:paraId="4C773909" w14:textId="77777777" w:rsidR="00C61802" w:rsidRPr="00C61802" w:rsidRDefault="00C61802" w:rsidP="00C61802">
            <w:pPr>
              <w:spacing w:after="160" w:line="259" w:lineRule="auto"/>
              <w:rPr>
                <w:lang w:eastAsia="cs-CZ" w:bidi="cs-CZ"/>
              </w:rPr>
            </w:pPr>
          </w:p>
        </w:tc>
        <w:tc>
          <w:tcPr>
            <w:tcW w:w="321" w:type="pct"/>
          </w:tcPr>
          <w:p w14:paraId="14D3ED35" w14:textId="77777777" w:rsidR="00C61802" w:rsidRPr="00C61802" w:rsidRDefault="00C61802" w:rsidP="00C61802">
            <w:pPr>
              <w:spacing w:after="160" w:line="259" w:lineRule="auto"/>
              <w:rPr>
                <w:lang w:eastAsia="cs-CZ" w:bidi="cs-CZ"/>
              </w:rPr>
            </w:pPr>
          </w:p>
        </w:tc>
        <w:tc>
          <w:tcPr>
            <w:tcW w:w="321" w:type="pct"/>
          </w:tcPr>
          <w:p w14:paraId="213FC30D" w14:textId="77777777" w:rsidR="00C61802" w:rsidRPr="00C61802" w:rsidRDefault="00C61802" w:rsidP="00C61802">
            <w:pPr>
              <w:spacing w:after="160" w:line="259" w:lineRule="auto"/>
              <w:rPr>
                <w:lang w:eastAsia="cs-CZ" w:bidi="cs-CZ"/>
              </w:rPr>
            </w:pPr>
          </w:p>
        </w:tc>
        <w:tc>
          <w:tcPr>
            <w:tcW w:w="321" w:type="pct"/>
          </w:tcPr>
          <w:p w14:paraId="262A976D" w14:textId="77777777" w:rsidR="00C61802" w:rsidRPr="00C61802" w:rsidRDefault="00C61802" w:rsidP="00C61802">
            <w:pPr>
              <w:spacing w:after="160" w:line="259" w:lineRule="auto"/>
              <w:rPr>
                <w:lang w:eastAsia="cs-CZ" w:bidi="cs-CZ"/>
              </w:rPr>
            </w:pPr>
          </w:p>
        </w:tc>
        <w:tc>
          <w:tcPr>
            <w:tcW w:w="321" w:type="pct"/>
          </w:tcPr>
          <w:p w14:paraId="4AFFF1EF" w14:textId="77777777" w:rsidR="00C61802" w:rsidRPr="00C61802" w:rsidRDefault="00C61802" w:rsidP="00C61802">
            <w:pPr>
              <w:spacing w:after="160" w:line="259" w:lineRule="auto"/>
              <w:rPr>
                <w:lang w:eastAsia="cs-CZ" w:bidi="cs-CZ"/>
              </w:rPr>
            </w:pPr>
          </w:p>
        </w:tc>
        <w:tc>
          <w:tcPr>
            <w:tcW w:w="321" w:type="pct"/>
          </w:tcPr>
          <w:p w14:paraId="57F146A6" w14:textId="77777777" w:rsidR="00C61802" w:rsidRPr="00C61802" w:rsidRDefault="00C61802" w:rsidP="00C61802">
            <w:pPr>
              <w:spacing w:after="160" w:line="259" w:lineRule="auto"/>
              <w:rPr>
                <w:lang w:eastAsia="cs-CZ" w:bidi="cs-CZ"/>
              </w:rPr>
            </w:pPr>
          </w:p>
        </w:tc>
        <w:tc>
          <w:tcPr>
            <w:tcW w:w="321" w:type="pct"/>
          </w:tcPr>
          <w:p w14:paraId="5E302C90" w14:textId="77777777" w:rsidR="00C61802" w:rsidRPr="00C61802" w:rsidRDefault="00C61802" w:rsidP="00C61802">
            <w:pPr>
              <w:spacing w:after="160" w:line="259" w:lineRule="auto"/>
              <w:rPr>
                <w:lang w:eastAsia="cs-CZ" w:bidi="cs-CZ"/>
              </w:rPr>
            </w:pPr>
          </w:p>
        </w:tc>
        <w:tc>
          <w:tcPr>
            <w:tcW w:w="333" w:type="pct"/>
          </w:tcPr>
          <w:p w14:paraId="792A7D7B" w14:textId="77777777" w:rsidR="00C61802" w:rsidRPr="00C61802" w:rsidRDefault="00C61802" w:rsidP="00C61802">
            <w:pPr>
              <w:spacing w:after="160" w:line="259" w:lineRule="auto"/>
              <w:rPr>
                <w:lang w:eastAsia="cs-CZ" w:bidi="cs-CZ"/>
              </w:rPr>
            </w:pPr>
          </w:p>
        </w:tc>
      </w:tr>
      <w:tr w:rsidR="00C61802" w:rsidRPr="00C61802" w14:paraId="6B6262DA" w14:textId="77777777" w:rsidTr="00367F83">
        <w:tc>
          <w:tcPr>
            <w:tcW w:w="469" w:type="pct"/>
          </w:tcPr>
          <w:p w14:paraId="61906849" w14:textId="77777777" w:rsidR="00C61802" w:rsidRPr="00C61802" w:rsidRDefault="00C61802" w:rsidP="00C61802">
            <w:pPr>
              <w:spacing w:after="160" w:line="259" w:lineRule="auto"/>
              <w:rPr>
                <w:lang w:eastAsia="cs-CZ" w:bidi="cs-CZ"/>
              </w:rPr>
            </w:pPr>
            <w:r w:rsidRPr="00C61802">
              <w:rPr>
                <w:lang w:eastAsia="cs-CZ" w:bidi="cs-CZ"/>
              </w:rPr>
              <w:t>FS</w:t>
            </w:r>
          </w:p>
        </w:tc>
        <w:tc>
          <w:tcPr>
            <w:tcW w:w="935" w:type="pct"/>
          </w:tcPr>
          <w:p w14:paraId="7BFD9ABF" w14:textId="77777777" w:rsidR="00C61802" w:rsidRPr="00C61802" w:rsidRDefault="00C61802" w:rsidP="00C61802">
            <w:pPr>
              <w:spacing w:after="160" w:line="259" w:lineRule="auto"/>
              <w:rPr>
                <w:lang w:eastAsia="cs-CZ" w:bidi="cs-CZ"/>
              </w:rPr>
            </w:pPr>
            <w:r w:rsidRPr="00C61802">
              <w:rPr>
                <w:lang w:eastAsia="cs-CZ" w:bidi="cs-CZ"/>
              </w:rPr>
              <w:t>Nepoužije se</w:t>
            </w:r>
          </w:p>
        </w:tc>
        <w:tc>
          <w:tcPr>
            <w:tcW w:w="1018" w:type="pct"/>
          </w:tcPr>
          <w:p w14:paraId="4B26969C" w14:textId="77777777" w:rsidR="00C61802" w:rsidRPr="00C61802" w:rsidRDefault="00C61802" w:rsidP="00C61802">
            <w:pPr>
              <w:spacing w:after="160" w:line="259" w:lineRule="auto"/>
              <w:rPr>
                <w:lang w:eastAsia="cs-CZ" w:bidi="cs-CZ"/>
              </w:rPr>
            </w:pPr>
          </w:p>
        </w:tc>
        <w:tc>
          <w:tcPr>
            <w:tcW w:w="321" w:type="pct"/>
          </w:tcPr>
          <w:p w14:paraId="226CB704" w14:textId="77777777" w:rsidR="00C61802" w:rsidRPr="00C61802" w:rsidRDefault="00C61802" w:rsidP="00C61802">
            <w:pPr>
              <w:spacing w:after="160" w:line="259" w:lineRule="auto"/>
              <w:rPr>
                <w:lang w:eastAsia="cs-CZ" w:bidi="cs-CZ"/>
              </w:rPr>
            </w:pPr>
          </w:p>
        </w:tc>
        <w:tc>
          <w:tcPr>
            <w:tcW w:w="321" w:type="pct"/>
          </w:tcPr>
          <w:p w14:paraId="3FB5CDD9" w14:textId="77777777" w:rsidR="00C61802" w:rsidRPr="00C61802" w:rsidRDefault="00C61802" w:rsidP="00C61802">
            <w:pPr>
              <w:spacing w:after="160" w:line="259" w:lineRule="auto"/>
              <w:rPr>
                <w:lang w:eastAsia="cs-CZ" w:bidi="cs-CZ"/>
              </w:rPr>
            </w:pPr>
          </w:p>
        </w:tc>
        <w:tc>
          <w:tcPr>
            <w:tcW w:w="321" w:type="pct"/>
          </w:tcPr>
          <w:p w14:paraId="3CA6DCEB" w14:textId="77777777" w:rsidR="00C61802" w:rsidRPr="00C61802" w:rsidRDefault="00C61802" w:rsidP="00C61802">
            <w:pPr>
              <w:spacing w:after="160" w:line="259" w:lineRule="auto"/>
              <w:rPr>
                <w:lang w:eastAsia="cs-CZ" w:bidi="cs-CZ"/>
              </w:rPr>
            </w:pPr>
          </w:p>
        </w:tc>
        <w:tc>
          <w:tcPr>
            <w:tcW w:w="321" w:type="pct"/>
          </w:tcPr>
          <w:p w14:paraId="6875EA1A" w14:textId="77777777" w:rsidR="00C61802" w:rsidRPr="00C61802" w:rsidRDefault="00C61802" w:rsidP="00C61802">
            <w:pPr>
              <w:spacing w:after="160" w:line="259" w:lineRule="auto"/>
              <w:rPr>
                <w:lang w:eastAsia="cs-CZ" w:bidi="cs-CZ"/>
              </w:rPr>
            </w:pPr>
          </w:p>
        </w:tc>
        <w:tc>
          <w:tcPr>
            <w:tcW w:w="321" w:type="pct"/>
          </w:tcPr>
          <w:p w14:paraId="0EA2D345" w14:textId="77777777" w:rsidR="00C61802" w:rsidRPr="00C61802" w:rsidRDefault="00C61802" w:rsidP="00C61802">
            <w:pPr>
              <w:spacing w:after="160" w:line="259" w:lineRule="auto"/>
              <w:rPr>
                <w:lang w:eastAsia="cs-CZ" w:bidi="cs-CZ"/>
              </w:rPr>
            </w:pPr>
          </w:p>
        </w:tc>
        <w:tc>
          <w:tcPr>
            <w:tcW w:w="321" w:type="pct"/>
          </w:tcPr>
          <w:p w14:paraId="178FC028" w14:textId="77777777" w:rsidR="00C61802" w:rsidRPr="00C61802" w:rsidRDefault="00C61802" w:rsidP="00C61802">
            <w:pPr>
              <w:spacing w:after="160" w:line="259" w:lineRule="auto"/>
              <w:rPr>
                <w:lang w:eastAsia="cs-CZ" w:bidi="cs-CZ"/>
              </w:rPr>
            </w:pPr>
          </w:p>
        </w:tc>
        <w:tc>
          <w:tcPr>
            <w:tcW w:w="321" w:type="pct"/>
          </w:tcPr>
          <w:p w14:paraId="00CB79F4" w14:textId="77777777" w:rsidR="00C61802" w:rsidRPr="00C61802" w:rsidRDefault="00C61802" w:rsidP="00C61802">
            <w:pPr>
              <w:spacing w:after="160" w:line="259" w:lineRule="auto"/>
              <w:rPr>
                <w:lang w:eastAsia="cs-CZ" w:bidi="cs-CZ"/>
              </w:rPr>
            </w:pPr>
          </w:p>
        </w:tc>
        <w:tc>
          <w:tcPr>
            <w:tcW w:w="333" w:type="pct"/>
          </w:tcPr>
          <w:p w14:paraId="19123AB1" w14:textId="77777777" w:rsidR="00C61802" w:rsidRPr="00C61802" w:rsidRDefault="00C61802" w:rsidP="00C61802">
            <w:pPr>
              <w:spacing w:after="160" w:line="259" w:lineRule="auto"/>
              <w:rPr>
                <w:lang w:eastAsia="cs-CZ" w:bidi="cs-CZ"/>
              </w:rPr>
            </w:pPr>
          </w:p>
        </w:tc>
      </w:tr>
      <w:tr w:rsidR="00C61802" w:rsidRPr="00C61802" w14:paraId="628E1595" w14:textId="77777777" w:rsidTr="00367F83">
        <w:tc>
          <w:tcPr>
            <w:tcW w:w="469" w:type="pct"/>
          </w:tcPr>
          <w:p w14:paraId="387746A2" w14:textId="77777777" w:rsidR="00C61802" w:rsidRPr="00C61802" w:rsidRDefault="00C61802" w:rsidP="00C61802">
            <w:pPr>
              <w:spacing w:after="160" w:line="259" w:lineRule="auto"/>
              <w:rPr>
                <w:lang w:eastAsia="cs-CZ" w:bidi="cs-CZ"/>
              </w:rPr>
            </w:pPr>
            <w:r w:rsidRPr="00C61802">
              <w:rPr>
                <w:lang w:eastAsia="cs-CZ" w:bidi="cs-CZ"/>
              </w:rPr>
              <w:t>ENRAF</w:t>
            </w:r>
          </w:p>
        </w:tc>
        <w:tc>
          <w:tcPr>
            <w:tcW w:w="935" w:type="pct"/>
          </w:tcPr>
          <w:p w14:paraId="52DD99A1" w14:textId="77777777" w:rsidR="00C61802" w:rsidRPr="00C61802" w:rsidRDefault="00C61802" w:rsidP="00C61802">
            <w:pPr>
              <w:spacing w:after="160" w:line="259" w:lineRule="auto"/>
              <w:rPr>
                <w:lang w:eastAsia="cs-CZ" w:bidi="cs-CZ"/>
              </w:rPr>
            </w:pPr>
            <w:r w:rsidRPr="00C61802">
              <w:rPr>
                <w:lang w:eastAsia="cs-CZ" w:bidi="cs-CZ"/>
              </w:rPr>
              <w:t>Nepoužije se</w:t>
            </w:r>
          </w:p>
        </w:tc>
        <w:tc>
          <w:tcPr>
            <w:tcW w:w="1018" w:type="pct"/>
          </w:tcPr>
          <w:p w14:paraId="1A5B9B18" w14:textId="77777777" w:rsidR="00C61802" w:rsidRPr="00C61802" w:rsidRDefault="00C61802" w:rsidP="00C61802">
            <w:pPr>
              <w:spacing w:after="160" w:line="259" w:lineRule="auto"/>
              <w:rPr>
                <w:lang w:eastAsia="cs-CZ" w:bidi="cs-CZ"/>
              </w:rPr>
            </w:pPr>
          </w:p>
        </w:tc>
        <w:tc>
          <w:tcPr>
            <w:tcW w:w="321" w:type="pct"/>
          </w:tcPr>
          <w:p w14:paraId="4759A6E2" w14:textId="77777777" w:rsidR="00C61802" w:rsidRPr="00C61802" w:rsidRDefault="00C61802" w:rsidP="00C61802">
            <w:pPr>
              <w:spacing w:after="160" w:line="259" w:lineRule="auto"/>
              <w:rPr>
                <w:lang w:eastAsia="cs-CZ" w:bidi="cs-CZ"/>
              </w:rPr>
            </w:pPr>
          </w:p>
        </w:tc>
        <w:tc>
          <w:tcPr>
            <w:tcW w:w="321" w:type="pct"/>
          </w:tcPr>
          <w:p w14:paraId="55640AA9" w14:textId="77777777" w:rsidR="00C61802" w:rsidRPr="00C61802" w:rsidRDefault="00C61802" w:rsidP="00C61802">
            <w:pPr>
              <w:spacing w:after="160" w:line="259" w:lineRule="auto"/>
              <w:rPr>
                <w:lang w:eastAsia="cs-CZ" w:bidi="cs-CZ"/>
              </w:rPr>
            </w:pPr>
          </w:p>
        </w:tc>
        <w:tc>
          <w:tcPr>
            <w:tcW w:w="321" w:type="pct"/>
          </w:tcPr>
          <w:p w14:paraId="79F9D812" w14:textId="77777777" w:rsidR="00C61802" w:rsidRPr="00C61802" w:rsidRDefault="00C61802" w:rsidP="00C61802">
            <w:pPr>
              <w:spacing w:after="160" w:line="259" w:lineRule="auto"/>
              <w:rPr>
                <w:lang w:eastAsia="cs-CZ" w:bidi="cs-CZ"/>
              </w:rPr>
            </w:pPr>
          </w:p>
        </w:tc>
        <w:tc>
          <w:tcPr>
            <w:tcW w:w="321" w:type="pct"/>
          </w:tcPr>
          <w:p w14:paraId="00E33336" w14:textId="77777777" w:rsidR="00C61802" w:rsidRPr="00C61802" w:rsidRDefault="00C61802" w:rsidP="00C61802">
            <w:pPr>
              <w:spacing w:after="160" w:line="259" w:lineRule="auto"/>
              <w:rPr>
                <w:lang w:eastAsia="cs-CZ" w:bidi="cs-CZ"/>
              </w:rPr>
            </w:pPr>
          </w:p>
        </w:tc>
        <w:tc>
          <w:tcPr>
            <w:tcW w:w="321" w:type="pct"/>
          </w:tcPr>
          <w:p w14:paraId="27305E15" w14:textId="77777777" w:rsidR="00C61802" w:rsidRPr="00C61802" w:rsidRDefault="00C61802" w:rsidP="00C61802">
            <w:pPr>
              <w:spacing w:after="160" w:line="259" w:lineRule="auto"/>
              <w:rPr>
                <w:lang w:eastAsia="cs-CZ" w:bidi="cs-CZ"/>
              </w:rPr>
            </w:pPr>
          </w:p>
        </w:tc>
        <w:tc>
          <w:tcPr>
            <w:tcW w:w="321" w:type="pct"/>
          </w:tcPr>
          <w:p w14:paraId="05961FB4" w14:textId="77777777" w:rsidR="00C61802" w:rsidRPr="00C61802" w:rsidRDefault="00C61802" w:rsidP="00C61802">
            <w:pPr>
              <w:spacing w:after="160" w:line="259" w:lineRule="auto"/>
              <w:rPr>
                <w:lang w:eastAsia="cs-CZ" w:bidi="cs-CZ"/>
              </w:rPr>
            </w:pPr>
          </w:p>
        </w:tc>
        <w:tc>
          <w:tcPr>
            <w:tcW w:w="321" w:type="pct"/>
          </w:tcPr>
          <w:p w14:paraId="6B4AF3B9" w14:textId="77777777" w:rsidR="00C61802" w:rsidRPr="00C61802" w:rsidRDefault="00C61802" w:rsidP="00C61802">
            <w:pPr>
              <w:spacing w:after="160" w:line="259" w:lineRule="auto"/>
              <w:rPr>
                <w:lang w:eastAsia="cs-CZ" w:bidi="cs-CZ"/>
              </w:rPr>
            </w:pPr>
          </w:p>
        </w:tc>
        <w:tc>
          <w:tcPr>
            <w:tcW w:w="333" w:type="pct"/>
          </w:tcPr>
          <w:p w14:paraId="3574F2A9" w14:textId="77777777" w:rsidR="00C61802" w:rsidRPr="00C61802" w:rsidRDefault="00C61802" w:rsidP="00C61802">
            <w:pPr>
              <w:spacing w:after="160" w:line="259" w:lineRule="auto"/>
              <w:rPr>
                <w:lang w:eastAsia="cs-CZ" w:bidi="cs-CZ"/>
              </w:rPr>
            </w:pPr>
          </w:p>
        </w:tc>
      </w:tr>
    </w:tbl>
    <w:p w14:paraId="7FDEED4F" w14:textId="77777777" w:rsidR="00C61802" w:rsidRPr="00C61802" w:rsidRDefault="00C61802" w:rsidP="00C61802">
      <w:pPr>
        <w:rPr>
          <w:lang w:eastAsia="cs-CZ" w:bidi="cs-CZ"/>
        </w:rPr>
      </w:pPr>
      <w:r w:rsidRPr="00C61802">
        <w:rPr>
          <w:b/>
          <w:bCs/>
          <w:vertAlign w:val="superscript"/>
          <w:lang w:eastAsia="cs-CZ" w:bidi="cs-CZ"/>
        </w:rPr>
        <w:t>*</w:t>
      </w:r>
      <w:r w:rsidRPr="00C61802">
        <w:rPr>
          <w:lang w:eastAsia="cs-CZ" w:bidi="cs-CZ"/>
        </w:rPr>
        <w:tab/>
        <w:t>Pro každou novou žádost o příspěvek stanoví změna programu celkové částky převedené pro každý rok v členění podle fondu a podle kategorie regionu.</w:t>
      </w:r>
    </w:p>
    <w:p w14:paraId="4BA59256" w14:textId="2DBCD05E" w:rsidR="00C61802" w:rsidRDefault="00C61802" w:rsidP="00C61802">
      <w:pPr>
        <w:rPr>
          <w:lang w:eastAsia="cs-CZ" w:bidi="cs-CZ"/>
        </w:rPr>
      </w:pPr>
    </w:p>
    <w:p w14:paraId="3F926AB5" w14:textId="3488EE3A" w:rsidR="006F3B0D" w:rsidRDefault="006F3B0D" w:rsidP="00C61802">
      <w:pPr>
        <w:rPr>
          <w:lang w:eastAsia="cs-CZ" w:bidi="cs-CZ"/>
        </w:rPr>
      </w:pPr>
    </w:p>
    <w:p w14:paraId="0427F1DA" w14:textId="3CF32AC1" w:rsidR="006F3B0D" w:rsidRDefault="006F3B0D" w:rsidP="00C61802">
      <w:pPr>
        <w:rPr>
          <w:lang w:eastAsia="cs-CZ" w:bidi="cs-CZ"/>
        </w:rPr>
      </w:pPr>
    </w:p>
    <w:p w14:paraId="57BC0780" w14:textId="45D2C34D" w:rsidR="006F3B0D" w:rsidRDefault="006F3B0D" w:rsidP="00C61802">
      <w:pPr>
        <w:rPr>
          <w:lang w:eastAsia="cs-CZ" w:bidi="cs-CZ"/>
        </w:rPr>
      </w:pPr>
    </w:p>
    <w:p w14:paraId="419B4D52" w14:textId="77777777" w:rsidR="006F3B0D" w:rsidRDefault="006F3B0D" w:rsidP="00C61802">
      <w:pPr>
        <w:rPr>
          <w:lang w:eastAsia="cs-CZ" w:bidi="cs-CZ"/>
        </w:rPr>
      </w:pPr>
    </w:p>
    <w:p w14:paraId="76109C53" w14:textId="77777777" w:rsidR="00C61802" w:rsidRPr="00C61802" w:rsidRDefault="00C61802" w:rsidP="00C61802">
      <w:pPr>
        <w:pStyle w:val="Nadpis6"/>
      </w:pPr>
      <w:r w:rsidRPr="00C61802">
        <w:lastRenderedPageBreak/>
        <w:t>Tabulka 2: Příspěvky do Programu InvestEU* (souhrn)</w:t>
      </w:r>
    </w:p>
    <w:tbl>
      <w:tblPr>
        <w:tblStyle w:val="Mkatabulky"/>
        <w:tblW w:w="5000" w:type="pct"/>
        <w:tblLook w:val="04A0" w:firstRow="1" w:lastRow="0" w:firstColumn="1" w:lastColumn="0" w:noHBand="0" w:noVBand="1"/>
      </w:tblPr>
      <w:tblGrid>
        <w:gridCol w:w="992"/>
        <w:gridCol w:w="1687"/>
        <w:gridCol w:w="2734"/>
        <w:gridCol w:w="2757"/>
        <w:gridCol w:w="1427"/>
        <w:gridCol w:w="2670"/>
        <w:gridCol w:w="2151"/>
      </w:tblGrid>
      <w:tr w:rsidR="00C61802" w:rsidRPr="006E2061" w14:paraId="024BFC9F" w14:textId="77777777" w:rsidTr="006E2061">
        <w:trPr>
          <w:tblHeader/>
        </w:trPr>
        <w:tc>
          <w:tcPr>
            <w:tcW w:w="344" w:type="pct"/>
            <w:tcBorders>
              <w:bottom w:val="nil"/>
            </w:tcBorders>
            <w:shd w:val="clear" w:color="auto" w:fill="9CC2E5" w:themeFill="accent1" w:themeFillTint="99"/>
            <w:vAlign w:val="center"/>
          </w:tcPr>
          <w:p w14:paraId="764A0353" w14:textId="77777777" w:rsidR="00C61802" w:rsidRPr="006E2061" w:rsidRDefault="00C61802" w:rsidP="00C61802">
            <w:pPr>
              <w:spacing w:after="160" w:line="259" w:lineRule="auto"/>
              <w:rPr>
                <w:b/>
                <w:lang w:eastAsia="cs-CZ" w:bidi="cs-CZ"/>
              </w:rPr>
            </w:pPr>
          </w:p>
        </w:tc>
        <w:tc>
          <w:tcPr>
            <w:tcW w:w="585" w:type="pct"/>
            <w:tcBorders>
              <w:bottom w:val="nil"/>
            </w:tcBorders>
            <w:shd w:val="clear" w:color="auto" w:fill="9CC2E5" w:themeFill="accent1" w:themeFillTint="99"/>
            <w:vAlign w:val="center"/>
          </w:tcPr>
          <w:p w14:paraId="106E8C01" w14:textId="77777777" w:rsidR="00C61802" w:rsidRPr="006E2061" w:rsidRDefault="00C61802" w:rsidP="00C61802">
            <w:pPr>
              <w:spacing w:after="160" w:line="259" w:lineRule="auto"/>
              <w:rPr>
                <w:b/>
                <w:lang w:eastAsia="cs-CZ" w:bidi="cs-CZ"/>
              </w:rPr>
            </w:pPr>
            <w:r w:rsidRPr="006E2061">
              <w:rPr>
                <w:b/>
                <w:lang w:eastAsia="cs-CZ" w:bidi="cs-CZ"/>
              </w:rPr>
              <w:t>Kategorie regionů</w:t>
            </w:r>
          </w:p>
        </w:tc>
        <w:tc>
          <w:tcPr>
            <w:tcW w:w="948" w:type="pct"/>
            <w:tcBorders>
              <w:bottom w:val="nil"/>
            </w:tcBorders>
            <w:shd w:val="clear" w:color="auto" w:fill="9CC2E5" w:themeFill="accent1" w:themeFillTint="99"/>
            <w:vAlign w:val="center"/>
          </w:tcPr>
          <w:p w14:paraId="7BFDB7C9" w14:textId="77777777" w:rsidR="00C61802" w:rsidRPr="006E2061" w:rsidRDefault="00C61802" w:rsidP="00C61802">
            <w:pPr>
              <w:spacing w:after="160" w:line="259" w:lineRule="auto"/>
              <w:rPr>
                <w:b/>
                <w:lang w:eastAsia="cs-CZ" w:bidi="cs-CZ"/>
              </w:rPr>
            </w:pPr>
            <w:r w:rsidRPr="006E2061">
              <w:rPr>
                <w:b/>
                <w:lang w:eastAsia="cs-CZ" w:bidi="cs-CZ"/>
              </w:rPr>
              <w:t>Okno 1 Udržitelná infrastruktura</w:t>
            </w:r>
          </w:p>
        </w:tc>
        <w:tc>
          <w:tcPr>
            <w:tcW w:w="956" w:type="pct"/>
            <w:tcBorders>
              <w:bottom w:val="nil"/>
            </w:tcBorders>
            <w:shd w:val="clear" w:color="auto" w:fill="9CC2E5" w:themeFill="accent1" w:themeFillTint="99"/>
            <w:vAlign w:val="center"/>
          </w:tcPr>
          <w:p w14:paraId="4F80876A" w14:textId="77777777" w:rsidR="00C61802" w:rsidRPr="006E2061" w:rsidRDefault="00C61802" w:rsidP="00C61802">
            <w:pPr>
              <w:spacing w:after="160" w:line="259" w:lineRule="auto"/>
              <w:rPr>
                <w:b/>
                <w:lang w:eastAsia="cs-CZ" w:bidi="cs-CZ"/>
              </w:rPr>
            </w:pPr>
            <w:r w:rsidRPr="006E2061">
              <w:rPr>
                <w:b/>
                <w:lang w:eastAsia="cs-CZ" w:bidi="cs-CZ"/>
              </w:rPr>
              <w:t>Okno 2 Inovace a digitalizace</w:t>
            </w:r>
          </w:p>
        </w:tc>
        <w:tc>
          <w:tcPr>
            <w:tcW w:w="495" w:type="pct"/>
            <w:tcBorders>
              <w:bottom w:val="nil"/>
            </w:tcBorders>
            <w:shd w:val="clear" w:color="auto" w:fill="9CC2E5" w:themeFill="accent1" w:themeFillTint="99"/>
            <w:vAlign w:val="center"/>
          </w:tcPr>
          <w:p w14:paraId="10D7CED8" w14:textId="77777777" w:rsidR="00C61802" w:rsidRPr="006E2061" w:rsidRDefault="00C61802" w:rsidP="00C61802">
            <w:pPr>
              <w:spacing w:after="160" w:line="259" w:lineRule="auto"/>
              <w:rPr>
                <w:b/>
                <w:lang w:eastAsia="cs-CZ" w:bidi="cs-CZ"/>
              </w:rPr>
            </w:pPr>
            <w:r w:rsidRPr="006E2061">
              <w:rPr>
                <w:b/>
                <w:lang w:eastAsia="cs-CZ" w:bidi="cs-CZ"/>
              </w:rPr>
              <w:t>Okno 3 Malé a střední podniky</w:t>
            </w:r>
          </w:p>
        </w:tc>
        <w:tc>
          <w:tcPr>
            <w:tcW w:w="926" w:type="pct"/>
            <w:tcBorders>
              <w:bottom w:val="nil"/>
            </w:tcBorders>
            <w:shd w:val="clear" w:color="auto" w:fill="9CC2E5" w:themeFill="accent1" w:themeFillTint="99"/>
            <w:vAlign w:val="center"/>
          </w:tcPr>
          <w:p w14:paraId="4226E612" w14:textId="77777777" w:rsidR="00C61802" w:rsidRPr="006E2061" w:rsidRDefault="00C61802" w:rsidP="00C61802">
            <w:pPr>
              <w:spacing w:after="160" w:line="259" w:lineRule="auto"/>
              <w:rPr>
                <w:b/>
                <w:lang w:eastAsia="cs-CZ" w:bidi="cs-CZ"/>
              </w:rPr>
            </w:pPr>
            <w:r w:rsidRPr="006E2061">
              <w:rPr>
                <w:b/>
                <w:lang w:eastAsia="cs-CZ" w:bidi="cs-CZ"/>
              </w:rPr>
              <w:t>Okno 4 Sociální investice a dovednosti</w:t>
            </w:r>
          </w:p>
        </w:tc>
        <w:tc>
          <w:tcPr>
            <w:tcW w:w="746" w:type="pct"/>
            <w:tcBorders>
              <w:bottom w:val="nil"/>
            </w:tcBorders>
            <w:shd w:val="clear" w:color="auto" w:fill="9CC2E5" w:themeFill="accent1" w:themeFillTint="99"/>
            <w:vAlign w:val="center"/>
          </w:tcPr>
          <w:p w14:paraId="695523D1" w14:textId="77777777" w:rsidR="00C61802" w:rsidRPr="006E2061" w:rsidRDefault="00C61802" w:rsidP="00C61802">
            <w:pPr>
              <w:spacing w:after="160" w:line="259" w:lineRule="auto"/>
              <w:rPr>
                <w:b/>
                <w:lang w:eastAsia="cs-CZ" w:bidi="cs-CZ"/>
              </w:rPr>
            </w:pPr>
            <w:r w:rsidRPr="006E2061">
              <w:rPr>
                <w:b/>
                <w:lang w:eastAsia="cs-CZ" w:bidi="cs-CZ"/>
              </w:rPr>
              <w:t>Celkem</w:t>
            </w:r>
          </w:p>
        </w:tc>
      </w:tr>
      <w:tr w:rsidR="00C61802" w:rsidRPr="006E2061" w14:paraId="21148E17" w14:textId="77777777" w:rsidTr="006E2061">
        <w:trPr>
          <w:tblHeader/>
        </w:trPr>
        <w:tc>
          <w:tcPr>
            <w:tcW w:w="344" w:type="pct"/>
            <w:tcBorders>
              <w:top w:val="nil"/>
            </w:tcBorders>
            <w:shd w:val="clear" w:color="auto" w:fill="9CC2E5" w:themeFill="accent1" w:themeFillTint="99"/>
            <w:vAlign w:val="center"/>
          </w:tcPr>
          <w:p w14:paraId="3826FE42" w14:textId="77777777" w:rsidR="00C61802" w:rsidRPr="006E2061" w:rsidRDefault="00C61802" w:rsidP="00C61802">
            <w:pPr>
              <w:spacing w:after="160" w:line="259" w:lineRule="auto"/>
              <w:rPr>
                <w:b/>
                <w:lang w:eastAsia="cs-CZ" w:bidi="cs-CZ"/>
              </w:rPr>
            </w:pPr>
          </w:p>
        </w:tc>
        <w:tc>
          <w:tcPr>
            <w:tcW w:w="585" w:type="pct"/>
            <w:tcBorders>
              <w:top w:val="nil"/>
            </w:tcBorders>
            <w:shd w:val="clear" w:color="auto" w:fill="9CC2E5" w:themeFill="accent1" w:themeFillTint="99"/>
            <w:vAlign w:val="center"/>
          </w:tcPr>
          <w:p w14:paraId="4AF5010C" w14:textId="77777777" w:rsidR="00C61802" w:rsidRPr="006E2061" w:rsidRDefault="00C61802" w:rsidP="00C61802">
            <w:pPr>
              <w:spacing w:after="160" w:line="259" w:lineRule="auto"/>
              <w:rPr>
                <w:b/>
                <w:lang w:eastAsia="cs-CZ" w:bidi="cs-CZ"/>
              </w:rPr>
            </w:pPr>
          </w:p>
        </w:tc>
        <w:tc>
          <w:tcPr>
            <w:tcW w:w="948" w:type="pct"/>
            <w:tcBorders>
              <w:top w:val="nil"/>
            </w:tcBorders>
            <w:shd w:val="clear" w:color="auto" w:fill="9CC2E5" w:themeFill="accent1" w:themeFillTint="99"/>
            <w:vAlign w:val="center"/>
          </w:tcPr>
          <w:p w14:paraId="3435F663" w14:textId="77777777" w:rsidR="00C61802" w:rsidRPr="006E2061" w:rsidRDefault="00C61802" w:rsidP="00C61802">
            <w:pPr>
              <w:spacing w:after="160" w:line="259" w:lineRule="auto"/>
              <w:rPr>
                <w:b/>
                <w:lang w:eastAsia="cs-CZ" w:bidi="cs-CZ"/>
              </w:rPr>
            </w:pPr>
            <w:r w:rsidRPr="006E2061">
              <w:rPr>
                <w:b/>
                <w:lang w:eastAsia="cs-CZ" w:bidi="cs-CZ"/>
              </w:rPr>
              <w:t>a)</w:t>
            </w:r>
          </w:p>
        </w:tc>
        <w:tc>
          <w:tcPr>
            <w:tcW w:w="956" w:type="pct"/>
            <w:tcBorders>
              <w:top w:val="nil"/>
            </w:tcBorders>
            <w:shd w:val="clear" w:color="auto" w:fill="9CC2E5" w:themeFill="accent1" w:themeFillTint="99"/>
            <w:vAlign w:val="center"/>
          </w:tcPr>
          <w:p w14:paraId="153A0351" w14:textId="77777777" w:rsidR="00C61802" w:rsidRPr="006E2061" w:rsidRDefault="00C61802" w:rsidP="00C61802">
            <w:pPr>
              <w:spacing w:after="160" w:line="259" w:lineRule="auto"/>
              <w:rPr>
                <w:b/>
                <w:lang w:eastAsia="cs-CZ" w:bidi="cs-CZ"/>
              </w:rPr>
            </w:pPr>
            <w:r w:rsidRPr="006E2061">
              <w:rPr>
                <w:b/>
                <w:lang w:eastAsia="cs-CZ" w:bidi="cs-CZ"/>
              </w:rPr>
              <w:t>b)</w:t>
            </w:r>
          </w:p>
        </w:tc>
        <w:tc>
          <w:tcPr>
            <w:tcW w:w="495" w:type="pct"/>
            <w:tcBorders>
              <w:top w:val="nil"/>
            </w:tcBorders>
            <w:shd w:val="clear" w:color="auto" w:fill="9CC2E5" w:themeFill="accent1" w:themeFillTint="99"/>
            <w:vAlign w:val="center"/>
          </w:tcPr>
          <w:p w14:paraId="6D9DFB9C" w14:textId="77777777" w:rsidR="00C61802" w:rsidRPr="006E2061" w:rsidRDefault="00C61802" w:rsidP="00C61802">
            <w:pPr>
              <w:spacing w:after="160" w:line="259" w:lineRule="auto"/>
              <w:rPr>
                <w:b/>
                <w:lang w:eastAsia="cs-CZ" w:bidi="cs-CZ"/>
              </w:rPr>
            </w:pPr>
            <w:r w:rsidRPr="006E2061">
              <w:rPr>
                <w:b/>
                <w:lang w:eastAsia="cs-CZ" w:bidi="cs-CZ"/>
              </w:rPr>
              <w:t>c)</w:t>
            </w:r>
          </w:p>
        </w:tc>
        <w:tc>
          <w:tcPr>
            <w:tcW w:w="926" w:type="pct"/>
            <w:tcBorders>
              <w:top w:val="nil"/>
            </w:tcBorders>
            <w:shd w:val="clear" w:color="auto" w:fill="9CC2E5" w:themeFill="accent1" w:themeFillTint="99"/>
            <w:vAlign w:val="center"/>
          </w:tcPr>
          <w:p w14:paraId="60CA90EC" w14:textId="77777777" w:rsidR="00C61802" w:rsidRPr="006E2061" w:rsidRDefault="00C61802" w:rsidP="00C61802">
            <w:pPr>
              <w:spacing w:after="160" w:line="259" w:lineRule="auto"/>
              <w:rPr>
                <w:b/>
                <w:lang w:eastAsia="cs-CZ" w:bidi="cs-CZ"/>
              </w:rPr>
            </w:pPr>
            <w:r w:rsidRPr="006E2061">
              <w:rPr>
                <w:b/>
                <w:lang w:eastAsia="cs-CZ" w:bidi="cs-CZ"/>
              </w:rPr>
              <w:t>d)</w:t>
            </w:r>
          </w:p>
        </w:tc>
        <w:tc>
          <w:tcPr>
            <w:tcW w:w="746" w:type="pct"/>
            <w:tcBorders>
              <w:top w:val="nil"/>
            </w:tcBorders>
            <w:shd w:val="clear" w:color="auto" w:fill="9CC2E5" w:themeFill="accent1" w:themeFillTint="99"/>
            <w:vAlign w:val="center"/>
          </w:tcPr>
          <w:p w14:paraId="5626944F" w14:textId="77777777" w:rsidR="00C61802" w:rsidRPr="006E2061" w:rsidRDefault="00C61802" w:rsidP="00C61802">
            <w:pPr>
              <w:spacing w:after="160" w:line="259" w:lineRule="auto"/>
              <w:rPr>
                <w:b/>
                <w:lang w:eastAsia="cs-CZ" w:bidi="cs-CZ"/>
              </w:rPr>
            </w:pPr>
            <w:r w:rsidRPr="006E2061">
              <w:rPr>
                <w:b/>
                <w:lang w:eastAsia="cs-CZ" w:bidi="cs-CZ"/>
              </w:rPr>
              <w:t>f) = a) + b) + c) + d)</w:t>
            </w:r>
          </w:p>
        </w:tc>
      </w:tr>
      <w:tr w:rsidR="00C61802" w:rsidRPr="00C61802" w14:paraId="32956FA5" w14:textId="77777777" w:rsidTr="00367F83">
        <w:tc>
          <w:tcPr>
            <w:tcW w:w="344" w:type="pct"/>
            <w:vMerge w:val="restart"/>
          </w:tcPr>
          <w:p w14:paraId="2C9BD7B5" w14:textId="77777777" w:rsidR="00C61802" w:rsidRPr="00C61802" w:rsidRDefault="00C61802" w:rsidP="00C61802">
            <w:pPr>
              <w:spacing w:after="160" w:line="259" w:lineRule="auto"/>
              <w:rPr>
                <w:lang w:eastAsia="cs-CZ" w:bidi="cs-CZ"/>
              </w:rPr>
            </w:pPr>
            <w:r w:rsidRPr="00C61802">
              <w:rPr>
                <w:lang w:eastAsia="cs-CZ" w:bidi="cs-CZ"/>
              </w:rPr>
              <w:t>EFRR</w:t>
            </w:r>
          </w:p>
        </w:tc>
        <w:tc>
          <w:tcPr>
            <w:tcW w:w="585" w:type="pct"/>
          </w:tcPr>
          <w:p w14:paraId="71AEFBF0" w14:textId="77777777" w:rsidR="00C61802" w:rsidRPr="00C61802" w:rsidRDefault="00C61802" w:rsidP="00C61802">
            <w:pPr>
              <w:spacing w:after="160" w:line="259" w:lineRule="auto"/>
              <w:rPr>
                <w:lang w:eastAsia="cs-CZ" w:bidi="cs-CZ"/>
              </w:rPr>
            </w:pPr>
            <w:r w:rsidRPr="00C61802">
              <w:rPr>
                <w:lang w:eastAsia="cs-CZ" w:bidi="cs-CZ"/>
              </w:rPr>
              <w:t>Rozvinutější</w:t>
            </w:r>
          </w:p>
        </w:tc>
        <w:tc>
          <w:tcPr>
            <w:tcW w:w="948" w:type="pct"/>
          </w:tcPr>
          <w:p w14:paraId="61042770" w14:textId="77777777" w:rsidR="00C61802" w:rsidRPr="00C61802" w:rsidRDefault="00C61802" w:rsidP="00C61802">
            <w:pPr>
              <w:spacing w:after="160" w:line="259" w:lineRule="auto"/>
              <w:rPr>
                <w:lang w:eastAsia="cs-CZ" w:bidi="cs-CZ"/>
              </w:rPr>
            </w:pPr>
          </w:p>
        </w:tc>
        <w:tc>
          <w:tcPr>
            <w:tcW w:w="956" w:type="pct"/>
          </w:tcPr>
          <w:p w14:paraId="7769DA43" w14:textId="77777777" w:rsidR="00C61802" w:rsidRPr="00C61802" w:rsidRDefault="00C61802" w:rsidP="00C61802">
            <w:pPr>
              <w:spacing w:after="160" w:line="259" w:lineRule="auto"/>
              <w:rPr>
                <w:lang w:eastAsia="cs-CZ" w:bidi="cs-CZ"/>
              </w:rPr>
            </w:pPr>
          </w:p>
        </w:tc>
        <w:tc>
          <w:tcPr>
            <w:tcW w:w="495" w:type="pct"/>
          </w:tcPr>
          <w:p w14:paraId="32E72FBB" w14:textId="77777777" w:rsidR="00C61802" w:rsidRPr="00C61802" w:rsidRDefault="00C61802" w:rsidP="00C61802">
            <w:pPr>
              <w:spacing w:after="160" w:line="259" w:lineRule="auto"/>
              <w:rPr>
                <w:lang w:eastAsia="cs-CZ" w:bidi="cs-CZ"/>
              </w:rPr>
            </w:pPr>
          </w:p>
        </w:tc>
        <w:tc>
          <w:tcPr>
            <w:tcW w:w="926" w:type="pct"/>
          </w:tcPr>
          <w:p w14:paraId="6A1EE848" w14:textId="77777777" w:rsidR="00C61802" w:rsidRPr="00C61802" w:rsidRDefault="00C61802" w:rsidP="00C61802">
            <w:pPr>
              <w:spacing w:after="160" w:line="259" w:lineRule="auto"/>
              <w:rPr>
                <w:lang w:eastAsia="cs-CZ" w:bidi="cs-CZ"/>
              </w:rPr>
            </w:pPr>
          </w:p>
        </w:tc>
        <w:tc>
          <w:tcPr>
            <w:tcW w:w="746" w:type="pct"/>
          </w:tcPr>
          <w:p w14:paraId="3EC1F9B5" w14:textId="77777777" w:rsidR="00C61802" w:rsidRPr="00C61802" w:rsidRDefault="00C61802" w:rsidP="00C61802">
            <w:pPr>
              <w:spacing w:after="160" w:line="259" w:lineRule="auto"/>
              <w:rPr>
                <w:lang w:eastAsia="cs-CZ" w:bidi="cs-CZ"/>
              </w:rPr>
            </w:pPr>
          </w:p>
        </w:tc>
      </w:tr>
      <w:tr w:rsidR="00C61802" w:rsidRPr="00C61802" w14:paraId="03422331" w14:textId="77777777" w:rsidTr="00367F83">
        <w:tc>
          <w:tcPr>
            <w:tcW w:w="344" w:type="pct"/>
            <w:vMerge/>
          </w:tcPr>
          <w:p w14:paraId="29E8CD15" w14:textId="77777777" w:rsidR="00C61802" w:rsidRPr="00C61802" w:rsidRDefault="00C61802" w:rsidP="00C61802">
            <w:pPr>
              <w:spacing w:after="160" w:line="259" w:lineRule="auto"/>
              <w:rPr>
                <w:lang w:eastAsia="cs-CZ" w:bidi="cs-CZ"/>
              </w:rPr>
            </w:pPr>
          </w:p>
        </w:tc>
        <w:tc>
          <w:tcPr>
            <w:tcW w:w="585" w:type="pct"/>
          </w:tcPr>
          <w:p w14:paraId="631064AF" w14:textId="77777777" w:rsidR="00C61802" w:rsidRPr="00C61802" w:rsidRDefault="00C61802" w:rsidP="00C61802">
            <w:pPr>
              <w:spacing w:after="160" w:line="259" w:lineRule="auto"/>
              <w:rPr>
                <w:lang w:eastAsia="cs-CZ" w:bidi="cs-CZ"/>
              </w:rPr>
            </w:pPr>
            <w:r w:rsidRPr="00C61802">
              <w:rPr>
                <w:lang w:eastAsia="cs-CZ" w:bidi="cs-CZ"/>
              </w:rPr>
              <w:t>Méně rozvinuté</w:t>
            </w:r>
          </w:p>
        </w:tc>
        <w:tc>
          <w:tcPr>
            <w:tcW w:w="948" w:type="pct"/>
          </w:tcPr>
          <w:p w14:paraId="06F38769" w14:textId="77777777" w:rsidR="00C61802" w:rsidRPr="00C61802" w:rsidRDefault="00C61802" w:rsidP="00C61802">
            <w:pPr>
              <w:spacing w:after="160" w:line="259" w:lineRule="auto"/>
              <w:rPr>
                <w:lang w:eastAsia="cs-CZ" w:bidi="cs-CZ"/>
              </w:rPr>
            </w:pPr>
          </w:p>
        </w:tc>
        <w:tc>
          <w:tcPr>
            <w:tcW w:w="956" w:type="pct"/>
          </w:tcPr>
          <w:p w14:paraId="479E87F5" w14:textId="77777777" w:rsidR="00C61802" w:rsidRPr="00C61802" w:rsidRDefault="00C61802" w:rsidP="00C61802">
            <w:pPr>
              <w:spacing w:after="160" w:line="259" w:lineRule="auto"/>
              <w:rPr>
                <w:lang w:eastAsia="cs-CZ" w:bidi="cs-CZ"/>
              </w:rPr>
            </w:pPr>
          </w:p>
        </w:tc>
        <w:tc>
          <w:tcPr>
            <w:tcW w:w="495" w:type="pct"/>
          </w:tcPr>
          <w:p w14:paraId="27D2A06A" w14:textId="77777777" w:rsidR="00C61802" w:rsidRPr="00C61802" w:rsidRDefault="00C61802" w:rsidP="00C61802">
            <w:pPr>
              <w:spacing w:after="160" w:line="259" w:lineRule="auto"/>
              <w:rPr>
                <w:lang w:eastAsia="cs-CZ" w:bidi="cs-CZ"/>
              </w:rPr>
            </w:pPr>
          </w:p>
        </w:tc>
        <w:tc>
          <w:tcPr>
            <w:tcW w:w="926" w:type="pct"/>
          </w:tcPr>
          <w:p w14:paraId="5660D740" w14:textId="77777777" w:rsidR="00C61802" w:rsidRPr="00C61802" w:rsidRDefault="00C61802" w:rsidP="00C61802">
            <w:pPr>
              <w:spacing w:after="160" w:line="259" w:lineRule="auto"/>
              <w:rPr>
                <w:lang w:eastAsia="cs-CZ" w:bidi="cs-CZ"/>
              </w:rPr>
            </w:pPr>
          </w:p>
        </w:tc>
        <w:tc>
          <w:tcPr>
            <w:tcW w:w="746" w:type="pct"/>
          </w:tcPr>
          <w:p w14:paraId="5C2E9CCC" w14:textId="77777777" w:rsidR="00C61802" w:rsidRPr="00C61802" w:rsidRDefault="00C61802" w:rsidP="00C61802">
            <w:pPr>
              <w:spacing w:after="160" w:line="259" w:lineRule="auto"/>
              <w:rPr>
                <w:lang w:eastAsia="cs-CZ" w:bidi="cs-CZ"/>
              </w:rPr>
            </w:pPr>
          </w:p>
        </w:tc>
      </w:tr>
      <w:tr w:rsidR="00C61802" w:rsidRPr="00C61802" w14:paraId="1EFD9592" w14:textId="77777777" w:rsidTr="00367F83">
        <w:tc>
          <w:tcPr>
            <w:tcW w:w="344" w:type="pct"/>
            <w:vMerge/>
          </w:tcPr>
          <w:p w14:paraId="1B4CC38E" w14:textId="77777777" w:rsidR="00C61802" w:rsidRPr="00C61802" w:rsidRDefault="00C61802" w:rsidP="00C61802">
            <w:pPr>
              <w:spacing w:after="160" w:line="259" w:lineRule="auto"/>
              <w:rPr>
                <w:lang w:eastAsia="cs-CZ" w:bidi="cs-CZ"/>
              </w:rPr>
            </w:pPr>
          </w:p>
        </w:tc>
        <w:tc>
          <w:tcPr>
            <w:tcW w:w="585" w:type="pct"/>
          </w:tcPr>
          <w:p w14:paraId="6AF6CD44" w14:textId="77777777" w:rsidR="00C61802" w:rsidRPr="00C61802" w:rsidRDefault="00C61802" w:rsidP="00C61802">
            <w:pPr>
              <w:spacing w:after="160" w:line="259" w:lineRule="auto"/>
              <w:rPr>
                <w:lang w:eastAsia="cs-CZ" w:bidi="cs-CZ"/>
              </w:rPr>
            </w:pPr>
            <w:r w:rsidRPr="00C61802">
              <w:rPr>
                <w:lang w:eastAsia="cs-CZ" w:bidi="cs-CZ"/>
              </w:rPr>
              <w:t>Přechodové</w:t>
            </w:r>
          </w:p>
        </w:tc>
        <w:tc>
          <w:tcPr>
            <w:tcW w:w="948" w:type="pct"/>
          </w:tcPr>
          <w:p w14:paraId="192DA0C4" w14:textId="77777777" w:rsidR="00C61802" w:rsidRPr="00C61802" w:rsidRDefault="00C61802" w:rsidP="00C61802">
            <w:pPr>
              <w:spacing w:after="160" w:line="259" w:lineRule="auto"/>
              <w:rPr>
                <w:lang w:eastAsia="cs-CZ" w:bidi="cs-CZ"/>
              </w:rPr>
            </w:pPr>
          </w:p>
        </w:tc>
        <w:tc>
          <w:tcPr>
            <w:tcW w:w="956" w:type="pct"/>
          </w:tcPr>
          <w:p w14:paraId="067D4ACF" w14:textId="77777777" w:rsidR="00C61802" w:rsidRPr="00C61802" w:rsidRDefault="00C61802" w:rsidP="00C61802">
            <w:pPr>
              <w:spacing w:after="160" w:line="259" w:lineRule="auto"/>
              <w:rPr>
                <w:lang w:eastAsia="cs-CZ" w:bidi="cs-CZ"/>
              </w:rPr>
            </w:pPr>
          </w:p>
        </w:tc>
        <w:tc>
          <w:tcPr>
            <w:tcW w:w="495" w:type="pct"/>
          </w:tcPr>
          <w:p w14:paraId="0FABA53E" w14:textId="77777777" w:rsidR="00C61802" w:rsidRPr="00C61802" w:rsidRDefault="00C61802" w:rsidP="00C61802">
            <w:pPr>
              <w:spacing w:after="160" w:line="259" w:lineRule="auto"/>
              <w:rPr>
                <w:lang w:eastAsia="cs-CZ" w:bidi="cs-CZ"/>
              </w:rPr>
            </w:pPr>
          </w:p>
        </w:tc>
        <w:tc>
          <w:tcPr>
            <w:tcW w:w="926" w:type="pct"/>
          </w:tcPr>
          <w:p w14:paraId="46EEFE49" w14:textId="77777777" w:rsidR="00C61802" w:rsidRPr="00C61802" w:rsidRDefault="00C61802" w:rsidP="00C61802">
            <w:pPr>
              <w:spacing w:after="160" w:line="259" w:lineRule="auto"/>
              <w:rPr>
                <w:lang w:eastAsia="cs-CZ" w:bidi="cs-CZ"/>
              </w:rPr>
            </w:pPr>
          </w:p>
        </w:tc>
        <w:tc>
          <w:tcPr>
            <w:tcW w:w="746" w:type="pct"/>
          </w:tcPr>
          <w:p w14:paraId="599E0A4A" w14:textId="77777777" w:rsidR="00C61802" w:rsidRPr="00C61802" w:rsidRDefault="00C61802" w:rsidP="00C61802">
            <w:pPr>
              <w:spacing w:after="160" w:line="259" w:lineRule="auto"/>
              <w:rPr>
                <w:lang w:eastAsia="cs-CZ" w:bidi="cs-CZ"/>
              </w:rPr>
            </w:pPr>
          </w:p>
        </w:tc>
      </w:tr>
      <w:tr w:rsidR="00C61802" w:rsidRPr="00C61802" w14:paraId="4AD26070" w14:textId="77777777" w:rsidTr="00367F83">
        <w:tc>
          <w:tcPr>
            <w:tcW w:w="344" w:type="pct"/>
            <w:vMerge/>
          </w:tcPr>
          <w:p w14:paraId="015FCFF8" w14:textId="77777777" w:rsidR="00C61802" w:rsidRPr="00C61802" w:rsidRDefault="00C61802" w:rsidP="00C61802">
            <w:pPr>
              <w:spacing w:after="160" w:line="259" w:lineRule="auto"/>
              <w:rPr>
                <w:lang w:eastAsia="cs-CZ" w:bidi="cs-CZ"/>
              </w:rPr>
            </w:pPr>
          </w:p>
        </w:tc>
        <w:tc>
          <w:tcPr>
            <w:tcW w:w="585" w:type="pct"/>
            <w:shd w:val="clear" w:color="auto" w:fill="auto"/>
          </w:tcPr>
          <w:p w14:paraId="53BA0CF9" w14:textId="77777777" w:rsidR="00C61802" w:rsidRPr="00C61802" w:rsidRDefault="00C61802" w:rsidP="00C61802">
            <w:pPr>
              <w:spacing w:after="160" w:line="259" w:lineRule="auto"/>
              <w:rPr>
                <w:lang w:eastAsia="cs-CZ" w:bidi="cs-CZ"/>
              </w:rPr>
            </w:pPr>
          </w:p>
        </w:tc>
        <w:tc>
          <w:tcPr>
            <w:tcW w:w="948" w:type="pct"/>
          </w:tcPr>
          <w:p w14:paraId="239088EC" w14:textId="77777777" w:rsidR="00C61802" w:rsidRPr="00C61802" w:rsidRDefault="00C61802" w:rsidP="00C61802">
            <w:pPr>
              <w:spacing w:after="160" w:line="259" w:lineRule="auto"/>
              <w:rPr>
                <w:lang w:eastAsia="cs-CZ" w:bidi="cs-CZ"/>
              </w:rPr>
            </w:pPr>
          </w:p>
        </w:tc>
        <w:tc>
          <w:tcPr>
            <w:tcW w:w="956" w:type="pct"/>
          </w:tcPr>
          <w:p w14:paraId="7AE18A37" w14:textId="77777777" w:rsidR="00C61802" w:rsidRPr="00C61802" w:rsidRDefault="00C61802" w:rsidP="00C61802">
            <w:pPr>
              <w:spacing w:after="160" w:line="259" w:lineRule="auto"/>
              <w:rPr>
                <w:lang w:eastAsia="cs-CZ" w:bidi="cs-CZ"/>
              </w:rPr>
            </w:pPr>
          </w:p>
        </w:tc>
        <w:tc>
          <w:tcPr>
            <w:tcW w:w="495" w:type="pct"/>
          </w:tcPr>
          <w:p w14:paraId="398060EF" w14:textId="77777777" w:rsidR="00C61802" w:rsidRPr="00C61802" w:rsidRDefault="00C61802" w:rsidP="00C61802">
            <w:pPr>
              <w:spacing w:after="160" w:line="259" w:lineRule="auto"/>
              <w:rPr>
                <w:lang w:eastAsia="cs-CZ" w:bidi="cs-CZ"/>
              </w:rPr>
            </w:pPr>
          </w:p>
        </w:tc>
        <w:tc>
          <w:tcPr>
            <w:tcW w:w="926" w:type="pct"/>
          </w:tcPr>
          <w:p w14:paraId="0D137B88" w14:textId="77777777" w:rsidR="00C61802" w:rsidRPr="00C61802" w:rsidRDefault="00C61802" w:rsidP="00C61802">
            <w:pPr>
              <w:spacing w:after="160" w:line="259" w:lineRule="auto"/>
              <w:rPr>
                <w:lang w:eastAsia="cs-CZ" w:bidi="cs-CZ"/>
              </w:rPr>
            </w:pPr>
          </w:p>
        </w:tc>
        <w:tc>
          <w:tcPr>
            <w:tcW w:w="746" w:type="pct"/>
          </w:tcPr>
          <w:p w14:paraId="3F76C78E" w14:textId="77777777" w:rsidR="00C61802" w:rsidRPr="00C61802" w:rsidRDefault="00C61802" w:rsidP="00C61802">
            <w:pPr>
              <w:spacing w:after="160" w:line="259" w:lineRule="auto"/>
              <w:rPr>
                <w:lang w:eastAsia="cs-CZ" w:bidi="cs-CZ"/>
              </w:rPr>
            </w:pPr>
          </w:p>
        </w:tc>
      </w:tr>
      <w:tr w:rsidR="00C61802" w:rsidRPr="00C61802" w14:paraId="32B24D53" w14:textId="77777777" w:rsidTr="00367F83">
        <w:tc>
          <w:tcPr>
            <w:tcW w:w="344" w:type="pct"/>
            <w:vMerge w:val="restart"/>
          </w:tcPr>
          <w:p w14:paraId="03CA77F7" w14:textId="77777777" w:rsidR="00C61802" w:rsidRPr="00C61802" w:rsidRDefault="00C61802" w:rsidP="00C61802">
            <w:pPr>
              <w:spacing w:after="160" w:line="259" w:lineRule="auto"/>
              <w:rPr>
                <w:lang w:eastAsia="cs-CZ" w:bidi="cs-CZ"/>
              </w:rPr>
            </w:pPr>
            <w:r w:rsidRPr="00C61802">
              <w:rPr>
                <w:lang w:eastAsia="cs-CZ" w:bidi="cs-CZ"/>
              </w:rPr>
              <w:t>ESF+</w:t>
            </w:r>
          </w:p>
        </w:tc>
        <w:tc>
          <w:tcPr>
            <w:tcW w:w="585" w:type="pct"/>
            <w:shd w:val="clear" w:color="auto" w:fill="auto"/>
          </w:tcPr>
          <w:p w14:paraId="0968F8F4" w14:textId="77777777" w:rsidR="00C61802" w:rsidRPr="00C61802" w:rsidRDefault="00C61802" w:rsidP="00C61802">
            <w:pPr>
              <w:spacing w:after="160" w:line="259" w:lineRule="auto"/>
              <w:rPr>
                <w:lang w:eastAsia="cs-CZ" w:bidi="cs-CZ"/>
              </w:rPr>
            </w:pPr>
            <w:r w:rsidRPr="00C61802">
              <w:rPr>
                <w:lang w:eastAsia="cs-CZ" w:bidi="cs-CZ"/>
              </w:rPr>
              <w:t>Rozvinutější</w:t>
            </w:r>
          </w:p>
        </w:tc>
        <w:tc>
          <w:tcPr>
            <w:tcW w:w="948" w:type="pct"/>
          </w:tcPr>
          <w:p w14:paraId="1B23614A" w14:textId="77777777" w:rsidR="00C61802" w:rsidRPr="00C61802" w:rsidRDefault="00C61802" w:rsidP="00C61802">
            <w:pPr>
              <w:spacing w:after="160" w:line="259" w:lineRule="auto"/>
              <w:rPr>
                <w:lang w:eastAsia="cs-CZ" w:bidi="cs-CZ"/>
              </w:rPr>
            </w:pPr>
          </w:p>
        </w:tc>
        <w:tc>
          <w:tcPr>
            <w:tcW w:w="956" w:type="pct"/>
          </w:tcPr>
          <w:p w14:paraId="375813A6" w14:textId="77777777" w:rsidR="00C61802" w:rsidRPr="00C61802" w:rsidRDefault="00C61802" w:rsidP="00C61802">
            <w:pPr>
              <w:spacing w:after="160" w:line="259" w:lineRule="auto"/>
              <w:rPr>
                <w:lang w:eastAsia="cs-CZ" w:bidi="cs-CZ"/>
              </w:rPr>
            </w:pPr>
          </w:p>
        </w:tc>
        <w:tc>
          <w:tcPr>
            <w:tcW w:w="495" w:type="pct"/>
          </w:tcPr>
          <w:p w14:paraId="48F690E2" w14:textId="77777777" w:rsidR="00C61802" w:rsidRPr="00C61802" w:rsidRDefault="00C61802" w:rsidP="00C61802">
            <w:pPr>
              <w:spacing w:after="160" w:line="259" w:lineRule="auto"/>
              <w:rPr>
                <w:lang w:eastAsia="cs-CZ" w:bidi="cs-CZ"/>
              </w:rPr>
            </w:pPr>
          </w:p>
        </w:tc>
        <w:tc>
          <w:tcPr>
            <w:tcW w:w="926" w:type="pct"/>
          </w:tcPr>
          <w:p w14:paraId="3621162E" w14:textId="77777777" w:rsidR="00C61802" w:rsidRPr="00C61802" w:rsidRDefault="00C61802" w:rsidP="00C61802">
            <w:pPr>
              <w:spacing w:after="160" w:line="259" w:lineRule="auto"/>
              <w:rPr>
                <w:lang w:eastAsia="cs-CZ" w:bidi="cs-CZ"/>
              </w:rPr>
            </w:pPr>
          </w:p>
        </w:tc>
        <w:tc>
          <w:tcPr>
            <w:tcW w:w="746" w:type="pct"/>
          </w:tcPr>
          <w:p w14:paraId="2E5CA1A7" w14:textId="77777777" w:rsidR="00C61802" w:rsidRPr="00C61802" w:rsidRDefault="00C61802" w:rsidP="00C61802">
            <w:pPr>
              <w:spacing w:after="160" w:line="259" w:lineRule="auto"/>
              <w:rPr>
                <w:lang w:eastAsia="cs-CZ" w:bidi="cs-CZ"/>
              </w:rPr>
            </w:pPr>
          </w:p>
        </w:tc>
      </w:tr>
      <w:tr w:rsidR="00C61802" w:rsidRPr="00C61802" w14:paraId="4953A1C2" w14:textId="77777777" w:rsidTr="00367F83">
        <w:tc>
          <w:tcPr>
            <w:tcW w:w="344" w:type="pct"/>
            <w:vMerge/>
          </w:tcPr>
          <w:p w14:paraId="7D4D31D4" w14:textId="77777777" w:rsidR="00C61802" w:rsidRPr="00C61802" w:rsidRDefault="00C61802" w:rsidP="00C61802">
            <w:pPr>
              <w:spacing w:after="160" w:line="259" w:lineRule="auto"/>
              <w:rPr>
                <w:lang w:eastAsia="cs-CZ" w:bidi="cs-CZ"/>
              </w:rPr>
            </w:pPr>
          </w:p>
        </w:tc>
        <w:tc>
          <w:tcPr>
            <w:tcW w:w="585" w:type="pct"/>
            <w:shd w:val="clear" w:color="auto" w:fill="auto"/>
          </w:tcPr>
          <w:p w14:paraId="157D9990" w14:textId="77777777" w:rsidR="00C61802" w:rsidRPr="00C61802" w:rsidRDefault="00C61802" w:rsidP="00C61802">
            <w:pPr>
              <w:spacing w:after="160" w:line="259" w:lineRule="auto"/>
              <w:rPr>
                <w:lang w:eastAsia="cs-CZ" w:bidi="cs-CZ"/>
              </w:rPr>
            </w:pPr>
            <w:r w:rsidRPr="00C61802">
              <w:rPr>
                <w:lang w:eastAsia="cs-CZ" w:bidi="cs-CZ"/>
              </w:rPr>
              <w:t>Méně rozvinuté</w:t>
            </w:r>
          </w:p>
        </w:tc>
        <w:tc>
          <w:tcPr>
            <w:tcW w:w="948" w:type="pct"/>
          </w:tcPr>
          <w:p w14:paraId="0E78F36C" w14:textId="77777777" w:rsidR="00C61802" w:rsidRPr="00C61802" w:rsidRDefault="00C61802" w:rsidP="00C61802">
            <w:pPr>
              <w:spacing w:after="160" w:line="259" w:lineRule="auto"/>
              <w:rPr>
                <w:lang w:eastAsia="cs-CZ" w:bidi="cs-CZ"/>
              </w:rPr>
            </w:pPr>
          </w:p>
        </w:tc>
        <w:tc>
          <w:tcPr>
            <w:tcW w:w="956" w:type="pct"/>
          </w:tcPr>
          <w:p w14:paraId="511F1BFF" w14:textId="77777777" w:rsidR="00C61802" w:rsidRPr="00C61802" w:rsidRDefault="00C61802" w:rsidP="00C61802">
            <w:pPr>
              <w:spacing w:after="160" w:line="259" w:lineRule="auto"/>
              <w:rPr>
                <w:lang w:eastAsia="cs-CZ" w:bidi="cs-CZ"/>
              </w:rPr>
            </w:pPr>
          </w:p>
        </w:tc>
        <w:tc>
          <w:tcPr>
            <w:tcW w:w="495" w:type="pct"/>
          </w:tcPr>
          <w:p w14:paraId="3181F475" w14:textId="77777777" w:rsidR="00C61802" w:rsidRPr="00C61802" w:rsidRDefault="00C61802" w:rsidP="00C61802">
            <w:pPr>
              <w:spacing w:after="160" w:line="259" w:lineRule="auto"/>
              <w:rPr>
                <w:lang w:eastAsia="cs-CZ" w:bidi="cs-CZ"/>
              </w:rPr>
            </w:pPr>
          </w:p>
        </w:tc>
        <w:tc>
          <w:tcPr>
            <w:tcW w:w="926" w:type="pct"/>
          </w:tcPr>
          <w:p w14:paraId="618BF8C7" w14:textId="77777777" w:rsidR="00C61802" w:rsidRPr="00C61802" w:rsidRDefault="00C61802" w:rsidP="00C61802">
            <w:pPr>
              <w:spacing w:after="160" w:line="259" w:lineRule="auto"/>
              <w:rPr>
                <w:lang w:eastAsia="cs-CZ" w:bidi="cs-CZ"/>
              </w:rPr>
            </w:pPr>
          </w:p>
        </w:tc>
        <w:tc>
          <w:tcPr>
            <w:tcW w:w="746" w:type="pct"/>
          </w:tcPr>
          <w:p w14:paraId="51D3E70C" w14:textId="77777777" w:rsidR="00C61802" w:rsidRPr="00C61802" w:rsidRDefault="00C61802" w:rsidP="00C61802">
            <w:pPr>
              <w:spacing w:after="160" w:line="259" w:lineRule="auto"/>
              <w:rPr>
                <w:lang w:eastAsia="cs-CZ" w:bidi="cs-CZ"/>
              </w:rPr>
            </w:pPr>
          </w:p>
        </w:tc>
      </w:tr>
      <w:tr w:rsidR="00C61802" w:rsidRPr="00C61802" w14:paraId="3E097ED2" w14:textId="77777777" w:rsidTr="00367F83">
        <w:tc>
          <w:tcPr>
            <w:tcW w:w="344" w:type="pct"/>
            <w:vMerge/>
          </w:tcPr>
          <w:p w14:paraId="2871669F" w14:textId="77777777" w:rsidR="00C61802" w:rsidRPr="00C61802" w:rsidRDefault="00C61802" w:rsidP="00C61802">
            <w:pPr>
              <w:spacing w:after="160" w:line="259" w:lineRule="auto"/>
              <w:rPr>
                <w:lang w:eastAsia="cs-CZ" w:bidi="cs-CZ"/>
              </w:rPr>
            </w:pPr>
          </w:p>
        </w:tc>
        <w:tc>
          <w:tcPr>
            <w:tcW w:w="585" w:type="pct"/>
            <w:shd w:val="clear" w:color="auto" w:fill="auto"/>
          </w:tcPr>
          <w:p w14:paraId="217A9EC1" w14:textId="77777777" w:rsidR="00C61802" w:rsidRPr="00C61802" w:rsidRDefault="00C61802" w:rsidP="00C61802">
            <w:pPr>
              <w:spacing w:after="160" w:line="259" w:lineRule="auto"/>
              <w:rPr>
                <w:lang w:eastAsia="cs-CZ" w:bidi="cs-CZ"/>
              </w:rPr>
            </w:pPr>
            <w:r w:rsidRPr="00C61802">
              <w:rPr>
                <w:lang w:eastAsia="cs-CZ" w:bidi="cs-CZ"/>
              </w:rPr>
              <w:t>Přechodové</w:t>
            </w:r>
          </w:p>
        </w:tc>
        <w:tc>
          <w:tcPr>
            <w:tcW w:w="948" w:type="pct"/>
          </w:tcPr>
          <w:p w14:paraId="78292668" w14:textId="77777777" w:rsidR="00C61802" w:rsidRPr="00C61802" w:rsidRDefault="00C61802" w:rsidP="00C61802">
            <w:pPr>
              <w:spacing w:after="160" w:line="259" w:lineRule="auto"/>
              <w:rPr>
                <w:lang w:eastAsia="cs-CZ" w:bidi="cs-CZ"/>
              </w:rPr>
            </w:pPr>
          </w:p>
        </w:tc>
        <w:tc>
          <w:tcPr>
            <w:tcW w:w="956" w:type="pct"/>
          </w:tcPr>
          <w:p w14:paraId="5DB34AE2" w14:textId="77777777" w:rsidR="00C61802" w:rsidRPr="00C61802" w:rsidRDefault="00C61802" w:rsidP="00C61802">
            <w:pPr>
              <w:spacing w:after="160" w:line="259" w:lineRule="auto"/>
              <w:rPr>
                <w:lang w:eastAsia="cs-CZ" w:bidi="cs-CZ"/>
              </w:rPr>
            </w:pPr>
          </w:p>
        </w:tc>
        <w:tc>
          <w:tcPr>
            <w:tcW w:w="495" w:type="pct"/>
          </w:tcPr>
          <w:p w14:paraId="424C978B" w14:textId="77777777" w:rsidR="00C61802" w:rsidRPr="00C61802" w:rsidRDefault="00C61802" w:rsidP="00C61802">
            <w:pPr>
              <w:spacing w:after="160" w:line="259" w:lineRule="auto"/>
              <w:rPr>
                <w:lang w:eastAsia="cs-CZ" w:bidi="cs-CZ"/>
              </w:rPr>
            </w:pPr>
          </w:p>
        </w:tc>
        <w:tc>
          <w:tcPr>
            <w:tcW w:w="926" w:type="pct"/>
          </w:tcPr>
          <w:p w14:paraId="0F5E885D" w14:textId="77777777" w:rsidR="00C61802" w:rsidRPr="00C61802" w:rsidRDefault="00C61802" w:rsidP="00C61802">
            <w:pPr>
              <w:spacing w:after="160" w:line="259" w:lineRule="auto"/>
              <w:rPr>
                <w:lang w:eastAsia="cs-CZ" w:bidi="cs-CZ"/>
              </w:rPr>
            </w:pPr>
          </w:p>
        </w:tc>
        <w:tc>
          <w:tcPr>
            <w:tcW w:w="746" w:type="pct"/>
          </w:tcPr>
          <w:p w14:paraId="38A21B99" w14:textId="77777777" w:rsidR="00C61802" w:rsidRPr="00C61802" w:rsidRDefault="00C61802" w:rsidP="00C61802">
            <w:pPr>
              <w:spacing w:after="160" w:line="259" w:lineRule="auto"/>
              <w:rPr>
                <w:lang w:eastAsia="cs-CZ" w:bidi="cs-CZ"/>
              </w:rPr>
            </w:pPr>
          </w:p>
        </w:tc>
      </w:tr>
      <w:tr w:rsidR="00C61802" w:rsidRPr="00C61802" w14:paraId="6E3ABC07" w14:textId="77777777" w:rsidTr="00367F83">
        <w:tc>
          <w:tcPr>
            <w:tcW w:w="344" w:type="pct"/>
            <w:vMerge/>
          </w:tcPr>
          <w:p w14:paraId="0D5307A6" w14:textId="77777777" w:rsidR="00C61802" w:rsidRPr="00C61802" w:rsidRDefault="00C61802" w:rsidP="00C61802">
            <w:pPr>
              <w:spacing w:after="160" w:line="259" w:lineRule="auto"/>
              <w:rPr>
                <w:lang w:eastAsia="cs-CZ" w:bidi="cs-CZ"/>
              </w:rPr>
            </w:pPr>
          </w:p>
        </w:tc>
        <w:tc>
          <w:tcPr>
            <w:tcW w:w="585" w:type="pct"/>
            <w:shd w:val="clear" w:color="auto" w:fill="auto"/>
          </w:tcPr>
          <w:p w14:paraId="4559181D" w14:textId="77777777" w:rsidR="00C61802" w:rsidRPr="00C61802" w:rsidRDefault="00C61802" w:rsidP="00C61802">
            <w:pPr>
              <w:spacing w:after="160" w:line="259" w:lineRule="auto"/>
              <w:rPr>
                <w:lang w:eastAsia="cs-CZ" w:bidi="cs-CZ"/>
              </w:rPr>
            </w:pPr>
          </w:p>
        </w:tc>
        <w:tc>
          <w:tcPr>
            <w:tcW w:w="948" w:type="pct"/>
          </w:tcPr>
          <w:p w14:paraId="05FEDBD8" w14:textId="77777777" w:rsidR="00C61802" w:rsidRPr="00C61802" w:rsidRDefault="00C61802" w:rsidP="00C61802">
            <w:pPr>
              <w:spacing w:after="160" w:line="259" w:lineRule="auto"/>
              <w:rPr>
                <w:lang w:eastAsia="cs-CZ" w:bidi="cs-CZ"/>
              </w:rPr>
            </w:pPr>
          </w:p>
        </w:tc>
        <w:tc>
          <w:tcPr>
            <w:tcW w:w="956" w:type="pct"/>
          </w:tcPr>
          <w:p w14:paraId="1D448FA3" w14:textId="77777777" w:rsidR="00C61802" w:rsidRPr="00C61802" w:rsidRDefault="00C61802" w:rsidP="00C61802">
            <w:pPr>
              <w:spacing w:after="160" w:line="259" w:lineRule="auto"/>
              <w:rPr>
                <w:lang w:eastAsia="cs-CZ" w:bidi="cs-CZ"/>
              </w:rPr>
            </w:pPr>
          </w:p>
        </w:tc>
        <w:tc>
          <w:tcPr>
            <w:tcW w:w="495" w:type="pct"/>
          </w:tcPr>
          <w:p w14:paraId="6A473375" w14:textId="77777777" w:rsidR="00C61802" w:rsidRPr="00C61802" w:rsidRDefault="00C61802" w:rsidP="00C61802">
            <w:pPr>
              <w:spacing w:after="160" w:line="259" w:lineRule="auto"/>
              <w:rPr>
                <w:lang w:eastAsia="cs-CZ" w:bidi="cs-CZ"/>
              </w:rPr>
            </w:pPr>
          </w:p>
        </w:tc>
        <w:tc>
          <w:tcPr>
            <w:tcW w:w="926" w:type="pct"/>
          </w:tcPr>
          <w:p w14:paraId="488E0823" w14:textId="77777777" w:rsidR="00C61802" w:rsidRPr="00C61802" w:rsidRDefault="00C61802" w:rsidP="00C61802">
            <w:pPr>
              <w:spacing w:after="160" w:line="259" w:lineRule="auto"/>
              <w:rPr>
                <w:lang w:eastAsia="cs-CZ" w:bidi="cs-CZ"/>
              </w:rPr>
            </w:pPr>
          </w:p>
        </w:tc>
        <w:tc>
          <w:tcPr>
            <w:tcW w:w="746" w:type="pct"/>
          </w:tcPr>
          <w:p w14:paraId="0BDB117E" w14:textId="77777777" w:rsidR="00C61802" w:rsidRPr="00C61802" w:rsidRDefault="00C61802" w:rsidP="00C61802">
            <w:pPr>
              <w:spacing w:after="160" w:line="259" w:lineRule="auto"/>
              <w:rPr>
                <w:lang w:eastAsia="cs-CZ" w:bidi="cs-CZ"/>
              </w:rPr>
            </w:pPr>
          </w:p>
        </w:tc>
      </w:tr>
      <w:tr w:rsidR="00C61802" w:rsidRPr="00C61802" w14:paraId="23ADE7B4" w14:textId="77777777" w:rsidTr="00367F83">
        <w:tc>
          <w:tcPr>
            <w:tcW w:w="344" w:type="pct"/>
          </w:tcPr>
          <w:p w14:paraId="5E4C4DA8" w14:textId="77777777" w:rsidR="00C61802" w:rsidRPr="00C61802" w:rsidRDefault="00C61802" w:rsidP="00C61802">
            <w:pPr>
              <w:spacing w:after="160" w:line="259" w:lineRule="auto"/>
              <w:rPr>
                <w:lang w:eastAsia="cs-CZ" w:bidi="cs-CZ"/>
              </w:rPr>
            </w:pPr>
            <w:r w:rsidRPr="00C61802">
              <w:rPr>
                <w:lang w:eastAsia="cs-CZ" w:bidi="cs-CZ"/>
              </w:rPr>
              <w:t>FS</w:t>
            </w:r>
          </w:p>
        </w:tc>
        <w:tc>
          <w:tcPr>
            <w:tcW w:w="585" w:type="pct"/>
          </w:tcPr>
          <w:p w14:paraId="304BFC46" w14:textId="77777777" w:rsidR="00C61802" w:rsidRPr="00C61802" w:rsidRDefault="00C61802" w:rsidP="00C61802">
            <w:pPr>
              <w:spacing w:after="160" w:line="259" w:lineRule="auto"/>
              <w:rPr>
                <w:lang w:eastAsia="cs-CZ" w:bidi="cs-CZ"/>
              </w:rPr>
            </w:pPr>
          </w:p>
        </w:tc>
        <w:tc>
          <w:tcPr>
            <w:tcW w:w="948" w:type="pct"/>
          </w:tcPr>
          <w:p w14:paraId="6E19E5E4" w14:textId="77777777" w:rsidR="00C61802" w:rsidRPr="00C61802" w:rsidRDefault="00C61802" w:rsidP="00C61802">
            <w:pPr>
              <w:spacing w:after="160" w:line="259" w:lineRule="auto"/>
              <w:rPr>
                <w:lang w:eastAsia="cs-CZ" w:bidi="cs-CZ"/>
              </w:rPr>
            </w:pPr>
          </w:p>
        </w:tc>
        <w:tc>
          <w:tcPr>
            <w:tcW w:w="956" w:type="pct"/>
          </w:tcPr>
          <w:p w14:paraId="72953B36" w14:textId="77777777" w:rsidR="00C61802" w:rsidRPr="00C61802" w:rsidRDefault="00C61802" w:rsidP="00C61802">
            <w:pPr>
              <w:spacing w:after="160" w:line="259" w:lineRule="auto"/>
              <w:rPr>
                <w:lang w:eastAsia="cs-CZ" w:bidi="cs-CZ"/>
              </w:rPr>
            </w:pPr>
          </w:p>
        </w:tc>
        <w:tc>
          <w:tcPr>
            <w:tcW w:w="495" w:type="pct"/>
          </w:tcPr>
          <w:p w14:paraId="620D694C" w14:textId="77777777" w:rsidR="00C61802" w:rsidRPr="00C61802" w:rsidRDefault="00C61802" w:rsidP="00C61802">
            <w:pPr>
              <w:spacing w:after="160" w:line="259" w:lineRule="auto"/>
              <w:rPr>
                <w:lang w:eastAsia="cs-CZ" w:bidi="cs-CZ"/>
              </w:rPr>
            </w:pPr>
          </w:p>
        </w:tc>
        <w:tc>
          <w:tcPr>
            <w:tcW w:w="926" w:type="pct"/>
          </w:tcPr>
          <w:p w14:paraId="378D6AFE" w14:textId="77777777" w:rsidR="00C61802" w:rsidRPr="00C61802" w:rsidRDefault="00C61802" w:rsidP="00C61802">
            <w:pPr>
              <w:spacing w:after="160" w:line="259" w:lineRule="auto"/>
              <w:rPr>
                <w:lang w:eastAsia="cs-CZ" w:bidi="cs-CZ"/>
              </w:rPr>
            </w:pPr>
          </w:p>
        </w:tc>
        <w:tc>
          <w:tcPr>
            <w:tcW w:w="746" w:type="pct"/>
          </w:tcPr>
          <w:p w14:paraId="474E58B5" w14:textId="77777777" w:rsidR="00C61802" w:rsidRPr="00C61802" w:rsidRDefault="00C61802" w:rsidP="00C61802">
            <w:pPr>
              <w:spacing w:after="160" w:line="259" w:lineRule="auto"/>
              <w:rPr>
                <w:lang w:eastAsia="cs-CZ" w:bidi="cs-CZ"/>
              </w:rPr>
            </w:pPr>
          </w:p>
        </w:tc>
      </w:tr>
      <w:tr w:rsidR="00C61802" w:rsidRPr="00C61802" w14:paraId="7B85C7E7" w14:textId="77777777" w:rsidTr="00367F83">
        <w:tc>
          <w:tcPr>
            <w:tcW w:w="344" w:type="pct"/>
          </w:tcPr>
          <w:p w14:paraId="619EB6F6" w14:textId="77777777" w:rsidR="00C61802" w:rsidRPr="00C61802" w:rsidRDefault="00C61802" w:rsidP="00C61802">
            <w:pPr>
              <w:spacing w:after="160" w:line="259" w:lineRule="auto"/>
              <w:rPr>
                <w:lang w:eastAsia="cs-CZ" w:bidi="cs-CZ"/>
              </w:rPr>
            </w:pPr>
            <w:r w:rsidRPr="00C61802">
              <w:rPr>
                <w:lang w:eastAsia="cs-CZ" w:bidi="cs-CZ"/>
              </w:rPr>
              <w:t>ENRAF</w:t>
            </w:r>
          </w:p>
        </w:tc>
        <w:tc>
          <w:tcPr>
            <w:tcW w:w="585" w:type="pct"/>
          </w:tcPr>
          <w:p w14:paraId="20DDDBA7" w14:textId="77777777" w:rsidR="00C61802" w:rsidRPr="00C61802" w:rsidRDefault="00C61802" w:rsidP="00C61802">
            <w:pPr>
              <w:spacing w:after="160" w:line="259" w:lineRule="auto"/>
              <w:rPr>
                <w:lang w:eastAsia="cs-CZ" w:bidi="cs-CZ"/>
              </w:rPr>
            </w:pPr>
          </w:p>
        </w:tc>
        <w:tc>
          <w:tcPr>
            <w:tcW w:w="948" w:type="pct"/>
          </w:tcPr>
          <w:p w14:paraId="7A4058CD" w14:textId="77777777" w:rsidR="00C61802" w:rsidRPr="00C61802" w:rsidRDefault="00C61802" w:rsidP="00C61802">
            <w:pPr>
              <w:spacing w:after="160" w:line="259" w:lineRule="auto"/>
              <w:rPr>
                <w:lang w:eastAsia="cs-CZ" w:bidi="cs-CZ"/>
              </w:rPr>
            </w:pPr>
          </w:p>
        </w:tc>
        <w:tc>
          <w:tcPr>
            <w:tcW w:w="956" w:type="pct"/>
          </w:tcPr>
          <w:p w14:paraId="119BA716" w14:textId="77777777" w:rsidR="00C61802" w:rsidRPr="00C61802" w:rsidRDefault="00C61802" w:rsidP="00C61802">
            <w:pPr>
              <w:spacing w:after="160" w:line="259" w:lineRule="auto"/>
              <w:rPr>
                <w:lang w:eastAsia="cs-CZ" w:bidi="cs-CZ"/>
              </w:rPr>
            </w:pPr>
          </w:p>
        </w:tc>
        <w:tc>
          <w:tcPr>
            <w:tcW w:w="495" w:type="pct"/>
          </w:tcPr>
          <w:p w14:paraId="1B65BF27" w14:textId="77777777" w:rsidR="00C61802" w:rsidRPr="00C61802" w:rsidRDefault="00C61802" w:rsidP="00C61802">
            <w:pPr>
              <w:spacing w:after="160" w:line="259" w:lineRule="auto"/>
              <w:rPr>
                <w:lang w:eastAsia="cs-CZ" w:bidi="cs-CZ"/>
              </w:rPr>
            </w:pPr>
          </w:p>
        </w:tc>
        <w:tc>
          <w:tcPr>
            <w:tcW w:w="926" w:type="pct"/>
          </w:tcPr>
          <w:p w14:paraId="2962EB93" w14:textId="77777777" w:rsidR="00C61802" w:rsidRPr="00C61802" w:rsidRDefault="00C61802" w:rsidP="00C61802">
            <w:pPr>
              <w:spacing w:after="160" w:line="259" w:lineRule="auto"/>
              <w:rPr>
                <w:lang w:eastAsia="cs-CZ" w:bidi="cs-CZ"/>
              </w:rPr>
            </w:pPr>
          </w:p>
        </w:tc>
        <w:tc>
          <w:tcPr>
            <w:tcW w:w="746" w:type="pct"/>
          </w:tcPr>
          <w:p w14:paraId="52F426EA" w14:textId="77777777" w:rsidR="00C61802" w:rsidRPr="00C61802" w:rsidRDefault="00C61802" w:rsidP="00C61802">
            <w:pPr>
              <w:spacing w:after="160" w:line="259" w:lineRule="auto"/>
              <w:rPr>
                <w:lang w:eastAsia="cs-CZ" w:bidi="cs-CZ"/>
              </w:rPr>
            </w:pPr>
          </w:p>
        </w:tc>
      </w:tr>
      <w:tr w:rsidR="00C61802" w:rsidRPr="00C61802" w14:paraId="17914A6B" w14:textId="77777777" w:rsidTr="00367F83">
        <w:tc>
          <w:tcPr>
            <w:tcW w:w="344" w:type="pct"/>
          </w:tcPr>
          <w:p w14:paraId="5652F482" w14:textId="77777777" w:rsidR="00C61802" w:rsidRPr="00C61802" w:rsidRDefault="00C61802" w:rsidP="00C61802">
            <w:pPr>
              <w:spacing w:after="160" w:line="259" w:lineRule="auto"/>
              <w:rPr>
                <w:lang w:eastAsia="cs-CZ" w:bidi="cs-CZ"/>
              </w:rPr>
            </w:pPr>
            <w:r w:rsidRPr="00C61802">
              <w:rPr>
                <w:lang w:eastAsia="cs-CZ" w:bidi="cs-CZ"/>
              </w:rPr>
              <w:t>Celkem</w:t>
            </w:r>
          </w:p>
        </w:tc>
        <w:tc>
          <w:tcPr>
            <w:tcW w:w="585" w:type="pct"/>
          </w:tcPr>
          <w:p w14:paraId="477B085A" w14:textId="77777777" w:rsidR="00C61802" w:rsidRPr="00C61802" w:rsidRDefault="00C61802" w:rsidP="00C61802">
            <w:pPr>
              <w:spacing w:after="160" w:line="259" w:lineRule="auto"/>
              <w:rPr>
                <w:lang w:eastAsia="cs-CZ" w:bidi="cs-CZ"/>
              </w:rPr>
            </w:pPr>
          </w:p>
        </w:tc>
        <w:tc>
          <w:tcPr>
            <w:tcW w:w="948" w:type="pct"/>
          </w:tcPr>
          <w:p w14:paraId="55FC3877" w14:textId="77777777" w:rsidR="00C61802" w:rsidRPr="00C61802" w:rsidRDefault="00C61802" w:rsidP="00C61802">
            <w:pPr>
              <w:spacing w:after="160" w:line="259" w:lineRule="auto"/>
              <w:rPr>
                <w:lang w:eastAsia="cs-CZ" w:bidi="cs-CZ"/>
              </w:rPr>
            </w:pPr>
          </w:p>
        </w:tc>
        <w:tc>
          <w:tcPr>
            <w:tcW w:w="956" w:type="pct"/>
          </w:tcPr>
          <w:p w14:paraId="480F09EB" w14:textId="77777777" w:rsidR="00C61802" w:rsidRPr="00C61802" w:rsidRDefault="00C61802" w:rsidP="00C61802">
            <w:pPr>
              <w:spacing w:after="160" w:line="259" w:lineRule="auto"/>
              <w:rPr>
                <w:lang w:eastAsia="cs-CZ" w:bidi="cs-CZ"/>
              </w:rPr>
            </w:pPr>
          </w:p>
        </w:tc>
        <w:tc>
          <w:tcPr>
            <w:tcW w:w="495" w:type="pct"/>
          </w:tcPr>
          <w:p w14:paraId="03FC4A4D" w14:textId="77777777" w:rsidR="00C61802" w:rsidRPr="00C61802" w:rsidRDefault="00C61802" w:rsidP="00C61802">
            <w:pPr>
              <w:spacing w:after="160" w:line="259" w:lineRule="auto"/>
              <w:rPr>
                <w:lang w:eastAsia="cs-CZ" w:bidi="cs-CZ"/>
              </w:rPr>
            </w:pPr>
          </w:p>
        </w:tc>
        <w:tc>
          <w:tcPr>
            <w:tcW w:w="926" w:type="pct"/>
          </w:tcPr>
          <w:p w14:paraId="00BB1BDB" w14:textId="77777777" w:rsidR="00C61802" w:rsidRPr="00C61802" w:rsidRDefault="00C61802" w:rsidP="00C61802">
            <w:pPr>
              <w:spacing w:after="160" w:line="259" w:lineRule="auto"/>
              <w:rPr>
                <w:lang w:eastAsia="cs-CZ" w:bidi="cs-CZ"/>
              </w:rPr>
            </w:pPr>
          </w:p>
        </w:tc>
        <w:tc>
          <w:tcPr>
            <w:tcW w:w="746" w:type="pct"/>
          </w:tcPr>
          <w:p w14:paraId="252856A9" w14:textId="77777777" w:rsidR="00C61802" w:rsidRPr="00C61802" w:rsidRDefault="00C61802" w:rsidP="00C61802">
            <w:pPr>
              <w:spacing w:after="160" w:line="259" w:lineRule="auto"/>
              <w:rPr>
                <w:lang w:eastAsia="cs-CZ" w:bidi="cs-CZ"/>
              </w:rPr>
            </w:pPr>
          </w:p>
        </w:tc>
      </w:tr>
    </w:tbl>
    <w:p w14:paraId="3BE0B29E" w14:textId="77777777" w:rsidR="00C61802" w:rsidRPr="00C61802" w:rsidRDefault="00C61802" w:rsidP="00C61802">
      <w:pPr>
        <w:rPr>
          <w:lang w:eastAsia="cs-CZ" w:bidi="cs-CZ"/>
        </w:rPr>
      </w:pPr>
      <w:r w:rsidRPr="00C61802">
        <w:rPr>
          <w:b/>
          <w:bCs/>
          <w:vertAlign w:val="superscript"/>
          <w:lang w:eastAsia="cs-CZ" w:bidi="cs-CZ"/>
        </w:rPr>
        <w:t>*</w:t>
      </w:r>
      <w:r w:rsidRPr="00C61802">
        <w:rPr>
          <w:lang w:eastAsia="cs-CZ" w:bidi="cs-CZ"/>
        </w:rPr>
        <w:tab/>
        <w:t>Kumulativní částky pro všechny příspěvky poskytnuté prostřednictvím změn programu během programového období. * S každou novou žádostí o příspěvek stanoví změna programu celkové částky převedené pro každý rok v členění podle fondu a podle kategorie regionu.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C61802" w:rsidRPr="00C61802" w14:paraId="14E67938" w14:textId="77777777" w:rsidTr="00367F83">
        <w:tc>
          <w:tcPr>
            <w:tcW w:w="14709" w:type="dxa"/>
            <w:shd w:val="clear" w:color="auto" w:fill="auto"/>
          </w:tcPr>
          <w:p w14:paraId="36311B06" w14:textId="77777777" w:rsidR="00C61802" w:rsidRPr="00C61802" w:rsidRDefault="00C61802" w:rsidP="00C61802">
            <w:pPr>
              <w:rPr>
                <w:lang w:eastAsia="cs-CZ" w:bidi="cs-CZ"/>
              </w:rPr>
            </w:pPr>
            <w:r w:rsidRPr="006E2061">
              <w:rPr>
                <w:color w:val="FF0000"/>
                <w:lang w:eastAsia="cs-CZ" w:bidi="cs-CZ"/>
              </w:rPr>
              <w:t xml:space="preserve">Textové pole [3500] </w:t>
            </w:r>
            <w:r w:rsidRPr="00C61802">
              <w:rPr>
                <w:lang w:eastAsia="cs-CZ" w:bidi="cs-CZ"/>
              </w:rPr>
              <w:t>(odůvodnění), s přihlédnutím k tomu, jak tyto částky přispívají k dosažení cílů politiky zvolených v rámci dohody o partnerství v souladu s čl. 10 odst. 1 nařízení o Programu InvestEU</w:t>
            </w:r>
          </w:p>
        </w:tc>
      </w:tr>
    </w:tbl>
    <w:p w14:paraId="0B1C93D0" w14:textId="77777777" w:rsidR="005C3E88" w:rsidRDefault="005C3E88" w:rsidP="00D96EEF">
      <w:pPr>
        <w:rPr>
          <w:lang w:eastAsia="cs-CZ" w:bidi="cs-CZ"/>
        </w:rPr>
        <w:sectPr w:rsidR="005C3E88" w:rsidSect="000976BD">
          <w:footnotePr>
            <w:numRestart w:val="eachPage"/>
          </w:footnotePr>
          <w:pgSz w:w="16838" w:h="11906" w:orient="landscape" w:code="9"/>
          <w:pgMar w:top="1417" w:right="1417" w:bottom="1417" w:left="993" w:header="709" w:footer="709" w:gutter="0"/>
          <w:cols w:space="708"/>
          <w:docGrid w:linePitch="360"/>
        </w:sectPr>
      </w:pPr>
    </w:p>
    <w:p w14:paraId="7D8278DF" w14:textId="77777777" w:rsidR="00C61802" w:rsidRPr="00C61802" w:rsidRDefault="00C61802" w:rsidP="00C61802">
      <w:pPr>
        <w:pStyle w:val="Nadpis6"/>
      </w:pPr>
      <w:r w:rsidRPr="00C61802">
        <w:lastRenderedPageBreak/>
        <w:t>Tabulka 3: Převody do nástrojů v rámci přímého nebo nepřímého řízení* (rozpis podle roků)</w:t>
      </w:r>
    </w:p>
    <w:tbl>
      <w:tblPr>
        <w:tblStyle w:val="Mkatabulky7"/>
        <w:tblW w:w="5000" w:type="pct"/>
        <w:tblInd w:w="-4" w:type="dxa"/>
        <w:tblLook w:val="04A0" w:firstRow="1" w:lastRow="0" w:firstColumn="1" w:lastColumn="0" w:noHBand="0" w:noVBand="1"/>
      </w:tblPr>
      <w:tblGrid>
        <w:gridCol w:w="881"/>
        <w:gridCol w:w="1496"/>
        <w:gridCol w:w="1112"/>
        <w:gridCol w:w="730"/>
        <w:gridCol w:w="730"/>
        <w:gridCol w:w="730"/>
        <w:gridCol w:w="730"/>
        <w:gridCol w:w="730"/>
        <w:gridCol w:w="1857"/>
        <w:gridCol w:w="1220"/>
        <w:gridCol w:w="1961"/>
        <w:gridCol w:w="1223"/>
        <w:gridCol w:w="1018"/>
      </w:tblGrid>
      <w:tr w:rsidR="006F3B0D" w:rsidRPr="006E2061" w14:paraId="63837CD9" w14:textId="77777777" w:rsidTr="006E2061">
        <w:trPr>
          <w:trHeight w:val="145"/>
          <w:tblHeader/>
        </w:trPr>
        <w:tc>
          <w:tcPr>
            <w:tcW w:w="824" w:type="pct"/>
            <w:gridSpan w:val="2"/>
            <w:shd w:val="clear" w:color="auto" w:fill="9CC2E5" w:themeFill="accent1" w:themeFillTint="99"/>
            <w:vAlign w:val="center"/>
          </w:tcPr>
          <w:p w14:paraId="793C351B"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Převod z</w:t>
            </w:r>
          </w:p>
        </w:tc>
        <w:tc>
          <w:tcPr>
            <w:tcW w:w="386" w:type="pct"/>
            <w:shd w:val="clear" w:color="auto" w:fill="9CC2E5" w:themeFill="accent1" w:themeFillTint="99"/>
            <w:vAlign w:val="center"/>
          </w:tcPr>
          <w:p w14:paraId="15CE4BD1"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Převod do</w:t>
            </w:r>
          </w:p>
        </w:tc>
        <w:tc>
          <w:tcPr>
            <w:tcW w:w="3790" w:type="pct"/>
            <w:gridSpan w:val="10"/>
            <w:shd w:val="clear" w:color="auto" w:fill="9CC2E5" w:themeFill="accent1" w:themeFillTint="99"/>
            <w:vAlign w:val="center"/>
          </w:tcPr>
          <w:p w14:paraId="263F3FE8"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Rozpis podle roků</w:t>
            </w:r>
          </w:p>
        </w:tc>
      </w:tr>
      <w:tr w:rsidR="006F3B0D" w:rsidRPr="006E2061" w14:paraId="0E123C64" w14:textId="77777777" w:rsidTr="006E2061">
        <w:trPr>
          <w:trHeight w:val="145"/>
          <w:tblHeader/>
        </w:trPr>
        <w:tc>
          <w:tcPr>
            <w:tcW w:w="306" w:type="pct"/>
            <w:vMerge w:val="restart"/>
            <w:shd w:val="clear" w:color="auto" w:fill="9CC2E5" w:themeFill="accent1" w:themeFillTint="99"/>
            <w:vAlign w:val="center"/>
          </w:tcPr>
          <w:p w14:paraId="46597B4E"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Fond</w:t>
            </w:r>
          </w:p>
        </w:tc>
        <w:tc>
          <w:tcPr>
            <w:tcW w:w="519" w:type="pct"/>
            <w:vMerge w:val="restart"/>
            <w:shd w:val="clear" w:color="auto" w:fill="9CC2E5" w:themeFill="accent1" w:themeFillTint="99"/>
            <w:vAlign w:val="center"/>
          </w:tcPr>
          <w:p w14:paraId="71DC3D71"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Kategorie regionu</w:t>
            </w:r>
          </w:p>
        </w:tc>
        <w:tc>
          <w:tcPr>
            <w:tcW w:w="386" w:type="pct"/>
            <w:vMerge w:val="restart"/>
            <w:shd w:val="clear" w:color="auto" w:fill="9CC2E5" w:themeFill="accent1" w:themeFillTint="99"/>
            <w:vAlign w:val="center"/>
          </w:tcPr>
          <w:p w14:paraId="292E1DA6"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Nástroj</w:t>
            </w:r>
          </w:p>
        </w:tc>
        <w:tc>
          <w:tcPr>
            <w:tcW w:w="253" w:type="pct"/>
            <w:vMerge w:val="restart"/>
            <w:shd w:val="clear" w:color="auto" w:fill="9CC2E5" w:themeFill="accent1" w:themeFillTint="99"/>
            <w:vAlign w:val="center"/>
          </w:tcPr>
          <w:p w14:paraId="69343E0C"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2021</w:t>
            </w:r>
          </w:p>
        </w:tc>
        <w:tc>
          <w:tcPr>
            <w:tcW w:w="253" w:type="pct"/>
            <w:vMerge w:val="restart"/>
            <w:shd w:val="clear" w:color="auto" w:fill="9CC2E5" w:themeFill="accent1" w:themeFillTint="99"/>
            <w:vAlign w:val="center"/>
          </w:tcPr>
          <w:p w14:paraId="143D3CE9"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2022</w:t>
            </w:r>
          </w:p>
        </w:tc>
        <w:tc>
          <w:tcPr>
            <w:tcW w:w="253" w:type="pct"/>
            <w:vMerge w:val="restart"/>
            <w:shd w:val="clear" w:color="auto" w:fill="9CC2E5" w:themeFill="accent1" w:themeFillTint="99"/>
            <w:vAlign w:val="center"/>
          </w:tcPr>
          <w:p w14:paraId="0C56755D"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2023</w:t>
            </w:r>
          </w:p>
        </w:tc>
        <w:tc>
          <w:tcPr>
            <w:tcW w:w="253" w:type="pct"/>
            <w:vMerge w:val="restart"/>
            <w:shd w:val="clear" w:color="auto" w:fill="9CC2E5" w:themeFill="accent1" w:themeFillTint="99"/>
            <w:vAlign w:val="center"/>
          </w:tcPr>
          <w:p w14:paraId="6BE12588"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2024</w:t>
            </w:r>
          </w:p>
        </w:tc>
        <w:tc>
          <w:tcPr>
            <w:tcW w:w="253" w:type="pct"/>
            <w:vMerge w:val="restart"/>
            <w:shd w:val="clear" w:color="auto" w:fill="9CC2E5" w:themeFill="accent1" w:themeFillTint="99"/>
            <w:vAlign w:val="center"/>
          </w:tcPr>
          <w:p w14:paraId="3769CDD0"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2025</w:t>
            </w:r>
          </w:p>
        </w:tc>
        <w:tc>
          <w:tcPr>
            <w:tcW w:w="1067" w:type="pct"/>
            <w:gridSpan w:val="2"/>
            <w:shd w:val="clear" w:color="auto" w:fill="9CC2E5" w:themeFill="accent1" w:themeFillTint="99"/>
            <w:vAlign w:val="center"/>
          </w:tcPr>
          <w:p w14:paraId="710984B1"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2026</w:t>
            </w:r>
          </w:p>
        </w:tc>
        <w:tc>
          <w:tcPr>
            <w:tcW w:w="1104" w:type="pct"/>
            <w:gridSpan w:val="2"/>
            <w:shd w:val="clear" w:color="auto" w:fill="9CC2E5" w:themeFill="accent1" w:themeFillTint="99"/>
            <w:vAlign w:val="center"/>
          </w:tcPr>
          <w:p w14:paraId="15347C3B" w14:textId="77777777" w:rsidR="006F3B0D" w:rsidRPr="006E2061" w:rsidRDefault="006F3B0D" w:rsidP="00027F15">
            <w:pPr>
              <w:spacing w:before="60" w:after="60"/>
              <w:jc w:val="center"/>
              <w:rPr>
                <w:rFonts w:ascii="Times New Roman" w:eastAsia="Calibri" w:hAnsi="Times New Roman" w:cs="Times New Roman"/>
                <w:b/>
                <w:sz w:val="24"/>
              </w:rPr>
            </w:pPr>
            <w:r w:rsidRPr="006E2061">
              <w:rPr>
                <w:rFonts w:ascii="Times New Roman" w:eastAsia="Calibri" w:hAnsi="Times New Roman" w:cs="Times New Roman"/>
                <w:b/>
                <w:sz w:val="24"/>
              </w:rPr>
              <w:t>2027</w:t>
            </w:r>
          </w:p>
        </w:tc>
        <w:tc>
          <w:tcPr>
            <w:tcW w:w="353" w:type="pct"/>
            <w:vMerge w:val="restart"/>
            <w:shd w:val="clear" w:color="auto" w:fill="9CC2E5" w:themeFill="accent1" w:themeFillTint="99"/>
            <w:vAlign w:val="center"/>
          </w:tcPr>
          <w:p w14:paraId="198E95B7" w14:textId="77777777" w:rsidR="006F3B0D" w:rsidRPr="006E2061" w:rsidRDefault="006F3B0D" w:rsidP="00027F15">
            <w:pPr>
              <w:spacing w:before="60" w:after="60"/>
              <w:jc w:val="center"/>
              <w:rPr>
                <w:rFonts w:ascii="Times New Roman" w:eastAsia="Calibri" w:hAnsi="Times New Roman" w:cs="Times New Roman"/>
                <w:sz w:val="24"/>
              </w:rPr>
            </w:pPr>
            <w:r w:rsidRPr="006E2061">
              <w:rPr>
                <w:rFonts w:ascii="Times New Roman" w:eastAsia="Calibri" w:hAnsi="Times New Roman" w:cs="Times New Roman"/>
                <w:b/>
                <w:sz w:val="24"/>
              </w:rPr>
              <w:t>Celkem</w:t>
            </w:r>
          </w:p>
        </w:tc>
      </w:tr>
      <w:tr w:rsidR="006F3B0D" w:rsidRPr="005C5376" w14:paraId="67DE6A70" w14:textId="77777777" w:rsidTr="006E2061">
        <w:trPr>
          <w:trHeight w:val="145"/>
          <w:tblHeader/>
        </w:trPr>
        <w:tc>
          <w:tcPr>
            <w:tcW w:w="306" w:type="pct"/>
            <w:vMerge/>
            <w:vAlign w:val="center"/>
          </w:tcPr>
          <w:p w14:paraId="6CA37090" w14:textId="77777777" w:rsidR="006F3B0D" w:rsidRPr="005C5376" w:rsidRDefault="006F3B0D" w:rsidP="00027F15">
            <w:pPr>
              <w:spacing w:before="60" w:after="60"/>
              <w:jc w:val="center"/>
              <w:rPr>
                <w:rFonts w:ascii="Times New Roman" w:eastAsia="Calibri" w:hAnsi="Times New Roman" w:cs="Times New Roman"/>
                <w:sz w:val="24"/>
              </w:rPr>
            </w:pPr>
          </w:p>
        </w:tc>
        <w:tc>
          <w:tcPr>
            <w:tcW w:w="519" w:type="pct"/>
            <w:vMerge/>
            <w:vAlign w:val="center"/>
          </w:tcPr>
          <w:p w14:paraId="552232E8" w14:textId="77777777" w:rsidR="006F3B0D" w:rsidRPr="003D4B75" w:rsidRDefault="006F3B0D" w:rsidP="00027F15">
            <w:pPr>
              <w:spacing w:before="60" w:after="60"/>
              <w:jc w:val="center"/>
              <w:rPr>
                <w:rFonts w:ascii="Times New Roman" w:eastAsia="Calibri" w:hAnsi="Times New Roman" w:cs="Times New Roman"/>
                <w:b/>
                <w:sz w:val="24"/>
              </w:rPr>
            </w:pPr>
          </w:p>
        </w:tc>
        <w:tc>
          <w:tcPr>
            <w:tcW w:w="386" w:type="pct"/>
            <w:vMerge/>
            <w:vAlign w:val="center"/>
          </w:tcPr>
          <w:p w14:paraId="1C07CC05" w14:textId="77777777" w:rsidR="006F3B0D" w:rsidRPr="003D4B75" w:rsidRDefault="006F3B0D" w:rsidP="00027F15">
            <w:pPr>
              <w:spacing w:before="60" w:after="60"/>
              <w:jc w:val="center"/>
              <w:rPr>
                <w:rFonts w:ascii="Times New Roman" w:eastAsia="Calibri" w:hAnsi="Times New Roman" w:cs="Times New Roman"/>
                <w:b/>
                <w:sz w:val="24"/>
              </w:rPr>
            </w:pPr>
          </w:p>
        </w:tc>
        <w:tc>
          <w:tcPr>
            <w:tcW w:w="253" w:type="pct"/>
            <w:vMerge/>
            <w:vAlign w:val="center"/>
          </w:tcPr>
          <w:p w14:paraId="722A9835" w14:textId="77777777" w:rsidR="006F3B0D" w:rsidRPr="003D4B75" w:rsidRDefault="006F3B0D" w:rsidP="00027F15">
            <w:pPr>
              <w:spacing w:before="60" w:after="60"/>
              <w:jc w:val="center"/>
              <w:rPr>
                <w:rFonts w:ascii="Times New Roman" w:eastAsia="Calibri" w:hAnsi="Times New Roman" w:cs="Times New Roman"/>
                <w:b/>
                <w:sz w:val="24"/>
              </w:rPr>
            </w:pPr>
          </w:p>
        </w:tc>
        <w:tc>
          <w:tcPr>
            <w:tcW w:w="253" w:type="pct"/>
            <w:vMerge/>
            <w:vAlign w:val="center"/>
          </w:tcPr>
          <w:p w14:paraId="671E1287" w14:textId="77777777" w:rsidR="006F3B0D" w:rsidRPr="003D4B75" w:rsidRDefault="006F3B0D" w:rsidP="00027F15">
            <w:pPr>
              <w:spacing w:before="60" w:after="60"/>
              <w:jc w:val="center"/>
              <w:rPr>
                <w:rFonts w:ascii="Times New Roman" w:eastAsia="Calibri" w:hAnsi="Times New Roman" w:cs="Times New Roman"/>
                <w:b/>
                <w:sz w:val="24"/>
              </w:rPr>
            </w:pPr>
          </w:p>
        </w:tc>
        <w:tc>
          <w:tcPr>
            <w:tcW w:w="253" w:type="pct"/>
            <w:vMerge/>
            <w:vAlign w:val="center"/>
          </w:tcPr>
          <w:p w14:paraId="07B9A6D4" w14:textId="77777777" w:rsidR="006F3B0D" w:rsidRPr="003D4B75" w:rsidRDefault="006F3B0D" w:rsidP="00027F15">
            <w:pPr>
              <w:spacing w:before="60" w:after="60"/>
              <w:jc w:val="center"/>
              <w:rPr>
                <w:rFonts w:ascii="Times New Roman" w:eastAsia="Calibri" w:hAnsi="Times New Roman" w:cs="Times New Roman"/>
                <w:b/>
                <w:sz w:val="24"/>
              </w:rPr>
            </w:pPr>
          </w:p>
        </w:tc>
        <w:tc>
          <w:tcPr>
            <w:tcW w:w="253" w:type="pct"/>
            <w:vMerge/>
            <w:vAlign w:val="center"/>
          </w:tcPr>
          <w:p w14:paraId="7841C810" w14:textId="77777777" w:rsidR="006F3B0D" w:rsidRPr="003D4B75" w:rsidRDefault="006F3B0D" w:rsidP="00027F15">
            <w:pPr>
              <w:spacing w:before="60" w:after="60"/>
              <w:jc w:val="center"/>
              <w:rPr>
                <w:rFonts w:ascii="Times New Roman" w:eastAsia="Calibri" w:hAnsi="Times New Roman" w:cs="Times New Roman"/>
                <w:b/>
                <w:sz w:val="24"/>
              </w:rPr>
            </w:pPr>
          </w:p>
        </w:tc>
        <w:tc>
          <w:tcPr>
            <w:tcW w:w="253" w:type="pct"/>
            <w:vMerge/>
            <w:vAlign w:val="center"/>
          </w:tcPr>
          <w:p w14:paraId="0EA4FEBC" w14:textId="77777777" w:rsidR="006F3B0D" w:rsidRPr="003D4B75" w:rsidRDefault="006F3B0D" w:rsidP="00027F15">
            <w:pPr>
              <w:spacing w:before="60" w:after="60"/>
              <w:jc w:val="center"/>
              <w:rPr>
                <w:rFonts w:ascii="Times New Roman" w:eastAsia="Calibri" w:hAnsi="Times New Roman" w:cs="Times New Roman"/>
                <w:b/>
                <w:sz w:val="24"/>
              </w:rPr>
            </w:pPr>
          </w:p>
        </w:tc>
        <w:tc>
          <w:tcPr>
            <w:tcW w:w="644" w:type="pct"/>
            <w:shd w:val="clear" w:color="auto" w:fill="9CC2E5" w:themeFill="accent1" w:themeFillTint="99"/>
            <w:vAlign w:val="center"/>
          </w:tcPr>
          <w:p w14:paraId="6ACD1B95" w14:textId="77777777" w:rsidR="006F3B0D" w:rsidRPr="003D4B75" w:rsidRDefault="006F3B0D" w:rsidP="00027F15">
            <w:pPr>
              <w:spacing w:before="60" w:after="60"/>
              <w:jc w:val="center"/>
              <w:rPr>
                <w:rFonts w:ascii="Times New Roman" w:eastAsia="Calibri" w:hAnsi="Times New Roman" w:cs="Times New Roman"/>
                <w:b/>
                <w:sz w:val="24"/>
              </w:rPr>
            </w:pPr>
            <w:r w:rsidRPr="003D4B75">
              <w:rPr>
                <w:rFonts w:ascii="Times New Roman" w:eastAsia="Calibri" w:hAnsi="Times New Roman" w:cs="Times New Roman"/>
                <w:b/>
                <w:sz w:val="24"/>
              </w:rPr>
              <w:t>Finanční prostředky bez částky pro účely flexibility</w:t>
            </w:r>
          </w:p>
        </w:tc>
        <w:tc>
          <w:tcPr>
            <w:tcW w:w="423" w:type="pct"/>
            <w:shd w:val="clear" w:color="auto" w:fill="9CC2E5" w:themeFill="accent1" w:themeFillTint="99"/>
            <w:vAlign w:val="center"/>
          </w:tcPr>
          <w:p w14:paraId="59A80030" w14:textId="77777777" w:rsidR="006F3B0D" w:rsidRPr="003D4B75" w:rsidRDefault="006F3B0D" w:rsidP="00027F15">
            <w:pPr>
              <w:spacing w:before="60" w:after="60"/>
              <w:jc w:val="center"/>
              <w:rPr>
                <w:rFonts w:ascii="Times New Roman" w:eastAsia="Calibri" w:hAnsi="Times New Roman" w:cs="Times New Roman"/>
                <w:b/>
                <w:sz w:val="24"/>
              </w:rPr>
            </w:pPr>
            <w:r w:rsidRPr="003D4B75">
              <w:rPr>
                <w:rFonts w:ascii="Times New Roman" w:eastAsia="Calibri" w:hAnsi="Times New Roman" w:cs="Times New Roman"/>
                <w:b/>
                <w:sz w:val="24"/>
              </w:rPr>
              <w:t>Částka pro účely flexibility</w:t>
            </w:r>
          </w:p>
        </w:tc>
        <w:tc>
          <w:tcPr>
            <w:tcW w:w="680" w:type="pct"/>
            <w:shd w:val="clear" w:color="auto" w:fill="9CC2E5" w:themeFill="accent1" w:themeFillTint="99"/>
            <w:vAlign w:val="center"/>
          </w:tcPr>
          <w:p w14:paraId="1D1C225B" w14:textId="77777777" w:rsidR="006F3B0D" w:rsidRPr="003D4B75" w:rsidRDefault="006F3B0D" w:rsidP="00027F15">
            <w:pPr>
              <w:spacing w:before="60" w:after="60"/>
              <w:jc w:val="center"/>
              <w:rPr>
                <w:rFonts w:ascii="Times New Roman" w:eastAsia="Calibri" w:hAnsi="Times New Roman" w:cs="Times New Roman"/>
                <w:b/>
                <w:sz w:val="24"/>
              </w:rPr>
            </w:pPr>
            <w:r w:rsidRPr="003D4B75">
              <w:rPr>
                <w:rFonts w:ascii="Times New Roman" w:eastAsia="Calibri" w:hAnsi="Times New Roman" w:cs="Times New Roman"/>
                <w:b/>
                <w:sz w:val="24"/>
              </w:rPr>
              <w:t>Finanční prostředky bez částky pro účely flexibility</w:t>
            </w:r>
          </w:p>
        </w:tc>
        <w:tc>
          <w:tcPr>
            <w:tcW w:w="424" w:type="pct"/>
            <w:shd w:val="clear" w:color="auto" w:fill="9CC2E5" w:themeFill="accent1" w:themeFillTint="99"/>
            <w:vAlign w:val="center"/>
          </w:tcPr>
          <w:p w14:paraId="5B5ECCA2" w14:textId="77777777" w:rsidR="006F3B0D" w:rsidRPr="003D4B75" w:rsidRDefault="006F3B0D" w:rsidP="00027F15">
            <w:pPr>
              <w:spacing w:before="60" w:after="60"/>
              <w:jc w:val="center"/>
              <w:rPr>
                <w:rFonts w:ascii="Times New Roman" w:eastAsia="Calibri" w:hAnsi="Times New Roman" w:cs="Times New Roman"/>
                <w:b/>
                <w:sz w:val="24"/>
              </w:rPr>
            </w:pPr>
            <w:r w:rsidRPr="003D4B75">
              <w:rPr>
                <w:rFonts w:ascii="Times New Roman" w:eastAsia="Calibri" w:hAnsi="Times New Roman" w:cs="Times New Roman"/>
                <w:b/>
                <w:sz w:val="24"/>
              </w:rPr>
              <w:t>Částka pro účely flexibility</w:t>
            </w:r>
          </w:p>
        </w:tc>
        <w:tc>
          <w:tcPr>
            <w:tcW w:w="353" w:type="pct"/>
            <w:vMerge/>
            <w:shd w:val="clear" w:color="auto" w:fill="9CC2E5" w:themeFill="accent1" w:themeFillTint="99"/>
            <w:vAlign w:val="center"/>
          </w:tcPr>
          <w:p w14:paraId="5EDD38F1" w14:textId="77777777" w:rsidR="006F3B0D" w:rsidRPr="006E2061" w:rsidRDefault="006F3B0D" w:rsidP="00027F15">
            <w:pPr>
              <w:spacing w:before="60" w:after="60"/>
              <w:jc w:val="center"/>
              <w:rPr>
                <w:rFonts w:ascii="Times New Roman" w:eastAsia="Calibri" w:hAnsi="Times New Roman" w:cs="Times New Roman"/>
                <w:sz w:val="24"/>
              </w:rPr>
            </w:pPr>
          </w:p>
        </w:tc>
      </w:tr>
      <w:tr w:rsidR="006F3B0D" w:rsidRPr="005C5376" w14:paraId="2714F07C" w14:textId="77777777" w:rsidTr="006F3B0D">
        <w:trPr>
          <w:trHeight w:val="289"/>
        </w:trPr>
        <w:tc>
          <w:tcPr>
            <w:tcW w:w="306" w:type="pct"/>
            <w:vMerge w:val="restart"/>
          </w:tcPr>
          <w:p w14:paraId="5AA63250" w14:textId="77777777" w:rsidR="006F3B0D" w:rsidRPr="005C5376" w:rsidRDefault="006F3B0D" w:rsidP="00027F15">
            <w:pPr>
              <w:spacing w:before="60" w:after="60"/>
              <w:rPr>
                <w:rFonts w:ascii="Times New Roman" w:eastAsia="Calibri" w:hAnsi="Times New Roman" w:cs="Times New Roman"/>
                <w:sz w:val="24"/>
              </w:rPr>
            </w:pPr>
            <w:r w:rsidRPr="005C5376">
              <w:rPr>
                <w:rFonts w:ascii="Times New Roman" w:eastAsia="Calibri" w:hAnsi="Times New Roman" w:cs="Times New Roman"/>
                <w:sz w:val="24"/>
              </w:rPr>
              <w:t>EFRR</w:t>
            </w:r>
          </w:p>
        </w:tc>
        <w:tc>
          <w:tcPr>
            <w:tcW w:w="519" w:type="pct"/>
          </w:tcPr>
          <w:p w14:paraId="34E508EB" w14:textId="77777777" w:rsidR="006F3B0D" w:rsidRPr="005C5376" w:rsidRDefault="006F3B0D" w:rsidP="00027F15">
            <w:pPr>
              <w:spacing w:before="60" w:after="60"/>
              <w:rPr>
                <w:rFonts w:ascii="Times New Roman" w:eastAsia="Calibri" w:hAnsi="Times New Roman" w:cs="Times New Roman"/>
                <w:sz w:val="24"/>
              </w:rPr>
            </w:pPr>
            <w:r w:rsidRPr="005C5376">
              <w:rPr>
                <w:rFonts w:ascii="Times New Roman" w:eastAsia="Calibri" w:hAnsi="Times New Roman" w:cs="Times New Roman"/>
                <w:sz w:val="24"/>
              </w:rPr>
              <w:t>Rozvinutější</w:t>
            </w:r>
          </w:p>
        </w:tc>
        <w:tc>
          <w:tcPr>
            <w:tcW w:w="386" w:type="pct"/>
          </w:tcPr>
          <w:p w14:paraId="519401C0"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36140F8C"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3AA53DCF"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704100C4"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08C765DA"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649B1F67"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2E10B000"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513CB3F6"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20D0B48B"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01AAF99D"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1736A998" w14:textId="77777777" w:rsidR="006F3B0D" w:rsidRPr="005C5376" w:rsidRDefault="006F3B0D" w:rsidP="00027F15">
            <w:pPr>
              <w:spacing w:before="60" w:after="60"/>
              <w:rPr>
                <w:rFonts w:ascii="Times New Roman" w:eastAsia="Calibri" w:hAnsi="Times New Roman" w:cs="Times New Roman"/>
                <w:sz w:val="24"/>
              </w:rPr>
            </w:pPr>
          </w:p>
        </w:tc>
      </w:tr>
      <w:tr w:rsidR="006F3B0D" w:rsidRPr="005C5376" w14:paraId="7C6C4FA1" w14:textId="77777777" w:rsidTr="006F3B0D">
        <w:trPr>
          <w:trHeight w:val="302"/>
        </w:trPr>
        <w:tc>
          <w:tcPr>
            <w:tcW w:w="306" w:type="pct"/>
            <w:vMerge/>
          </w:tcPr>
          <w:p w14:paraId="695A7B5E" w14:textId="77777777" w:rsidR="006F3B0D" w:rsidRPr="005C5376" w:rsidRDefault="006F3B0D" w:rsidP="00027F15">
            <w:pPr>
              <w:spacing w:before="60" w:after="60"/>
              <w:rPr>
                <w:rFonts w:ascii="Times New Roman" w:eastAsia="Calibri" w:hAnsi="Times New Roman" w:cs="Times New Roman"/>
                <w:sz w:val="24"/>
              </w:rPr>
            </w:pPr>
          </w:p>
        </w:tc>
        <w:tc>
          <w:tcPr>
            <w:tcW w:w="519" w:type="pct"/>
          </w:tcPr>
          <w:p w14:paraId="4F3BB970" w14:textId="77777777" w:rsidR="006F3B0D" w:rsidRPr="005C5376" w:rsidRDefault="006F3B0D" w:rsidP="00027F15">
            <w:pPr>
              <w:spacing w:before="60" w:after="60"/>
              <w:rPr>
                <w:rFonts w:ascii="Times New Roman" w:eastAsia="Calibri" w:hAnsi="Times New Roman" w:cs="Times New Roman"/>
                <w:sz w:val="24"/>
              </w:rPr>
            </w:pPr>
            <w:r w:rsidRPr="005C5376">
              <w:rPr>
                <w:rFonts w:ascii="Times New Roman" w:eastAsia="Calibri" w:hAnsi="Times New Roman" w:cs="Times New Roman"/>
                <w:sz w:val="24"/>
              </w:rPr>
              <w:t>Přechodové</w:t>
            </w:r>
          </w:p>
        </w:tc>
        <w:tc>
          <w:tcPr>
            <w:tcW w:w="386" w:type="pct"/>
          </w:tcPr>
          <w:p w14:paraId="4145D3EE"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2EE02DEC"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694E961E"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06E1DF82"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22483334"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46E1157A"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4401BD04"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11BD182D"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1E552209"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430762C6"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0D6525EB" w14:textId="77777777" w:rsidR="006F3B0D" w:rsidRPr="005C5376" w:rsidRDefault="006F3B0D" w:rsidP="00027F15">
            <w:pPr>
              <w:spacing w:before="60" w:after="60"/>
              <w:rPr>
                <w:rFonts w:ascii="Times New Roman" w:eastAsia="Calibri" w:hAnsi="Times New Roman" w:cs="Times New Roman"/>
                <w:sz w:val="24"/>
              </w:rPr>
            </w:pPr>
          </w:p>
        </w:tc>
      </w:tr>
      <w:tr w:rsidR="006F3B0D" w:rsidRPr="005C5376" w14:paraId="477225D6" w14:textId="77777777" w:rsidTr="006F3B0D">
        <w:trPr>
          <w:trHeight w:val="505"/>
        </w:trPr>
        <w:tc>
          <w:tcPr>
            <w:tcW w:w="306" w:type="pct"/>
            <w:vMerge/>
          </w:tcPr>
          <w:p w14:paraId="6237DA95" w14:textId="77777777" w:rsidR="006F3B0D" w:rsidRPr="005C5376" w:rsidRDefault="006F3B0D" w:rsidP="00027F15">
            <w:pPr>
              <w:spacing w:before="60" w:after="60"/>
              <w:rPr>
                <w:rFonts w:ascii="Times New Roman" w:eastAsia="Calibri" w:hAnsi="Times New Roman" w:cs="Times New Roman"/>
                <w:sz w:val="24"/>
              </w:rPr>
            </w:pPr>
          </w:p>
        </w:tc>
        <w:tc>
          <w:tcPr>
            <w:tcW w:w="519" w:type="pct"/>
          </w:tcPr>
          <w:p w14:paraId="13C97327" w14:textId="77777777" w:rsidR="006F3B0D" w:rsidRPr="005C5376" w:rsidRDefault="006F3B0D" w:rsidP="00027F15">
            <w:pPr>
              <w:spacing w:before="60" w:after="60"/>
              <w:rPr>
                <w:rFonts w:ascii="Times New Roman" w:eastAsia="Calibri" w:hAnsi="Times New Roman" w:cs="Times New Roman"/>
                <w:sz w:val="24"/>
              </w:rPr>
            </w:pPr>
            <w:r w:rsidRPr="005C5376">
              <w:rPr>
                <w:rFonts w:ascii="Times New Roman" w:eastAsia="Calibri" w:hAnsi="Times New Roman" w:cs="Times New Roman"/>
                <w:sz w:val="24"/>
              </w:rPr>
              <w:t>Méně rozvinuté</w:t>
            </w:r>
          </w:p>
        </w:tc>
        <w:tc>
          <w:tcPr>
            <w:tcW w:w="386" w:type="pct"/>
          </w:tcPr>
          <w:p w14:paraId="32535DA9"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433CE29A"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11CE0F5B"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292FCEA2"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2A16D5A6"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490F0F01"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61BF8110"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0AC72BA4"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15E1EA7A"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16ED1121"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1FB6EB6B" w14:textId="77777777" w:rsidR="006F3B0D" w:rsidRPr="005C5376" w:rsidRDefault="006F3B0D" w:rsidP="00027F15">
            <w:pPr>
              <w:spacing w:before="60" w:after="60"/>
              <w:rPr>
                <w:rFonts w:ascii="Times New Roman" w:eastAsia="Calibri" w:hAnsi="Times New Roman" w:cs="Times New Roman"/>
                <w:sz w:val="24"/>
              </w:rPr>
            </w:pPr>
          </w:p>
        </w:tc>
      </w:tr>
      <w:tr w:rsidR="006F3B0D" w:rsidRPr="005C5376" w14:paraId="199C00CE" w14:textId="77777777" w:rsidTr="006F3B0D">
        <w:trPr>
          <w:trHeight w:val="505"/>
        </w:trPr>
        <w:tc>
          <w:tcPr>
            <w:tcW w:w="306" w:type="pct"/>
            <w:vMerge w:val="restart"/>
          </w:tcPr>
          <w:p w14:paraId="012264E7" w14:textId="77777777" w:rsidR="006F3B0D" w:rsidRPr="005C5376" w:rsidRDefault="006F3B0D" w:rsidP="00027F15">
            <w:pPr>
              <w:spacing w:before="60" w:after="60"/>
              <w:rPr>
                <w:rFonts w:ascii="Times New Roman" w:eastAsia="Calibri" w:hAnsi="Times New Roman" w:cs="Times New Roman"/>
                <w:sz w:val="24"/>
              </w:rPr>
            </w:pPr>
            <w:r w:rsidRPr="00290A53">
              <w:rPr>
                <w:rFonts w:ascii="Times New Roman" w:eastAsia="Calibri" w:hAnsi="Times New Roman" w:cs="Times New Roman"/>
                <w:sz w:val="24"/>
              </w:rPr>
              <w:t>ESF+</w:t>
            </w:r>
          </w:p>
        </w:tc>
        <w:tc>
          <w:tcPr>
            <w:tcW w:w="519" w:type="pct"/>
          </w:tcPr>
          <w:p w14:paraId="1F85A373" w14:textId="77777777" w:rsidR="006F3B0D" w:rsidRPr="005C5376" w:rsidRDefault="006F3B0D" w:rsidP="00027F15">
            <w:pPr>
              <w:spacing w:before="60" w:after="60"/>
              <w:rPr>
                <w:rFonts w:ascii="Times New Roman" w:eastAsia="Calibri" w:hAnsi="Times New Roman" w:cs="Times New Roman"/>
                <w:sz w:val="24"/>
              </w:rPr>
            </w:pPr>
            <w:r w:rsidRPr="00F27A6B">
              <w:t>Rozvinutější</w:t>
            </w:r>
          </w:p>
        </w:tc>
        <w:tc>
          <w:tcPr>
            <w:tcW w:w="386" w:type="pct"/>
          </w:tcPr>
          <w:p w14:paraId="64DC28BA"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6D134484"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1738757D"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6C0007DC"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583A7FC0"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5743DA44"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611943A9"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214585E2"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032E00A1"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16DAC595"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61DA953C" w14:textId="77777777" w:rsidR="006F3B0D" w:rsidRPr="005C5376" w:rsidRDefault="006F3B0D" w:rsidP="00027F15">
            <w:pPr>
              <w:spacing w:before="60" w:after="60"/>
              <w:rPr>
                <w:rFonts w:ascii="Times New Roman" w:eastAsia="Calibri" w:hAnsi="Times New Roman" w:cs="Times New Roman"/>
                <w:sz w:val="24"/>
              </w:rPr>
            </w:pPr>
          </w:p>
        </w:tc>
      </w:tr>
      <w:tr w:rsidR="006F3B0D" w:rsidRPr="005C5376" w14:paraId="751D7EA7" w14:textId="77777777" w:rsidTr="006F3B0D">
        <w:trPr>
          <w:trHeight w:val="505"/>
        </w:trPr>
        <w:tc>
          <w:tcPr>
            <w:tcW w:w="306" w:type="pct"/>
            <w:vMerge/>
          </w:tcPr>
          <w:p w14:paraId="10D7A8CB" w14:textId="77777777" w:rsidR="006F3B0D" w:rsidRPr="005C5376" w:rsidRDefault="006F3B0D" w:rsidP="00027F15">
            <w:pPr>
              <w:spacing w:before="60" w:after="60"/>
              <w:rPr>
                <w:rFonts w:ascii="Times New Roman" w:eastAsia="Calibri" w:hAnsi="Times New Roman" w:cs="Times New Roman"/>
                <w:sz w:val="24"/>
              </w:rPr>
            </w:pPr>
          </w:p>
        </w:tc>
        <w:tc>
          <w:tcPr>
            <w:tcW w:w="519" w:type="pct"/>
          </w:tcPr>
          <w:p w14:paraId="3C7331F0" w14:textId="77777777" w:rsidR="006F3B0D" w:rsidRPr="005C5376" w:rsidRDefault="006F3B0D" w:rsidP="00027F15">
            <w:pPr>
              <w:spacing w:before="60" w:after="60"/>
              <w:rPr>
                <w:rFonts w:ascii="Times New Roman" w:eastAsia="Calibri" w:hAnsi="Times New Roman" w:cs="Times New Roman"/>
                <w:sz w:val="24"/>
              </w:rPr>
            </w:pPr>
            <w:r w:rsidRPr="00F27A6B">
              <w:t>Přechodové</w:t>
            </w:r>
          </w:p>
        </w:tc>
        <w:tc>
          <w:tcPr>
            <w:tcW w:w="386" w:type="pct"/>
          </w:tcPr>
          <w:p w14:paraId="2A4F94E3"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4A0F93FE"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52AD54B5"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5E9790FF"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77A28064"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302482E7"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03BE9417"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4143E45D"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649C8B7D"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64A03417"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70FB55F5" w14:textId="77777777" w:rsidR="006F3B0D" w:rsidRPr="005C5376" w:rsidRDefault="006F3B0D" w:rsidP="00027F15">
            <w:pPr>
              <w:spacing w:before="60" w:after="60"/>
              <w:rPr>
                <w:rFonts w:ascii="Times New Roman" w:eastAsia="Calibri" w:hAnsi="Times New Roman" w:cs="Times New Roman"/>
                <w:sz w:val="24"/>
              </w:rPr>
            </w:pPr>
          </w:p>
        </w:tc>
      </w:tr>
      <w:tr w:rsidR="006F3B0D" w:rsidRPr="005C5376" w14:paraId="254564DE" w14:textId="77777777" w:rsidTr="006F3B0D">
        <w:trPr>
          <w:trHeight w:val="505"/>
        </w:trPr>
        <w:tc>
          <w:tcPr>
            <w:tcW w:w="306" w:type="pct"/>
            <w:vMerge/>
          </w:tcPr>
          <w:p w14:paraId="0790C72E" w14:textId="77777777" w:rsidR="006F3B0D" w:rsidRPr="005C5376" w:rsidRDefault="006F3B0D" w:rsidP="00027F15">
            <w:pPr>
              <w:spacing w:before="60" w:after="60"/>
              <w:rPr>
                <w:rFonts w:ascii="Times New Roman" w:eastAsia="Calibri" w:hAnsi="Times New Roman" w:cs="Times New Roman"/>
                <w:sz w:val="24"/>
              </w:rPr>
            </w:pPr>
          </w:p>
        </w:tc>
        <w:tc>
          <w:tcPr>
            <w:tcW w:w="519" w:type="pct"/>
          </w:tcPr>
          <w:p w14:paraId="5835E296" w14:textId="77777777" w:rsidR="006F3B0D" w:rsidRPr="005C5376" w:rsidRDefault="006F3B0D" w:rsidP="00027F15">
            <w:pPr>
              <w:spacing w:before="60" w:after="60"/>
              <w:rPr>
                <w:rFonts w:ascii="Times New Roman" w:eastAsia="Calibri" w:hAnsi="Times New Roman" w:cs="Times New Roman"/>
                <w:sz w:val="24"/>
              </w:rPr>
            </w:pPr>
            <w:r w:rsidRPr="00F27A6B">
              <w:t>Méně rozvinuté</w:t>
            </w:r>
          </w:p>
        </w:tc>
        <w:tc>
          <w:tcPr>
            <w:tcW w:w="386" w:type="pct"/>
          </w:tcPr>
          <w:p w14:paraId="26427B25"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5F7B0E6F"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0EE5A9EB"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1BB45DF0"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71847130"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00F736B4"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26FA3909"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686AD719"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65CAD4B3"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314ECDDD"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373C7446" w14:textId="77777777" w:rsidR="006F3B0D" w:rsidRPr="005C5376" w:rsidRDefault="006F3B0D" w:rsidP="00027F15">
            <w:pPr>
              <w:spacing w:before="60" w:after="60"/>
              <w:rPr>
                <w:rFonts w:ascii="Times New Roman" w:eastAsia="Calibri" w:hAnsi="Times New Roman" w:cs="Times New Roman"/>
                <w:sz w:val="24"/>
              </w:rPr>
            </w:pPr>
          </w:p>
        </w:tc>
      </w:tr>
      <w:tr w:rsidR="006F3B0D" w:rsidRPr="00F27A6B" w14:paraId="64983200" w14:textId="77777777" w:rsidTr="006F3B0D">
        <w:trPr>
          <w:trHeight w:val="58"/>
        </w:trPr>
        <w:tc>
          <w:tcPr>
            <w:tcW w:w="306" w:type="pct"/>
          </w:tcPr>
          <w:p w14:paraId="723B5E67" w14:textId="77777777" w:rsidR="006F3B0D" w:rsidRPr="00F27A6B" w:rsidRDefault="006F3B0D" w:rsidP="00027F15">
            <w:pPr>
              <w:spacing w:before="60" w:after="60"/>
            </w:pPr>
            <w:r w:rsidRPr="00F27A6B">
              <w:t>FS</w:t>
            </w:r>
          </w:p>
        </w:tc>
        <w:tc>
          <w:tcPr>
            <w:tcW w:w="519" w:type="pct"/>
          </w:tcPr>
          <w:p w14:paraId="6AA199BD" w14:textId="77777777" w:rsidR="006F3B0D" w:rsidRPr="00F27A6B" w:rsidRDefault="006F3B0D" w:rsidP="00027F15">
            <w:pPr>
              <w:spacing w:before="60" w:after="60"/>
            </w:pPr>
            <w:r w:rsidRPr="00F27A6B">
              <w:t>Nepoužije se</w:t>
            </w:r>
          </w:p>
        </w:tc>
        <w:tc>
          <w:tcPr>
            <w:tcW w:w="386" w:type="pct"/>
          </w:tcPr>
          <w:p w14:paraId="5493DF78" w14:textId="77777777" w:rsidR="006F3B0D" w:rsidRPr="00F27A6B" w:rsidRDefault="006F3B0D" w:rsidP="00027F15">
            <w:pPr>
              <w:spacing w:before="60" w:after="60"/>
            </w:pPr>
          </w:p>
        </w:tc>
        <w:tc>
          <w:tcPr>
            <w:tcW w:w="253" w:type="pct"/>
          </w:tcPr>
          <w:p w14:paraId="47F0E971" w14:textId="77777777" w:rsidR="006F3B0D" w:rsidRPr="00F27A6B" w:rsidRDefault="006F3B0D" w:rsidP="00027F15">
            <w:pPr>
              <w:spacing w:before="60" w:after="60"/>
            </w:pPr>
          </w:p>
        </w:tc>
        <w:tc>
          <w:tcPr>
            <w:tcW w:w="253" w:type="pct"/>
          </w:tcPr>
          <w:p w14:paraId="00386EA5" w14:textId="77777777" w:rsidR="006F3B0D" w:rsidRPr="00F27A6B" w:rsidRDefault="006F3B0D" w:rsidP="00027F15">
            <w:pPr>
              <w:spacing w:before="60" w:after="60"/>
            </w:pPr>
          </w:p>
        </w:tc>
        <w:tc>
          <w:tcPr>
            <w:tcW w:w="253" w:type="pct"/>
          </w:tcPr>
          <w:p w14:paraId="0FF95436" w14:textId="77777777" w:rsidR="006F3B0D" w:rsidRPr="00F27A6B" w:rsidRDefault="006F3B0D" w:rsidP="00027F15">
            <w:pPr>
              <w:spacing w:before="60" w:after="60"/>
            </w:pPr>
          </w:p>
        </w:tc>
        <w:tc>
          <w:tcPr>
            <w:tcW w:w="253" w:type="pct"/>
          </w:tcPr>
          <w:p w14:paraId="6B204BCC" w14:textId="77777777" w:rsidR="006F3B0D" w:rsidRPr="00F27A6B" w:rsidRDefault="006F3B0D" w:rsidP="00027F15">
            <w:pPr>
              <w:spacing w:before="60" w:after="60"/>
            </w:pPr>
          </w:p>
        </w:tc>
        <w:tc>
          <w:tcPr>
            <w:tcW w:w="253" w:type="pct"/>
          </w:tcPr>
          <w:p w14:paraId="5108B173" w14:textId="77777777" w:rsidR="006F3B0D" w:rsidRPr="00F27A6B" w:rsidRDefault="006F3B0D" w:rsidP="00027F15">
            <w:pPr>
              <w:spacing w:before="60" w:after="60"/>
            </w:pPr>
          </w:p>
        </w:tc>
        <w:tc>
          <w:tcPr>
            <w:tcW w:w="644" w:type="pct"/>
          </w:tcPr>
          <w:p w14:paraId="558C5AD3" w14:textId="77777777" w:rsidR="006F3B0D" w:rsidRPr="00F27A6B" w:rsidRDefault="006F3B0D" w:rsidP="00027F15">
            <w:pPr>
              <w:spacing w:before="60" w:after="60"/>
            </w:pPr>
          </w:p>
        </w:tc>
        <w:tc>
          <w:tcPr>
            <w:tcW w:w="423" w:type="pct"/>
          </w:tcPr>
          <w:p w14:paraId="04852686" w14:textId="77777777" w:rsidR="006F3B0D" w:rsidRPr="00F27A6B" w:rsidRDefault="006F3B0D" w:rsidP="00027F15">
            <w:pPr>
              <w:spacing w:before="60" w:after="60"/>
            </w:pPr>
          </w:p>
        </w:tc>
        <w:tc>
          <w:tcPr>
            <w:tcW w:w="680" w:type="pct"/>
          </w:tcPr>
          <w:p w14:paraId="03239C4E" w14:textId="77777777" w:rsidR="006F3B0D" w:rsidRPr="00F27A6B" w:rsidRDefault="006F3B0D" w:rsidP="00027F15">
            <w:pPr>
              <w:spacing w:before="60" w:after="60"/>
            </w:pPr>
          </w:p>
        </w:tc>
        <w:tc>
          <w:tcPr>
            <w:tcW w:w="424" w:type="pct"/>
          </w:tcPr>
          <w:p w14:paraId="0830039A" w14:textId="77777777" w:rsidR="006F3B0D" w:rsidRPr="00F27A6B" w:rsidRDefault="006F3B0D" w:rsidP="00027F15">
            <w:pPr>
              <w:spacing w:before="60" w:after="60"/>
            </w:pPr>
          </w:p>
        </w:tc>
        <w:tc>
          <w:tcPr>
            <w:tcW w:w="353" w:type="pct"/>
          </w:tcPr>
          <w:p w14:paraId="3506E551" w14:textId="77777777" w:rsidR="006F3B0D" w:rsidRPr="00F27A6B" w:rsidRDefault="006F3B0D" w:rsidP="00027F15">
            <w:pPr>
              <w:spacing w:before="60" w:after="60"/>
            </w:pPr>
          </w:p>
        </w:tc>
      </w:tr>
      <w:tr w:rsidR="006F3B0D" w:rsidRPr="005C5376" w14:paraId="5682A292" w14:textId="77777777" w:rsidTr="006F3B0D">
        <w:trPr>
          <w:trHeight w:val="505"/>
        </w:trPr>
        <w:tc>
          <w:tcPr>
            <w:tcW w:w="306" w:type="pct"/>
          </w:tcPr>
          <w:p w14:paraId="3DC315EF" w14:textId="77777777" w:rsidR="006F3B0D" w:rsidRPr="005C5376" w:rsidRDefault="006F3B0D" w:rsidP="00027F15">
            <w:pPr>
              <w:spacing w:before="60" w:after="60"/>
              <w:rPr>
                <w:rFonts w:ascii="Times New Roman" w:eastAsia="Calibri" w:hAnsi="Times New Roman" w:cs="Times New Roman"/>
                <w:sz w:val="24"/>
              </w:rPr>
            </w:pPr>
            <w:r w:rsidRPr="00F27A6B">
              <w:t>ENRAF</w:t>
            </w:r>
          </w:p>
        </w:tc>
        <w:tc>
          <w:tcPr>
            <w:tcW w:w="519" w:type="pct"/>
          </w:tcPr>
          <w:p w14:paraId="002D5196" w14:textId="77777777" w:rsidR="006F3B0D" w:rsidRPr="005C5376" w:rsidRDefault="006F3B0D" w:rsidP="00027F15">
            <w:pPr>
              <w:spacing w:before="60" w:after="60"/>
              <w:rPr>
                <w:rFonts w:ascii="Times New Roman" w:eastAsia="Calibri" w:hAnsi="Times New Roman" w:cs="Times New Roman"/>
                <w:sz w:val="24"/>
              </w:rPr>
            </w:pPr>
            <w:r w:rsidRPr="00F27A6B">
              <w:t>Nepoužije se</w:t>
            </w:r>
          </w:p>
        </w:tc>
        <w:tc>
          <w:tcPr>
            <w:tcW w:w="386" w:type="pct"/>
          </w:tcPr>
          <w:p w14:paraId="659FA036"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37D224B7"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13D75454"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46CAD7CF"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6EC5EA00" w14:textId="77777777" w:rsidR="006F3B0D" w:rsidRPr="005C5376" w:rsidRDefault="006F3B0D" w:rsidP="00027F15">
            <w:pPr>
              <w:spacing w:before="60" w:after="60"/>
              <w:rPr>
                <w:rFonts w:ascii="Times New Roman" w:eastAsia="Calibri" w:hAnsi="Times New Roman" w:cs="Times New Roman"/>
                <w:sz w:val="24"/>
              </w:rPr>
            </w:pPr>
          </w:p>
        </w:tc>
        <w:tc>
          <w:tcPr>
            <w:tcW w:w="253" w:type="pct"/>
          </w:tcPr>
          <w:p w14:paraId="39AEFEFB" w14:textId="77777777" w:rsidR="006F3B0D" w:rsidRPr="005C5376" w:rsidRDefault="006F3B0D" w:rsidP="00027F15">
            <w:pPr>
              <w:spacing w:before="60" w:after="60"/>
              <w:rPr>
                <w:rFonts w:ascii="Times New Roman" w:eastAsia="Calibri" w:hAnsi="Times New Roman" w:cs="Times New Roman"/>
                <w:sz w:val="24"/>
              </w:rPr>
            </w:pPr>
          </w:p>
        </w:tc>
        <w:tc>
          <w:tcPr>
            <w:tcW w:w="644" w:type="pct"/>
          </w:tcPr>
          <w:p w14:paraId="0978BC21" w14:textId="77777777" w:rsidR="006F3B0D" w:rsidRPr="005C5376" w:rsidRDefault="006F3B0D" w:rsidP="00027F15">
            <w:pPr>
              <w:spacing w:before="60" w:after="60"/>
              <w:rPr>
                <w:rFonts w:ascii="Times New Roman" w:eastAsia="Calibri" w:hAnsi="Times New Roman" w:cs="Times New Roman"/>
                <w:sz w:val="24"/>
              </w:rPr>
            </w:pPr>
          </w:p>
        </w:tc>
        <w:tc>
          <w:tcPr>
            <w:tcW w:w="423" w:type="pct"/>
          </w:tcPr>
          <w:p w14:paraId="77D5E266" w14:textId="77777777" w:rsidR="006F3B0D" w:rsidRPr="005C5376" w:rsidRDefault="006F3B0D" w:rsidP="00027F15">
            <w:pPr>
              <w:spacing w:before="60" w:after="60"/>
              <w:rPr>
                <w:rFonts w:ascii="Times New Roman" w:eastAsia="Calibri" w:hAnsi="Times New Roman" w:cs="Times New Roman"/>
                <w:sz w:val="24"/>
              </w:rPr>
            </w:pPr>
          </w:p>
        </w:tc>
        <w:tc>
          <w:tcPr>
            <w:tcW w:w="680" w:type="pct"/>
          </w:tcPr>
          <w:p w14:paraId="635B6DE5" w14:textId="77777777" w:rsidR="006F3B0D" w:rsidRPr="005C5376" w:rsidRDefault="006F3B0D" w:rsidP="00027F15">
            <w:pPr>
              <w:spacing w:before="60" w:after="60"/>
              <w:rPr>
                <w:rFonts w:ascii="Times New Roman" w:eastAsia="Calibri" w:hAnsi="Times New Roman" w:cs="Times New Roman"/>
                <w:sz w:val="24"/>
              </w:rPr>
            </w:pPr>
          </w:p>
        </w:tc>
        <w:tc>
          <w:tcPr>
            <w:tcW w:w="424" w:type="pct"/>
          </w:tcPr>
          <w:p w14:paraId="4593DA5C" w14:textId="77777777" w:rsidR="006F3B0D" w:rsidRPr="005C5376" w:rsidRDefault="006F3B0D" w:rsidP="00027F15">
            <w:pPr>
              <w:spacing w:before="60" w:after="60"/>
              <w:rPr>
                <w:rFonts w:ascii="Times New Roman" w:eastAsia="Calibri" w:hAnsi="Times New Roman" w:cs="Times New Roman"/>
                <w:sz w:val="24"/>
              </w:rPr>
            </w:pPr>
          </w:p>
        </w:tc>
        <w:tc>
          <w:tcPr>
            <w:tcW w:w="353" w:type="pct"/>
          </w:tcPr>
          <w:p w14:paraId="542CD20A" w14:textId="77777777" w:rsidR="006F3B0D" w:rsidRPr="005C5376" w:rsidRDefault="006F3B0D" w:rsidP="00027F15">
            <w:pPr>
              <w:spacing w:before="60" w:after="60"/>
              <w:rPr>
                <w:rFonts w:ascii="Times New Roman" w:eastAsia="Calibri" w:hAnsi="Times New Roman" w:cs="Times New Roman"/>
                <w:sz w:val="24"/>
              </w:rPr>
            </w:pPr>
          </w:p>
        </w:tc>
      </w:tr>
    </w:tbl>
    <w:p w14:paraId="569B5B7F" w14:textId="77777777" w:rsidR="00D96EEF" w:rsidRPr="00D96EEF" w:rsidRDefault="00D96EEF" w:rsidP="00D96EEF">
      <w:pPr>
        <w:spacing w:before="120" w:after="120" w:line="360" w:lineRule="auto"/>
        <w:rPr>
          <w:rFonts w:ascii="Times New Roman" w:eastAsia="Calibri" w:hAnsi="Times New Roman" w:cs="Times New Roman"/>
          <w:sz w:val="24"/>
        </w:rPr>
      </w:pPr>
    </w:p>
    <w:p w14:paraId="2C6CF88E" w14:textId="0A62DE58" w:rsidR="00DE3F69" w:rsidRDefault="00DE3F69" w:rsidP="00851E96">
      <w:pPr>
        <w:spacing w:before="120" w:after="0" w:line="240" w:lineRule="auto"/>
        <w:jc w:val="both"/>
        <w:rPr>
          <w:rFonts w:ascii="Times New Roman" w:eastAsia="Calibri" w:hAnsi="Times New Roman" w:cs="Times New Roman"/>
          <w:noProof/>
          <w:sz w:val="16"/>
          <w:szCs w:val="20"/>
          <w:lang w:eastAsia="cs-CZ" w:bidi="cs-CZ"/>
        </w:rPr>
      </w:pPr>
    </w:p>
    <w:p w14:paraId="0DF88DDE" w14:textId="77777777" w:rsidR="00290A53" w:rsidRDefault="00290A53" w:rsidP="00851E96">
      <w:pPr>
        <w:spacing w:before="120" w:after="0" w:line="240" w:lineRule="auto"/>
        <w:jc w:val="both"/>
        <w:rPr>
          <w:rFonts w:ascii="Times New Roman" w:eastAsia="Calibri" w:hAnsi="Times New Roman" w:cs="Times New Roman"/>
          <w:noProof/>
          <w:sz w:val="16"/>
          <w:szCs w:val="20"/>
          <w:lang w:eastAsia="cs-CZ" w:bidi="cs-CZ"/>
        </w:rPr>
      </w:pPr>
    </w:p>
    <w:p w14:paraId="14DBBF92" w14:textId="77777777" w:rsidR="00DE3F69" w:rsidRPr="00851E96" w:rsidRDefault="00DE3F69" w:rsidP="00851E96">
      <w:pPr>
        <w:spacing w:before="120" w:after="0" w:line="240" w:lineRule="auto"/>
        <w:jc w:val="both"/>
        <w:rPr>
          <w:rFonts w:ascii="Times New Roman" w:eastAsia="Times New Roman" w:hAnsi="Times New Roman" w:cs="Times New Roman"/>
          <w:noProof/>
          <w:sz w:val="16"/>
          <w:szCs w:val="16"/>
          <w:lang w:eastAsia="cs-CZ" w:bidi="cs-CZ"/>
        </w:rPr>
      </w:pPr>
    </w:p>
    <w:p w14:paraId="468B745F" w14:textId="64371B4A" w:rsidR="00851E96" w:rsidRPr="00C61802" w:rsidRDefault="00851E96" w:rsidP="009878C7">
      <w:pPr>
        <w:pStyle w:val="Nadpis6"/>
      </w:pPr>
      <w:bookmarkStart w:id="1135" w:name="_Toc524100028"/>
      <w:bookmarkStart w:id="1136" w:name="_Toc29450929"/>
      <w:r w:rsidRPr="00851E96">
        <w:lastRenderedPageBreak/>
        <w:t xml:space="preserve">Tabulka </w:t>
      </w:r>
      <w:r w:rsidR="00C61802">
        <w:t>4</w:t>
      </w:r>
      <w:r w:rsidRPr="00851E96">
        <w:t>: Převody do nástrojů v rámci přímého nebo nepřímého řízení*</w:t>
      </w:r>
      <w:bookmarkEnd w:id="1135"/>
      <w:bookmarkEnd w:id="1136"/>
      <w:r w:rsidRPr="00851E96">
        <w:rPr>
          <w:i/>
        </w:rPr>
        <w:t xml:space="preserve"> </w:t>
      </w:r>
      <w:r w:rsidR="00C61802" w:rsidRPr="00C61802">
        <w:t>(souhrn)</w:t>
      </w:r>
    </w:p>
    <w:tbl>
      <w:tblPr>
        <w:tblStyle w:val="Mkatabulky1"/>
        <w:tblW w:w="4840" w:type="pct"/>
        <w:tblLayout w:type="fixed"/>
        <w:tblLook w:val="04A0" w:firstRow="1" w:lastRow="0" w:firstColumn="1" w:lastColumn="0" w:noHBand="0" w:noVBand="1"/>
      </w:tblPr>
      <w:tblGrid>
        <w:gridCol w:w="1229"/>
        <w:gridCol w:w="1603"/>
        <w:gridCol w:w="1591"/>
        <w:gridCol w:w="1703"/>
        <w:gridCol w:w="1703"/>
        <w:gridCol w:w="1703"/>
        <w:gridCol w:w="1812"/>
        <w:gridCol w:w="2613"/>
      </w:tblGrid>
      <w:tr w:rsidR="00851E96" w:rsidRPr="00851E96" w14:paraId="55B5ACE8" w14:textId="77777777" w:rsidTr="00483115">
        <w:trPr>
          <w:trHeight w:val="247"/>
        </w:trPr>
        <w:tc>
          <w:tcPr>
            <w:tcW w:w="440" w:type="pct"/>
            <w:tcBorders>
              <w:bottom w:val="nil"/>
            </w:tcBorders>
            <w:shd w:val="clear" w:color="auto" w:fill="9CC2E5" w:themeFill="accent1" w:themeFillTint="99"/>
          </w:tcPr>
          <w:p w14:paraId="6EFC3B3F" w14:textId="77777777" w:rsidR="00851E96" w:rsidRPr="00851E96" w:rsidRDefault="00851E96" w:rsidP="00851E96">
            <w:pPr>
              <w:spacing w:beforeLines="60" w:before="144" w:afterLines="60" w:after="144"/>
              <w:jc w:val="center"/>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Fond</w:t>
            </w:r>
          </w:p>
        </w:tc>
        <w:tc>
          <w:tcPr>
            <w:tcW w:w="574" w:type="pct"/>
            <w:tcBorders>
              <w:bottom w:val="nil"/>
            </w:tcBorders>
            <w:shd w:val="clear" w:color="auto" w:fill="9CC2E5" w:themeFill="accent1" w:themeFillTint="99"/>
          </w:tcPr>
          <w:p w14:paraId="5D79DED0" w14:textId="77777777" w:rsidR="00851E96" w:rsidRPr="00851E96" w:rsidRDefault="00851E96" w:rsidP="00851E96">
            <w:pPr>
              <w:spacing w:beforeLines="60" w:before="144" w:afterLines="60" w:after="144"/>
              <w:jc w:val="both"/>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Kategorie regionů</w:t>
            </w:r>
          </w:p>
        </w:tc>
        <w:tc>
          <w:tcPr>
            <w:tcW w:w="570" w:type="pct"/>
            <w:tcBorders>
              <w:bottom w:val="nil"/>
            </w:tcBorders>
            <w:shd w:val="clear" w:color="auto" w:fill="9CC2E5" w:themeFill="accent1" w:themeFillTint="99"/>
          </w:tcPr>
          <w:p w14:paraId="2765C661" w14:textId="77777777" w:rsidR="00851E96" w:rsidRPr="00851E96" w:rsidRDefault="00851E96" w:rsidP="00851E96">
            <w:pPr>
              <w:spacing w:beforeLines="60" w:before="144" w:afterLines="60" w:after="144"/>
              <w:jc w:val="center"/>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Nástroj 1</w:t>
            </w:r>
          </w:p>
        </w:tc>
        <w:tc>
          <w:tcPr>
            <w:tcW w:w="610" w:type="pct"/>
            <w:tcBorders>
              <w:bottom w:val="nil"/>
            </w:tcBorders>
            <w:shd w:val="clear" w:color="auto" w:fill="9CC2E5" w:themeFill="accent1" w:themeFillTint="99"/>
          </w:tcPr>
          <w:p w14:paraId="06783189" w14:textId="77777777" w:rsidR="00851E96" w:rsidRPr="00851E96" w:rsidRDefault="00851E96" w:rsidP="00851E96">
            <w:pPr>
              <w:spacing w:beforeLines="60" w:before="144" w:afterLines="60" w:after="144"/>
              <w:jc w:val="center"/>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Nástroj 2</w:t>
            </w:r>
          </w:p>
        </w:tc>
        <w:tc>
          <w:tcPr>
            <w:tcW w:w="610" w:type="pct"/>
            <w:tcBorders>
              <w:bottom w:val="nil"/>
            </w:tcBorders>
            <w:shd w:val="clear" w:color="auto" w:fill="9CC2E5" w:themeFill="accent1" w:themeFillTint="99"/>
          </w:tcPr>
          <w:p w14:paraId="4C111462" w14:textId="77777777" w:rsidR="00851E96" w:rsidRPr="00851E96" w:rsidRDefault="00851E96" w:rsidP="00851E96">
            <w:pPr>
              <w:spacing w:beforeLines="60" w:before="144" w:afterLines="60" w:after="144"/>
              <w:jc w:val="center"/>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Nástroj 3</w:t>
            </w:r>
          </w:p>
        </w:tc>
        <w:tc>
          <w:tcPr>
            <w:tcW w:w="610" w:type="pct"/>
            <w:tcBorders>
              <w:bottom w:val="nil"/>
            </w:tcBorders>
            <w:shd w:val="clear" w:color="auto" w:fill="9CC2E5" w:themeFill="accent1" w:themeFillTint="99"/>
          </w:tcPr>
          <w:p w14:paraId="4647D59C" w14:textId="77777777" w:rsidR="00851E96" w:rsidRPr="00851E96" w:rsidRDefault="00851E96" w:rsidP="00851E96">
            <w:pPr>
              <w:spacing w:beforeLines="60" w:before="144" w:afterLines="60" w:after="144"/>
              <w:jc w:val="center"/>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Nástroj 4</w:t>
            </w:r>
          </w:p>
        </w:tc>
        <w:tc>
          <w:tcPr>
            <w:tcW w:w="649" w:type="pct"/>
            <w:tcBorders>
              <w:bottom w:val="nil"/>
            </w:tcBorders>
            <w:shd w:val="clear" w:color="auto" w:fill="9CC2E5" w:themeFill="accent1" w:themeFillTint="99"/>
          </w:tcPr>
          <w:p w14:paraId="4CDA8BA0" w14:textId="30C8DB7C" w:rsidR="00851E96" w:rsidRPr="00851E96" w:rsidRDefault="00851E96" w:rsidP="00851E96">
            <w:pPr>
              <w:spacing w:beforeLines="60" w:before="144" w:afterLines="60" w:after="144"/>
              <w:jc w:val="center"/>
              <w:rPr>
                <w:rFonts w:ascii="Times New Roman" w:eastAsia="Times New Roman" w:hAnsi="Times New Roman" w:cs="Times New Roman"/>
                <w:b/>
                <w:noProof/>
                <w:sz w:val="18"/>
                <w:szCs w:val="18"/>
              </w:rPr>
            </w:pPr>
            <w:r w:rsidRPr="00851E96">
              <w:rPr>
                <w:rFonts w:ascii="Times New Roman" w:eastAsia="Calibri" w:hAnsi="Times New Roman" w:cs="Times New Roman"/>
                <w:b/>
                <w:noProof/>
                <w:sz w:val="18"/>
                <w:szCs w:val="20"/>
              </w:rPr>
              <w:t>Nástroj 5</w:t>
            </w:r>
            <w:r w:rsidR="004767C1">
              <w:rPr>
                <w:rFonts w:ascii="Times New Roman" w:eastAsia="Calibri" w:hAnsi="Times New Roman" w:cs="Times New Roman"/>
                <w:b/>
                <w:noProof/>
                <w:sz w:val="18"/>
                <w:szCs w:val="20"/>
              </w:rPr>
              <w:t>**</w:t>
            </w:r>
          </w:p>
        </w:tc>
        <w:tc>
          <w:tcPr>
            <w:tcW w:w="936" w:type="pct"/>
            <w:tcBorders>
              <w:bottom w:val="nil"/>
            </w:tcBorders>
            <w:shd w:val="clear" w:color="auto" w:fill="9CC2E5" w:themeFill="accent1" w:themeFillTint="99"/>
          </w:tcPr>
          <w:p w14:paraId="772B5DAD" w14:textId="4F92F168" w:rsidR="00851E96" w:rsidRPr="00851E96" w:rsidRDefault="00C61802" w:rsidP="004767C1">
            <w:pPr>
              <w:spacing w:beforeLines="60" w:before="144" w:afterLines="60" w:after="144"/>
              <w:jc w:val="center"/>
              <w:rPr>
                <w:rFonts w:ascii="Times New Roman" w:eastAsia="Times New Roman" w:hAnsi="Times New Roman" w:cs="Times New Roman"/>
                <w:b/>
                <w:noProof/>
                <w:sz w:val="18"/>
                <w:szCs w:val="18"/>
              </w:rPr>
            </w:pPr>
            <w:r>
              <w:rPr>
                <w:rFonts w:ascii="Times New Roman" w:eastAsia="Calibri" w:hAnsi="Times New Roman" w:cs="Times New Roman"/>
                <w:b/>
                <w:noProof/>
                <w:sz w:val="18"/>
                <w:szCs w:val="20"/>
              </w:rPr>
              <w:t>Celkem</w:t>
            </w:r>
          </w:p>
        </w:tc>
      </w:tr>
      <w:tr w:rsidR="00851E96" w:rsidRPr="00851E96" w14:paraId="3C1E138F" w14:textId="77777777" w:rsidTr="00483115">
        <w:trPr>
          <w:trHeight w:val="252"/>
        </w:trPr>
        <w:tc>
          <w:tcPr>
            <w:tcW w:w="440" w:type="pct"/>
            <w:tcBorders>
              <w:top w:val="nil"/>
            </w:tcBorders>
            <w:shd w:val="clear" w:color="auto" w:fill="9CC2E5" w:themeFill="accent1" w:themeFillTint="99"/>
          </w:tcPr>
          <w:p w14:paraId="35B73240"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8"/>
                <w:szCs w:val="18"/>
              </w:rPr>
            </w:pPr>
          </w:p>
        </w:tc>
        <w:tc>
          <w:tcPr>
            <w:tcW w:w="574" w:type="pct"/>
            <w:tcBorders>
              <w:top w:val="nil"/>
            </w:tcBorders>
            <w:shd w:val="clear" w:color="auto" w:fill="9CC2E5" w:themeFill="accent1" w:themeFillTint="99"/>
          </w:tcPr>
          <w:p w14:paraId="500F7F4A"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8"/>
                <w:szCs w:val="18"/>
              </w:rPr>
            </w:pPr>
          </w:p>
        </w:tc>
        <w:tc>
          <w:tcPr>
            <w:tcW w:w="570" w:type="pct"/>
            <w:tcBorders>
              <w:top w:val="nil"/>
            </w:tcBorders>
            <w:shd w:val="clear" w:color="auto" w:fill="9CC2E5" w:themeFill="accent1" w:themeFillTint="99"/>
          </w:tcPr>
          <w:p w14:paraId="7D932301"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a)</w:t>
            </w:r>
          </w:p>
        </w:tc>
        <w:tc>
          <w:tcPr>
            <w:tcW w:w="610" w:type="pct"/>
            <w:tcBorders>
              <w:top w:val="nil"/>
            </w:tcBorders>
            <w:shd w:val="clear" w:color="auto" w:fill="9CC2E5" w:themeFill="accent1" w:themeFillTint="99"/>
          </w:tcPr>
          <w:p w14:paraId="10B2D780"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b)</w:t>
            </w:r>
          </w:p>
        </w:tc>
        <w:tc>
          <w:tcPr>
            <w:tcW w:w="610" w:type="pct"/>
            <w:tcBorders>
              <w:top w:val="nil"/>
            </w:tcBorders>
            <w:shd w:val="clear" w:color="auto" w:fill="9CC2E5" w:themeFill="accent1" w:themeFillTint="99"/>
          </w:tcPr>
          <w:p w14:paraId="3801FFF9"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c)</w:t>
            </w:r>
          </w:p>
        </w:tc>
        <w:tc>
          <w:tcPr>
            <w:tcW w:w="610" w:type="pct"/>
            <w:tcBorders>
              <w:top w:val="nil"/>
            </w:tcBorders>
            <w:shd w:val="clear" w:color="auto" w:fill="9CC2E5" w:themeFill="accent1" w:themeFillTint="99"/>
          </w:tcPr>
          <w:p w14:paraId="3FC5CF52"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d)</w:t>
            </w:r>
          </w:p>
        </w:tc>
        <w:tc>
          <w:tcPr>
            <w:tcW w:w="649" w:type="pct"/>
            <w:tcBorders>
              <w:top w:val="nil"/>
            </w:tcBorders>
            <w:shd w:val="clear" w:color="auto" w:fill="9CC2E5" w:themeFill="accent1" w:themeFillTint="99"/>
          </w:tcPr>
          <w:p w14:paraId="22AF4ACB"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e)</w:t>
            </w:r>
          </w:p>
        </w:tc>
        <w:tc>
          <w:tcPr>
            <w:tcW w:w="936" w:type="pct"/>
            <w:tcBorders>
              <w:top w:val="nil"/>
            </w:tcBorders>
            <w:shd w:val="clear" w:color="auto" w:fill="9CC2E5" w:themeFill="accent1" w:themeFillTint="99"/>
          </w:tcPr>
          <w:p w14:paraId="39D50498" w14:textId="77777777" w:rsidR="00851E96" w:rsidRPr="00851E96" w:rsidRDefault="00851E96" w:rsidP="00851E96">
            <w:pPr>
              <w:spacing w:beforeLines="60" w:before="144" w:afterLines="60" w:after="144"/>
              <w:jc w:val="center"/>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f)=a)+b)+c)+d)+e)</w:t>
            </w:r>
          </w:p>
        </w:tc>
      </w:tr>
      <w:tr w:rsidR="00851E96" w:rsidRPr="00851E96" w14:paraId="22088B7E" w14:textId="77777777" w:rsidTr="00483115">
        <w:trPr>
          <w:trHeight w:val="247"/>
        </w:trPr>
        <w:tc>
          <w:tcPr>
            <w:tcW w:w="440" w:type="pct"/>
            <w:vMerge w:val="restart"/>
          </w:tcPr>
          <w:p w14:paraId="68E134B5"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r w:rsidRPr="00851E96">
              <w:rPr>
                <w:rFonts w:ascii="Times New Roman" w:eastAsia="Calibri" w:hAnsi="Times New Roman" w:cs="Times New Roman"/>
                <w:noProof/>
                <w:sz w:val="18"/>
                <w:szCs w:val="20"/>
              </w:rPr>
              <w:t>EFRR</w:t>
            </w:r>
          </w:p>
        </w:tc>
        <w:tc>
          <w:tcPr>
            <w:tcW w:w="574" w:type="pct"/>
          </w:tcPr>
          <w:p w14:paraId="22AFE2D7" w14:textId="2C8ED471" w:rsidR="00851E96" w:rsidRPr="00851E96" w:rsidRDefault="00C61802" w:rsidP="00851E96">
            <w:pPr>
              <w:spacing w:beforeLines="60" w:before="144" w:afterLines="60" w:after="144"/>
              <w:jc w:val="both"/>
              <w:rPr>
                <w:rFonts w:ascii="Times New Roman" w:eastAsia="Times New Roman" w:hAnsi="Times New Roman" w:cs="Times New Roman"/>
                <w:noProof/>
                <w:sz w:val="16"/>
                <w:szCs w:val="16"/>
              </w:rPr>
            </w:pPr>
            <w:r>
              <w:rPr>
                <w:rFonts w:ascii="Times New Roman" w:eastAsia="Calibri" w:hAnsi="Times New Roman" w:cs="Times New Roman"/>
                <w:noProof/>
                <w:sz w:val="16"/>
                <w:szCs w:val="20"/>
              </w:rPr>
              <w:t>Rozvinutější</w:t>
            </w:r>
          </w:p>
        </w:tc>
        <w:tc>
          <w:tcPr>
            <w:tcW w:w="570" w:type="pct"/>
          </w:tcPr>
          <w:p w14:paraId="509E18D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5C2BB590"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13E13DC4"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430B439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222E062D"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5AAFB6E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113EC795" w14:textId="77777777" w:rsidTr="00483115">
        <w:trPr>
          <w:trHeight w:val="257"/>
        </w:trPr>
        <w:tc>
          <w:tcPr>
            <w:tcW w:w="440" w:type="pct"/>
            <w:vMerge/>
          </w:tcPr>
          <w:p w14:paraId="3CDC36DE"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4" w:type="pct"/>
          </w:tcPr>
          <w:p w14:paraId="6731B12C"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Přechodové</w:t>
            </w:r>
          </w:p>
        </w:tc>
        <w:tc>
          <w:tcPr>
            <w:tcW w:w="570" w:type="pct"/>
          </w:tcPr>
          <w:p w14:paraId="7866CC9B"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1AC45E88"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7A6B4392"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000C32C7"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6F049DC9"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1F260948"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07E6BD75" w14:textId="77777777" w:rsidTr="00483115">
        <w:trPr>
          <w:trHeight w:val="252"/>
        </w:trPr>
        <w:tc>
          <w:tcPr>
            <w:tcW w:w="440" w:type="pct"/>
            <w:vMerge/>
          </w:tcPr>
          <w:p w14:paraId="307B49FD"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4" w:type="pct"/>
          </w:tcPr>
          <w:p w14:paraId="04D244DB" w14:textId="77777777" w:rsidR="00851E96" w:rsidRPr="00851E96" w:rsidRDefault="00851E96" w:rsidP="00851E96">
            <w:pPr>
              <w:spacing w:beforeLines="60" w:before="144" w:afterLines="60" w:after="144"/>
              <w:jc w:val="both"/>
              <w:rPr>
                <w:rFonts w:ascii="Times New Roman" w:eastAsia="Calibri" w:hAnsi="Times New Roman" w:cs="Times New Roman"/>
                <w:noProof/>
                <w:sz w:val="16"/>
                <w:szCs w:val="16"/>
              </w:rPr>
            </w:pPr>
            <w:r w:rsidRPr="00851E96">
              <w:rPr>
                <w:rFonts w:ascii="Times New Roman" w:eastAsia="Calibri" w:hAnsi="Times New Roman" w:cs="Times New Roman"/>
                <w:noProof/>
                <w:sz w:val="16"/>
                <w:szCs w:val="20"/>
              </w:rPr>
              <w:t>Méně rozvinuté</w:t>
            </w:r>
          </w:p>
        </w:tc>
        <w:tc>
          <w:tcPr>
            <w:tcW w:w="570" w:type="pct"/>
          </w:tcPr>
          <w:p w14:paraId="11A8462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7F97E94E"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01DE5CC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4A9B3442"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3F30B79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4B0131F7"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07CB1CB2" w14:textId="77777777" w:rsidTr="00483115">
        <w:trPr>
          <w:trHeight w:val="337"/>
        </w:trPr>
        <w:tc>
          <w:tcPr>
            <w:tcW w:w="440" w:type="pct"/>
            <w:vMerge/>
          </w:tcPr>
          <w:p w14:paraId="39FED41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4" w:type="pct"/>
          </w:tcPr>
          <w:p w14:paraId="001C7FF5"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Nejvzdálenější a severní řídce osídlené</w:t>
            </w:r>
          </w:p>
        </w:tc>
        <w:tc>
          <w:tcPr>
            <w:tcW w:w="570" w:type="pct"/>
          </w:tcPr>
          <w:p w14:paraId="6065938C"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33DA4EE2"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591100FA"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7C5F5E98"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71BCDD02"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7577963A"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11A319F5" w14:textId="77777777" w:rsidTr="00483115">
        <w:trPr>
          <w:trHeight w:val="247"/>
        </w:trPr>
        <w:tc>
          <w:tcPr>
            <w:tcW w:w="440" w:type="pct"/>
            <w:vMerge w:val="restart"/>
          </w:tcPr>
          <w:p w14:paraId="1618824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r w:rsidRPr="00851E96">
              <w:rPr>
                <w:rFonts w:ascii="Times New Roman" w:eastAsia="Calibri" w:hAnsi="Times New Roman" w:cs="Times New Roman"/>
                <w:noProof/>
                <w:sz w:val="18"/>
                <w:szCs w:val="20"/>
              </w:rPr>
              <w:t>ESF+</w:t>
            </w:r>
          </w:p>
        </w:tc>
        <w:tc>
          <w:tcPr>
            <w:tcW w:w="574" w:type="pct"/>
          </w:tcPr>
          <w:p w14:paraId="4549A3D2" w14:textId="2C9A5E9D" w:rsidR="00851E96" w:rsidRPr="00851E96" w:rsidRDefault="004767C1" w:rsidP="004767C1">
            <w:pPr>
              <w:spacing w:beforeLines="60" w:before="144" w:afterLines="60" w:after="144"/>
              <w:jc w:val="both"/>
              <w:rPr>
                <w:rFonts w:ascii="Times New Roman" w:eastAsia="Times New Roman" w:hAnsi="Times New Roman" w:cs="Times New Roman"/>
                <w:noProof/>
                <w:sz w:val="16"/>
                <w:szCs w:val="16"/>
              </w:rPr>
            </w:pPr>
            <w:r>
              <w:rPr>
                <w:rFonts w:ascii="Times New Roman" w:eastAsia="Calibri" w:hAnsi="Times New Roman" w:cs="Times New Roman"/>
                <w:noProof/>
                <w:sz w:val="16"/>
                <w:szCs w:val="20"/>
              </w:rPr>
              <w:t>Rozvinutější</w:t>
            </w:r>
          </w:p>
        </w:tc>
        <w:tc>
          <w:tcPr>
            <w:tcW w:w="570" w:type="pct"/>
          </w:tcPr>
          <w:p w14:paraId="351E8F9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7076BD89"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16522762"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68BDA2C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4E19C33E"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4D64086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615D2A0C" w14:textId="77777777" w:rsidTr="00483115">
        <w:trPr>
          <w:trHeight w:val="257"/>
        </w:trPr>
        <w:tc>
          <w:tcPr>
            <w:tcW w:w="440" w:type="pct"/>
            <w:vMerge/>
          </w:tcPr>
          <w:p w14:paraId="39278AD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4" w:type="pct"/>
          </w:tcPr>
          <w:p w14:paraId="3D074FB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Přechodové</w:t>
            </w:r>
          </w:p>
        </w:tc>
        <w:tc>
          <w:tcPr>
            <w:tcW w:w="570" w:type="pct"/>
          </w:tcPr>
          <w:p w14:paraId="5C8952D4"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1B3B6FD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523DBF34"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25DD07A8"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2B7B82BD"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3C5343C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2FCA09BE" w14:textId="77777777" w:rsidTr="00483115">
        <w:trPr>
          <w:trHeight w:val="252"/>
        </w:trPr>
        <w:tc>
          <w:tcPr>
            <w:tcW w:w="440" w:type="pct"/>
            <w:vMerge/>
          </w:tcPr>
          <w:p w14:paraId="4E2303F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4" w:type="pct"/>
          </w:tcPr>
          <w:p w14:paraId="305D2E38"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Méně rozvinuté</w:t>
            </w:r>
          </w:p>
        </w:tc>
        <w:tc>
          <w:tcPr>
            <w:tcW w:w="570" w:type="pct"/>
          </w:tcPr>
          <w:p w14:paraId="01C2F95B"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2FE4D7D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7938833B"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080F6D84"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52E916D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531D8D7E"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10C246CD" w14:textId="77777777" w:rsidTr="00483115">
        <w:trPr>
          <w:trHeight w:val="252"/>
        </w:trPr>
        <w:tc>
          <w:tcPr>
            <w:tcW w:w="440" w:type="pct"/>
            <w:vMerge/>
          </w:tcPr>
          <w:p w14:paraId="74E4983C"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4" w:type="pct"/>
          </w:tcPr>
          <w:p w14:paraId="00B12A5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6"/>
                <w:szCs w:val="16"/>
              </w:rPr>
            </w:pPr>
            <w:r w:rsidRPr="00851E96">
              <w:rPr>
                <w:rFonts w:ascii="Times New Roman" w:eastAsia="Calibri" w:hAnsi="Times New Roman" w:cs="Times New Roman"/>
                <w:noProof/>
                <w:sz w:val="16"/>
                <w:szCs w:val="20"/>
              </w:rPr>
              <w:t>Nejvzdálenější</w:t>
            </w:r>
          </w:p>
        </w:tc>
        <w:tc>
          <w:tcPr>
            <w:tcW w:w="570" w:type="pct"/>
          </w:tcPr>
          <w:p w14:paraId="27B103EC"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4CF04BCD"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3998DF5D"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38BDB38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609CF31F"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0027C522"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10EA0B3B" w14:textId="77777777" w:rsidTr="00483115">
        <w:trPr>
          <w:trHeight w:val="252"/>
        </w:trPr>
        <w:tc>
          <w:tcPr>
            <w:tcW w:w="440" w:type="pct"/>
          </w:tcPr>
          <w:p w14:paraId="0822E8B7"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r w:rsidRPr="00851E96">
              <w:rPr>
                <w:rFonts w:ascii="Times New Roman" w:eastAsia="Calibri" w:hAnsi="Times New Roman" w:cs="Times New Roman"/>
                <w:noProof/>
                <w:sz w:val="18"/>
                <w:szCs w:val="20"/>
              </w:rPr>
              <w:t>FS</w:t>
            </w:r>
          </w:p>
        </w:tc>
        <w:tc>
          <w:tcPr>
            <w:tcW w:w="574" w:type="pct"/>
          </w:tcPr>
          <w:p w14:paraId="3E4665D7"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0" w:type="pct"/>
          </w:tcPr>
          <w:p w14:paraId="2DBDBF55"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6361DDD8"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3C8889A0"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5D149704"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79F250C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601140A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287D4FF1" w14:textId="77777777" w:rsidTr="00483115">
        <w:trPr>
          <w:trHeight w:val="247"/>
        </w:trPr>
        <w:tc>
          <w:tcPr>
            <w:tcW w:w="440" w:type="pct"/>
          </w:tcPr>
          <w:p w14:paraId="7DBD91A0"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r w:rsidRPr="00851E96">
              <w:rPr>
                <w:rFonts w:ascii="Times New Roman" w:eastAsia="Calibri" w:hAnsi="Times New Roman" w:cs="Times New Roman"/>
                <w:noProof/>
                <w:sz w:val="18"/>
                <w:szCs w:val="20"/>
              </w:rPr>
              <w:t>ENRF</w:t>
            </w:r>
          </w:p>
        </w:tc>
        <w:tc>
          <w:tcPr>
            <w:tcW w:w="574" w:type="pct"/>
          </w:tcPr>
          <w:p w14:paraId="6C8893FE"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0" w:type="pct"/>
          </w:tcPr>
          <w:p w14:paraId="4EA274A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496119FB"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2D2E95B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6F31632A"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54B6477B"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6FE11205"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r w:rsidR="00851E96" w:rsidRPr="00851E96" w14:paraId="3029992E" w14:textId="77777777" w:rsidTr="00483115">
        <w:trPr>
          <w:trHeight w:val="252"/>
        </w:trPr>
        <w:tc>
          <w:tcPr>
            <w:tcW w:w="440" w:type="pct"/>
          </w:tcPr>
          <w:p w14:paraId="6A70896B"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r w:rsidRPr="00851E96">
              <w:rPr>
                <w:rFonts w:ascii="Times New Roman" w:eastAsia="Calibri" w:hAnsi="Times New Roman" w:cs="Times New Roman"/>
                <w:noProof/>
                <w:sz w:val="18"/>
                <w:szCs w:val="20"/>
              </w:rPr>
              <w:t>Celkem</w:t>
            </w:r>
          </w:p>
        </w:tc>
        <w:tc>
          <w:tcPr>
            <w:tcW w:w="574" w:type="pct"/>
          </w:tcPr>
          <w:p w14:paraId="7A54C8E6"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570" w:type="pct"/>
          </w:tcPr>
          <w:p w14:paraId="21AC2980"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64C0D669"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54EE5BDA"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10" w:type="pct"/>
          </w:tcPr>
          <w:p w14:paraId="57468EA3"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649" w:type="pct"/>
          </w:tcPr>
          <w:p w14:paraId="48DAF84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c>
          <w:tcPr>
            <w:tcW w:w="936" w:type="pct"/>
          </w:tcPr>
          <w:p w14:paraId="1372A4D1" w14:textId="77777777" w:rsidR="00851E96" w:rsidRPr="00851E96" w:rsidRDefault="00851E96" w:rsidP="00851E96">
            <w:pPr>
              <w:spacing w:beforeLines="60" w:before="144" w:afterLines="60" w:after="144"/>
              <w:jc w:val="both"/>
              <w:rPr>
                <w:rFonts w:ascii="Times New Roman" w:eastAsia="Times New Roman" w:hAnsi="Times New Roman" w:cs="Times New Roman"/>
                <w:noProof/>
                <w:sz w:val="18"/>
                <w:szCs w:val="18"/>
              </w:rPr>
            </w:pPr>
          </w:p>
        </w:tc>
      </w:tr>
    </w:tbl>
    <w:p w14:paraId="04ECF532" w14:textId="77777777" w:rsidR="004767C1" w:rsidRPr="004767C1" w:rsidRDefault="004767C1" w:rsidP="004767C1">
      <w:pPr>
        <w:rPr>
          <w:rFonts w:ascii="Times New Roman" w:eastAsia="Calibri" w:hAnsi="Times New Roman" w:cs="Times New Roman"/>
          <w:noProof/>
          <w:sz w:val="16"/>
          <w:szCs w:val="20"/>
          <w:lang w:eastAsia="cs-CZ" w:bidi="cs-CZ"/>
        </w:rPr>
      </w:pPr>
      <w:r w:rsidRPr="004767C1">
        <w:rPr>
          <w:rFonts w:ascii="Times New Roman" w:eastAsia="Calibri" w:hAnsi="Times New Roman" w:cs="Times New Roman"/>
          <w:b/>
          <w:bCs/>
          <w:noProof/>
          <w:sz w:val="16"/>
          <w:szCs w:val="20"/>
          <w:vertAlign w:val="superscript"/>
          <w:lang w:eastAsia="cs-CZ" w:bidi="cs-CZ"/>
        </w:rPr>
        <w:t>*</w:t>
      </w:r>
      <w:r w:rsidRPr="004767C1">
        <w:rPr>
          <w:rFonts w:ascii="Times New Roman" w:eastAsia="Calibri" w:hAnsi="Times New Roman" w:cs="Times New Roman"/>
          <w:noProof/>
          <w:sz w:val="16"/>
          <w:szCs w:val="20"/>
          <w:lang w:eastAsia="cs-CZ" w:bidi="cs-CZ"/>
        </w:rPr>
        <w:tab/>
        <w:t>Kumulativní částky pro všechny převody poskytnuté prostřednictvím změn programu během programového období. * S každou novou žádostí o převod stanoví změna programu celkové částky převedené pro každý rok v členění podle fondu a podle kategorie regionů.</w:t>
      </w:r>
    </w:p>
    <w:p w14:paraId="11872E26" w14:textId="77777777" w:rsidR="004767C1" w:rsidRPr="004767C1" w:rsidRDefault="004767C1" w:rsidP="004767C1">
      <w:pPr>
        <w:rPr>
          <w:rFonts w:ascii="Times New Roman" w:eastAsia="Calibri" w:hAnsi="Times New Roman" w:cs="Times New Roman"/>
          <w:noProof/>
          <w:sz w:val="16"/>
          <w:szCs w:val="20"/>
          <w:lang w:eastAsia="cs-CZ" w:bidi="cs-CZ"/>
        </w:rPr>
      </w:pPr>
      <w:r w:rsidRPr="004767C1">
        <w:rPr>
          <w:rFonts w:ascii="Times New Roman" w:eastAsia="Calibri" w:hAnsi="Times New Roman" w:cs="Times New Roman"/>
          <w:b/>
          <w:bCs/>
          <w:noProof/>
          <w:sz w:val="16"/>
          <w:szCs w:val="20"/>
          <w:vertAlign w:val="superscript"/>
          <w:lang w:eastAsia="cs-CZ" w:bidi="cs-CZ"/>
        </w:rPr>
        <w:t>**</w:t>
      </w:r>
      <w:r w:rsidRPr="004767C1">
        <w:rPr>
          <w:rFonts w:ascii="Times New Roman" w:eastAsia="Calibri" w:hAnsi="Times New Roman" w:cs="Times New Roman"/>
          <w:noProof/>
          <w:sz w:val="16"/>
          <w:szCs w:val="20"/>
          <w:lang w:eastAsia="cs-CZ" w:bidi="cs-CZ"/>
        </w:rPr>
        <w:tab/>
        <w:t>Lze provádět převody do jakéhokoli jiného nástroje v rámci přímého nebo nepřímého řízení, pokud je taková možnost stanovena v základním právním aktu. Počet a názvy příslušných nástrojů EU budou odpovídajícím způsobem upřesněny.</w:t>
      </w:r>
    </w:p>
    <w:p w14:paraId="00D5C202" w14:textId="1EBECCBA" w:rsidR="00851E96" w:rsidRPr="00851E96" w:rsidRDefault="00851E96" w:rsidP="00851E96">
      <w:pPr>
        <w:spacing w:before="120" w:after="120" w:line="240" w:lineRule="auto"/>
        <w:jc w:val="both"/>
        <w:rPr>
          <w:rFonts w:ascii="Times New Roman" w:eastAsia="Times New Roman" w:hAnsi="Times New Roman" w:cs="Times New Roman"/>
          <w:noProof/>
          <w:sz w:val="20"/>
          <w:szCs w:val="20"/>
          <w:lang w:eastAsia="cs-CZ" w:bidi="cs-CZ"/>
        </w:rPr>
      </w:pPr>
    </w:p>
    <w:tbl>
      <w:tblPr>
        <w:tblW w:w="135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0"/>
      </w:tblGrid>
      <w:tr w:rsidR="00DE3F69" w:rsidRPr="004767C1" w14:paraId="189E68EB" w14:textId="77777777" w:rsidTr="00483115">
        <w:trPr>
          <w:trHeight w:val="235"/>
        </w:trPr>
        <w:tc>
          <w:tcPr>
            <w:tcW w:w="13540" w:type="dxa"/>
            <w:shd w:val="clear" w:color="auto" w:fill="auto"/>
          </w:tcPr>
          <w:p w14:paraId="5236BA85" w14:textId="094F48FC" w:rsidR="00DE3F69" w:rsidRPr="004767C1" w:rsidRDefault="004767C1" w:rsidP="00367F83">
            <w:pPr>
              <w:pStyle w:val="K-Text"/>
              <w:rPr>
                <w:lang w:val="en-GB"/>
              </w:rPr>
            </w:pPr>
            <w:r w:rsidRPr="004767C1">
              <w:rPr>
                <w:lang w:val="en-GB"/>
              </w:rPr>
              <w:lastRenderedPageBreak/>
              <w:t>Textové pole</w:t>
            </w:r>
            <w:r w:rsidR="00DE3F69" w:rsidRPr="004767C1">
              <w:rPr>
                <w:lang w:val="en-GB"/>
              </w:rPr>
              <w:t xml:space="preserve"> [3500] (odůvodnění)</w:t>
            </w:r>
          </w:p>
        </w:tc>
      </w:tr>
    </w:tbl>
    <w:p w14:paraId="102BC8BB" w14:textId="77777777" w:rsidR="00DE3F69" w:rsidRPr="004767C1" w:rsidRDefault="00DE3F69" w:rsidP="00DE3F69">
      <w:pPr>
        <w:spacing w:before="120" w:after="120" w:line="360" w:lineRule="auto"/>
        <w:rPr>
          <w:rFonts w:ascii="Times New Roman" w:eastAsia="Times New Roman" w:hAnsi="Times New Roman" w:cs="Times New Roman"/>
          <w:sz w:val="16"/>
          <w:szCs w:val="16"/>
          <w:lang w:val="en-GB"/>
        </w:rPr>
      </w:pPr>
    </w:p>
    <w:p w14:paraId="238076AF" w14:textId="77777777" w:rsidR="00851E96" w:rsidRPr="00851E96" w:rsidRDefault="00851E96" w:rsidP="00851E96">
      <w:pPr>
        <w:spacing w:before="120" w:after="120" w:line="240" w:lineRule="auto"/>
        <w:jc w:val="both"/>
        <w:rPr>
          <w:rFonts w:ascii="Times New Roman" w:eastAsia="Times New Roman" w:hAnsi="Times New Roman" w:cs="Times New Roman"/>
          <w:b/>
          <w:noProof/>
          <w:sz w:val="20"/>
          <w:szCs w:val="20"/>
          <w:lang w:eastAsia="cs-CZ" w:bidi="cs-CZ"/>
        </w:rPr>
        <w:sectPr w:rsidR="00851E96" w:rsidRPr="00851E96" w:rsidSect="005C5376">
          <w:footnotePr>
            <w:numRestart w:val="eachPage"/>
          </w:footnotePr>
          <w:pgSz w:w="16838" w:h="11906" w:orient="landscape" w:code="9"/>
          <w:pgMar w:top="1417" w:right="1417" w:bottom="1417" w:left="993" w:header="709" w:footer="709" w:gutter="0"/>
          <w:cols w:space="708"/>
          <w:docGrid w:linePitch="360"/>
        </w:sectPr>
      </w:pPr>
    </w:p>
    <w:p w14:paraId="60AEC125" w14:textId="77777777" w:rsidR="00476F28" w:rsidRPr="00476F28" w:rsidRDefault="00476F28" w:rsidP="00373B38">
      <w:pPr>
        <w:pStyle w:val="Nadpis6"/>
      </w:pPr>
      <w:bookmarkStart w:id="1137" w:name="_Toc524100029"/>
      <w:bookmarkStart w:id="1138" w:name="_Toc29450930"/>
      <w:r w:rsidRPr="00476F28">
        <w:t>Tabulka 5: Převody mezi EFRR, ESF+ a Fondem soudržnosti nebo do jiného fondu či fondů (rozpis podle roků)*</w:t>
      </w:r>
    </w:p>
    <w:tbl>
      <w:tblPr>
        <w:tblStyle w:val="Mkatabulky9"/>
        <w:tblW w:w="5201" w:type="pct"/>
        <w:tblInd w:w="0" w:type="dxa"/>
        <w:tblLook w:val="04A0" w:firstRow="1" w:lastRow="0" w:firstColumn="1" w:lastColumn="0" w:noHBand="0" w:noVBand="1"/>
      </w:tblPr>
      <w:tblGrid>
        <w:gridCol w:w="817"/>
        <w:gridCol w:w="1430"/>
        <w:gridCol w:w="1383"/>
        <w:gridCol w:w="1664"/>
        <w:gridCol w:w="696"/>
        <w:gridCol w:w="696"/>
        <w:gridCol w:w="696"/>
        <w:gridCol w:w="696"/>
        <w:gridCol w:w="696"/>
        <w:gridCol w:w="1243"/>
        <w:gridCol w:w="1163"/>
        <w:gridCol w:w="1243"/>
        <w:gridCol w:w="1163"/>
        <w:gridCol w:w="1003"/>
      </w:tblGrid>
      <w:tr w:rsidR="00373B38" w:rsidRPr="00483115" w14:paraId="7E6D870A" w14:textId="77777777" w:rsidTr="00483115">
        <w:trPr>
          <w:trHeight w:val="178"/>
          <w:tblHeader/>
        </w:trPr>
        <w:tc>
          <w:tcPr>
            <w:tcW w:w="770" w:type="pct"/>
            <w:gridSpan w:val="2"/>
            <w:shd w:val="clear" w:color="auto" w:fill="9CC2E5" w:themeFill="accent1" w:themeFillTint="99"/>
            <w:vAlign w:val="center"/>
          </w:tcPr>
          <w:p w14:paraId="2B348E1F"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Převody z</w:t>
            </w:r>
          </w:p>
        </w:tc>
        <w:tc>
          <w:tcPr>
            <w:tcW w:w="1044" w:type="pct"/>
            <w:gridSpan w:val="2"/>
            <w:shd w:val="clear" w:color="auto" w:fill="9CC2E5" w:themeFill="accent1" w:themeFillTint="99"/>
            <w:vAlign w:val="center"/>
          </w:tcPr>
          <w:p w14:paraId="1A3D0166"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Převody do</w:t>
            </w:r>
          </w:p>
        </w:tc>
        <w:tc>
          <w:tcPr>
            <w:tcW w:w="3186" w:type="pct"/>
            <w:gridSpan w:val="10"/>
            <w:shd w:val="clear" w:color="auto" w:fill="9CC2E5" w:themeFill="accent1" w:themeFillTint="99"/>
            <w:vAlign w:val="center"/>
          </w:tcPr>
          <w:p w14:paraId="316B5A22"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Rozpis podle roků</w:t>
            </w:r>
          </w:p>
        </w:tc>
      </w:tr>
      <w:tr w:rsidR="00483115" w:rsidRPr="00483115" w14:paraId="36C02899" w14:textId="77777777" w:rsidTr="00483115">
        <w:trPr>
          <w:trHeight w:val="178"/>
          <w:tblHeader/>
        </w:trPr>
        <w:tc>
          <w:tcPr>
            <w:tcW w:w="280" w:type="pct"/>
            <w:vMerge w:val="restart"/>
            <w:shd w:val="clear" w:color="auto" w:fill="9CC2E5" w:themeFill="accent1" w:themeFillTint="99"/>
            <w:vAlign w:val="center"/>
          </w:tcPr>
          <w:p w14:paraId="4AE28FC8"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Fond</w:t>
            </w:r>
          </w:p>
        </w:tc>
        <w:tc>
          <w:tcPr>
            <w:tcW w:w="490" w:type="pct"/>
            <w:vMerge w:val="restart"/>
            <w:shd w:val="clear" w:color="auto" w:fill="9CC2E5" w:themeFill="accent1" w:themeFillTint="99"/>
            <w:vAlign w:val="center"/>
          </w:tcPr>
          <w:p w14:paraId="70B2BCF3"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Kategorie regionu</w:t>
            </w:r>
          </w:p>
        </w:tc>
        <w:tc>
          <w:tcPr>
            <w:tcW w:w="474" w:type="pct"/>
            <w:vMerge w:val="restart"/>
            <w:shd w:val="clear" w:color="auto" w:fill="9CC2E5" w:themeFill="accent1" w:themeFillTint="99"/>
            <w:vAlign w:val="center"/>
          </w:tcPr>
          <w:p w14:paraId="1407B98E"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Fond</w:t>
            </w:r>
          </w:p>
        </w:tc>
        <w:tc>
          <w:tcPr>
            <w:tcW w:w="570" w:type="pct"/>
            <w:vMerge w:val="restart"/>
            <w:shd w:val="clear" w:color="auto" w:fill="9CC2E5" w:themeFill="accent1" w:themeFillTint="99"/>
            <w:vAlign w:val="center"/>
          </w:tcPr>
          <w:p w14:paraId="0766390F"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Kategorie regionu (v příslušných případech)</w:t>
            </w:r>
          </w:p>
        </w:tc>
        <w:tc>
          <w:tcPr>
            <w:tcW w:w="238" w:type="pct"/>
            <w:vMerge w:val="restart"/>
            <w:shd w:val="clear" w:color="auto" w:fill="9CC2E5" w:themeFill="accent1" w:themeFillTint="99"/>
            <w:vAlign w:val="center"/>
          </w:tcPr>
          <w:p w14:paraId="77A797F6"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2021</w:t>
            </w:r>
          </w:p>
        </w:tc>
        <w:tc>
          <w:tcPr>
            <w:tcW w:w="238" w:type="pct"/>
            <w:vMerge w:val="restart"/>
            <w:shd w:val="clear" w:color="auto" w:fill="9CC2E5" w:themeFill="accent1" w:themeFillTint="99"/>
            <w:vAlign w:val="center"/>
          </w:tcPr>
          <w:p w14:paraId="737DBC50"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2022</w:t>
            </w:r>
          </w:p>
        </w:tc>
        <w:tc>
          <w:tcPr>
            <w:tcW w:w="238" w:type="pct"/>
            <w:vMerge w:val="restart"/>
            <w:shd w:val="clear" w:color="auto" w:fill="9CC2E5" w:themeFill="accent1" w:themeFillTint="99"/>
            <w:vAlign w:val="center"/>
          </w:tcPr>
          <w:p w14:paraId="39AE4452"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2023</w:t>
            </w:r>
          </w:p>
        </w:tc>
        <w:tc>
          <w:tcPr>
            <w:tcW w:w="238" w:type="pct"/>
            <w:vMerge w:val="restart"/>
            <w:shd w:val="clear" w:color="auto" w:fill="9CC2E5" w:themeFill="accent1" w:themeFillTint="99"/>
            <w:vAlign w:val="center"/>
          </w:tcPr>
          <w:p w14:paraId="6D7FCFFC"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2024</w:t>
            </w:r>
          </w:p>
        </w:tc>
        <w:tc>
          <w:tcPr>
            <w:tcW w:w="238" w:type="pct"/>
            <w:vMerge w:val="restart"/>
            <w:shd w:val="clear" w:color="auto" w:fill="9CC2E5" w:themeFill="accent1" w:themeFillTint="99"/>
            <w:vAlign w:val="center"/>
          </w:tcPr>
          <w:p w14:paraId="5B5ADA5A"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2025</w:t>
            </w:r>
          </w:p>
        </w:tc>
        <w:tc>
          <w:tcPr>
            <w:tcW w:w="824" w:type="pct"/>
            <w:gridSpan w:val="2"/>
            <w:shd w:val="clear" w:color="auto" w:fill="9CC2E5" w:themeFill="accent1" w:themeFillTint="99"/>
            <w:vAlign w:val="center"/>
          </w:tcPr>
          <w:p w14:paraId="47778670"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2026</w:t>
            </w:r>
          </w:p>
        </w:tc>
        <w:tc>
          <w:tcPr>
            <w:tcW w:w="824" w:type="pct"/>
            <w:gridSpan w:val="2"/>
            <w:shd w:val="clear" w:color="auto" w:fill="9CC2E5" w:themeFill="accent1" w:themeFillTint="99"/>
            <w:vAlign w:val="center"/>
          </w:tcPr>
          <w:p w14:paraId="4F6D4510"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2027</w:t>
            </w:r>
          </w:p>
        </w:tc>
        <w:tc>
          <w:tcPr>
            <w:tcW w:w="343" w:type="pct"/>
            <w:vMerge w:val="restart"/>
            <w:shd w:val="clear" w:color="auto" w:fill="9CC2E5" w:themeFill="accent1" w:themeFillTint="99"/>
            <w:vAlign w:val="center"/>
          </w:tcPr>
          <w:p w14:paraId="2DFF5081" w14:textId="77777777" w:rsidR="00476F28" w:rsidRPr="00483115" w:rsidRDefault="00476F28" w:rsidP="00476F28">
            <w:pPr>
              <w:spacing w:before="60" w:after="60"/>
              <w:jc w:val="center"/>
              <w:rPr>
                <w:rFonts w:ascii="Times New Roman" w:eastAsia="Calibri" w:hAnsi="Times New Roman" w:cs="Times New Roman"/>
                <w:b/>
                <w:sz w:val="24"/>
              </w:rPr>
            </w:pPr>
            <w:r w:rsidRPr="00483115">
              <w:rPr>
                <w:rFonts w:ascii="Times New Roman" w:eastAsia="Calibri" w:hAnsi="Times New Roman" w:cs="Times New Roman"/>
                <w:b/>
                <w:sz w:val="24"/>
              </w:rPr>
              <w:t>Celkem</w:t>
            </w:r>
          </w:p>
        </w:tc>
      </w:tr>
      <w:tr w:rsidR="00476F28" w:rsidRPr="00476F28" w14:paraId="7B164565" w14:textId="77777777" w:rsidTr="003D4B75">
        <w:trPr>
          <w:trHeight w:val="178"/>
          <w:tblHeader/>
        </w:trPr>
        <w:tc>
          <w:tcPr>
            <w:tcW w:w="280" w:type="pct"/>
            <w:vMerge/>
            <w:vAlign w:val="center"/>
          </w:tcPr>
          <w:p w14:paraId="04E25738" w14:textId="77777777" w:rsidR="00476F28" w:rsidRPr="00476F28" w:rsidRDefault="00476F28" w:rsidP="00476F28">
            <w:pPr>
              <w:spacing w:before="60" w:after="60"/>
              <w:jc w:val="center"/>
              <w:rPr>
                <w:rFonts w:ascii="Times New Roman" w:eastAsia="Calibri" w:hAnsi="Times New Roman" w:cs="Times New Roman"/>
                <w:sz w:val="24"/>
              </w:rPr>
            </w:pPr>
          </w:p>
        </w:tc>
        <w:tc>
          <w:tcPr>
            <w:tcW w:w="490" w:type="pct"/>
            <w:vMerge/>
            <w:vAlign w:val="center"/>
          </w:tcPr>
          <w:p w14:paraId="7A38A674" w14:textId="77777777" w:rsidR="00476F28" w:rsidRPr="00476F28" w:rsidRDefault="00476F28" w:rsidP="00476F28">
            <w:pPr>
              <w:spacing w:before="60" w:after="60"/>
              <w:jc w:val="center"/>
              <w:rPr>
                <w:rFonts w:ascii="Times New Roman" w:eastAsia="Calibri" w:hAnsi="Times New Roman" w:cs="Times New Roman"/>
                <w:sz w:val="24"/>
              </w:rPr>
            </w:pPr>
          </w:p>
        </w:tc>
        <w:tc>
          <w:tcPr>
            <w:tcW w:w="474" w:type="pct"/>
            <w:vMerge/>
            <w:vAlign w:val="center"/>
          </w:tcPr>
          <w:p w14:paraId="6A56A94C" w14:textId="77777777" w:rsidR="00476F28" w:rsidRPr="00476F28" w:rsidRDefault="00476F28" w:rsidP="00476F28">
            <w:pPr>
              <w:spacing w:before="60" w:after="60"/>
              <w:jc w:val="center"/>
              <w:rPr>
                <w:rFonts w:ascii="Times New Roman" w:eastAsia="Calibri" w:hAnsi="Times New Roman" w:cs="Times New Roman"/>
                <w:sz w:val="24"/>
              </w:rPr>
            </w:pPr>
          </w:p>
        </w:tc>
        <w:tc>
          <w:tcPr>
            <w:tcW w:w="570" w:type="pct"/>
            <w:vMerge/>
            <w:vAlign w:val="center"/>
          </w:tcPr>
          <w:p w14:paraId="19A9BDE0" w14:textId="77777777" w:rsidR="00476F28" w:rsidRPr="00476F28" w:rsidRDefault="00476F28" w:rsidP="00476F28">
            <w:pPr>
              <w:spacing w:before="60" w:after="60"/>
              <w:jc w:val="center"/>
              <w:rPr>
                <w:rFonts w:ascii="Times New Roman" w:eastAsia="Calibri" w:hAnsi="Times New Roman" w:cs="Times New Roman"/>
                <w:sz w:val="24"/>
              </w:rPr>
            </w:pPr>
          </w:p>
        </w:tc>
        <w:tc>
          <w:tcPr>
            <w:tcW w:w="238" w:type="pct"/>
            <w:vMerge/>
            <w:vAlign w:val="center"/>
          </w:tcPr>
          <w:p w14:paraId="1FE5F81E" w14:textId="77777777" w:rsidR="00476F28" w:rsidRPr="00476F28" w:rsidRDefault="00476F28" w:rsidP="00476F28">
            <w:pPr>
              <w:spacing w:before="60" w:after="60"/>
              <w:jc w:val="center"/>
              <w:rPr>
                <w:rFonts w:ascii="Times New Roman" w:eastAsia="Calibri" w:hAnsi="Times New Roman" w:cs="Times New Roman"/>
                <w:sz w:val="24"/>
              </w:rPr>
            </w:pPr>
          </w:p>
        </w:tc>
        <w:tc>
          <w:tcPr>
            <w:tcW w:w="238" w:type="pct"/>
            <w:vMerge/>
            <w:vAlign w:val="center"/>
          </w:tcPr>
          <w:p w14:paraId="546C6426" w14:textId="77777777" w:rsidR="00476F28" w:rsidRPr="00476F28" w:rsidRDefault="00476F28" w:rsidP="00476F28">
            <w:pPr>
              <w:spacing w:before="60" w:after="60"/>
              <w:jc w:val="center"/>
              <w:rPr>
                <w:rFonts w:ascii="Times New Roman" w:eastAsia="Calibri" w:hAnsi="Times New Roman" w:cs="Times New Roman"/>
                <w:sz w:val="24"/>
              </w:rPr>
            </w:pPr>
          </w:p>
        </w:tc>
        <w:tc>
          <w:tcPr>
            <w:tcW w:w="238" w:type="pct"/>
            <w:vMerge/>
            <w:vAlign w:val="center"/>
          </w:tcPr>
          <w:p w14:paraId="5D4AEA0F" w14:textId="77777777" w:rsidR="00476F28" w:rsidRPr="00476F28" w:rsidRDefault="00476F28" w:rsidP="00476F28">
            <w:pPr>
              <w:spacing w:before="60" w:after="60"/>
              <w:jc w:val="center"/>
              <w:rPr>
                <w:rFonts w:ascii="Times New Roman" w:eastAsia="Calibri" w:hAnsi="Times New Roman" w:cs="Times New Roman"/>
                <w:sz w:val="24"/>
              </w:rPr>
            </w:pPr>
          </w:p>
        </w:tc>
        <w:tc>
          <w:tcPr>
            <w:tcW w:w="238" w:type="pct"/>
            <w:vMerge/>
            <w:vAlign w:val="center"/>
          </w:tcPr>
          <w:p w14:paraId="1E021CA4" w14:textId="77777777" w:rsidR="00476F28" w:rsidRPr="00476F28" w:rsidRDefault="00476F28" w:rsidP="00476F28">
            <w:pPr>
              <w:spacing w:before="60" w:after="60"/>
              <w:jc w:val="center"/>
              <w:rPr>
                <w:rFonts w:ascii="Times New Roman" w:eastAsia="Calibri" w:hAnsi="Times New Roman" w:cs="Times New Roman"/>
                <w:sz w:val="24"/>
              </w:rPr>
            </w:pPr>
          </w:p>
        </w:tc>
        <w:tc>
          <w:tcPr>
            <w:tcW w:w="238" w:type="pct"/>
            <w:vMerge/>
            <w:vAlign w:val="center"/>
          </w:tcPr>
          <w:p w14:paraId="5211753A" w14:textId="77777777" w:rsidR="00476F28" w:rsidRPr="00476F28" w:rsidRDefault="00476F28" w:rsidP="00476F28">
            <w:pPr>
              <w:spacing w:before="60" w:after="60"/>
              <w:jc w:val="center"/>
              <w:rPr>
                <w:rFonts w:ascii="Times New Roman" w:eastAsia="Calibri" w:hAnsi="Times New Roman" w:cs="Times New Roman"/>
                <w:sz w:val="24"/>
              </w:rPr>
            </w:pPr>
          </w:p>
        </w:tc>
        <w:tc>
          <w:tcPr>
            <w:tcW w:w="426" w:type="pct"/>
            <w:shd w:val="clear" w:color="auto" w:fill="9CC2E5" w:themeFill="accent1" w:themeFillTint="99"/>
            <w:vAlign w:val="center"/>
          </w:tcPr>
          <w:p w14:paraId="02CB0E03" w14:textId="77777777" w:rsidR="00476F28" w:rsidRPr="00476F28" w:rsidRDefault="00476F28" w:rsidP="00476F28">
            <w:pPr>
              <w:spacing w:before="60" w:after="60"/>
              <w:jc w:val="center"/>
              <w:rPr>
                <w:rFonts w:ascii="Times New Roman" w:eastAsia="Calibri" w:hAnsi="Times New Roman" w:cs="Times New Roman"/>
                <w:sz w:val="24"/>
              </w:rPr>
            </w:pPr>
            <w:r w:rsidRPr="00476F28">
              <w:rPr>
                <w:rFonts w:ascii="Times New Roman" w:eastAsia="Calibri" w:hAnsi="Times New Roman" w:cs="Times New Roman"/>
                <w:sz w:val="24"/>
              </w:rPr>
              <w:t>Finanční prostředky bez částky pro účely flexibility</w:t>
            </w:r>
          </w:p>
        </w:tc>
        <w:tc>
          <w:tcPr>
            <w:tcW w:w="398" w:type="pct"/>
            <w:shd w:val="clear" w:color="auto" w:fill="9CC2E5" w:themeFill="accent1" w:themeFillTint="99"/>
            <w:vAlign w:val="center"/>
          </w:tcPr>
          <w:p w14:paraId="42E537B2" w14:textId="77777777" w:rsidR="00476F28" w:rsidRPr="00476F28" w:rsidRDefault="00476F28" w:rsidP="00476F28">
            <w:pPr>
              <w:spacing w:before="60" w:after="60"/>
              <w:jc w:val="center"/>
              <w:rPr>
                <w:rFonts w:ascii="Times New Roman" w:eastAsia="Calibri" w:hAnsi="Times New Roman" w:cs="Times New Roman"/>
                <w:sz w:val="24"/>
              </w:rPr>
            </w:pPr>
            <w:r w:rsidRPr="00476F28">
              <w:rPr>
                <w:rFonts w:ascii="Times New Roman" w:eastAsia="Calibri" w:hAnsi="Times New Roman" w:cs="Times New Roman"/>
                <w:sz w:val="24"/>
              </w:rPr>
              <w:t>Částka pro účely flexibility</w:t>
            </w:r>
          </w:p>
        </w:tc>
        <w:tc>
          <w:tcPr>
            <w:tcW w:w="426" w:type="pct"/>
            <w:shd w:val="clear" w:color="auto" w:fill="9CC2E5" w:themeFill="accent1" w:themeFillTint="99"/>
            <w:vAlign w:val="center"/>
          </w:tcPr>
          <w:p w14:paraId="6E9680C1" w14:textId="77777777" w:rsidR="00476F28" w:rsidRPr="00476F28" w:rsidRDefault="00476F28" w:rsidP="00476F28">
            <w:pPr>
              <w:spacing w:before="60" w:after="60"/>
              <w:jc w:val="center"/>
              <w:rPr>
                <w:rFonts w:ascii="Times New Roman" w:eastAsia="Calibri" w:hAnsi="Times New Roman" w:cs="Times New Roman"/>
                <w:sz w:val="24"/>
              </w:rPr>
            </w:pPr>
            <w:r w:rsidRPr="00476F28">
              <w:rPr>
                <w:rFonts w:ascii="Times New Roman" w:eastAsia="Calibri" w:hAnsi="Times New Roman" w:cs="Times New Roman"/>
                <w:sz w:val="24"/>
              </w:rPr>
              <w:t>Finanční prostředky bez částky pro účely flexibility</w:t>
            </w:r>
          </w:p>
        </w:tc>
        <w:tc>
          <w:tcPr>
            <w:tcW w:w="398" w:type="pct"/>
            <w:shd w:val="clear" w:color="auto" w:fill="9CC2E5" w:themeFill="accent1" w:themeFillTint="99"/>
            <w:vAlign w:val="center"/>
          </w:tcPr>
          <w:p w14:paraId="1ED65BD5" w14:textId="77777777" w:rsidR="00476F28" w:rsidRPr="00476F28" w:rsidRDefault="00476F28" w:rsidP="00476F28">
            <w:pPr>
              <w:spacing w:before="60" w:after="60"/>
              <w:jc w:val="center"/>
              <w:rPr>
                <w:rFonts w:ascii="Times New Roman" w:eastAsia="Calibri" w:hAnsi="Times New Roman" w:cs="Times New Roman"/>
                <w:sz w:val="24"/>
              </w:rPr>
            </w:pPr>
            <w:r w:rsidRPr="00476F28">
              <w:rPr>
                <w:rFonts w:ascii="Times New Roman" w:eastAsia="Calibri" w:hAnsi="Times New Roman" w:cs="Times New Roman"/>
                <w:sz w:val="24"/>
              </w:rPr>
              <w:t>Částka pro účely flexibility</w:t>
            </w:r>
          </w:p>
        </w:tc>
        <w:tc>
          <w:tcPr>
            <w:tcW w:w="343" w:type="pct"/>
            <w:vMerge/>
            <w:vAlign w:val="center"/>
          </w:tcPr>
          <w:p w14:paraId="208DCDA0" w14:textId="77777777" w:rsidR="00476F28" w:rsidRPr="00476F28" w:rsidRDefault="00476F28" w:rsidP="00476F28">
            <w:pPr>
              <w:spacing w:before="60" w:after="60"/>
              <w:jc w:val="center"/>
              <w:rPr>
                <w:rFonts w:ascii="Times New Roman" w:eastAsia="Calibri" w:hAnsi="Times New Roman" w:cs="Times New Roman"/>
                <w:sz w:val="24"/>
              </w:rPr>
            </w:pPr>
          </w:p>
        </w:tc>
      </w:tr>
      <w:tr w:rsidR="00373B38" w:rsidRPr="00476F28" w14:paraId="516D0903" w14:textId="77777777" w:rsidTr="003D4B75">
        <w:trPr>
          <w:trHeight w:val="583"/>
        </w:trPr>
        <w:tc>
          <w:tcPr>
            <w:tcW w:w="280" w:type="pct"/>
            <w:vMerge w:val="restart"/>
          </w:tcPr>
          <w:p w14:paraId="20711E77"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EFRR</w:t>
            </w:r>
          </w:p>
        </w:tc>
        <w:tc>
          <w:tcPr>
            <w:tcW w:w="490" w:type="pct"/>
          </w:tcPr>
          <w:p w14:paraId="2EAA8EED"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Rozvinutější</w:t>
            </w:r>
          </w:p>
        </w:tc>
        <w:tc>
          <w:tcPr>
            <w:tcW w:w="474" w:type="pct"/>
            <w:vMerge w:val="restart"/>
          </w:tcPr>
          <w:p w14:paraId="6039EFD0"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EFRR, ESF+ nebo Fond soudržnosti, ENRAF, AMF, ISF, BMVI</w:t>
            </w:r>
          </w:p>
        </w:tc>
        <w:tc>
          <w:tcPr>
            <w:tcW w:w="570" w:type="pct"/>
          </w:tcPr>
          <w:p w14:paraId="29B1F6F9"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B5C8454"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174D4423"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0A3BC058"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314EAA57"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31E99230"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689A1952"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7ACA4F7A"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3E5802B7"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4977CD08" w14:textId="77777777" w:rsidTr="003D4B75">
        <w:trPr>
          <w:trHeight w:val="367"/>
        </w:trPr>
        <w:tc>
          <w:tcPr>
            <w:tcW w:w="280" w:type="pct"/>
            <w:vMerge/>
          </w:tcPr>
          <w:p w14:paraId="5EFF8C75" w14:textId="77777777" w:rsidR="00373B38" w:rsidRPr="00476F28" w:rsidRDefault="00373B38" w:rsidP="00476F28">
            <w:pPr>
              <w:spacing w:before="60" w:after="60"/>
              <w:rPr>
                <w:rFonts w:ascii="Times New Roman" w:eastAsia="Calibri" w:hAnsi="Times New Roman" w:cs="Times New Roman"/>
                <w:sz w:val="24"/>
              </w:rPr>
            </w:pPr>
          </w:p>
        </w:tc>
        <w:tc>
          <w:tcPr>
            <w:tcW w:w="490" w:type="pct"/>
          </w:tcPr>
          <w:p w14:paraId="0CBC5294"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Přechodové</w:t>
            </w:r>
          </w:p>
        </w:tc>
        <w:tc>
          <w:tcPr>
            <w:tcW w:w="474" w:type="pct"/>
            <w:vMerge/>
          </w:tcPr>
          <w:p w14:paraId="2FB8A4B9"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59942672"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393CA11"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77BBC22B"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7914DD36"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3077488B"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B26D3EF"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4B9D770D"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72ED180B"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0CC05489"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3D1A94C1" w14:textId="77777777" w:rsidTr="003D4B75">
        <w:trPr>
          <w:trHeight w:val="615"/>
        </w:trPr>
        <w:tc>
          <w:tcPr>
            <w:tcW w:w="280" w:type="pct"/>
            <w:vMerge/>
          </w:tcPr>
          <w:p w14:paraId="14018DC4" w14:textId="77777777" w:rsidR="00373B38" w:rsidRPr="00476F28" w:rsidRDefault="00373B38" w:rsidP="00476F28">
            <w:pPr>
              <w:spacing w:before="60" w:after="60"/>
              <w:rPr>
                <w:rFonts w:ascii="Times New Roman" w:eastAsia="Calibri" w:hAnsi="Times New Roman" w:cs="Times New Roman"/>
                <w:sz w:val="24"/>
              </w:rPr>
            </w:pPr>
          </w:p>
        </w:tc>
        <w:tc>
          <w:tcPr>
            <w:tcW w:w="490" w:type="pct"/>
          </w:tcPr>
          <w:p w14:paraId="1AA85439"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Méně rozvinuté</w:t>
            </w:r>
          </w:p>
        </w:tc>
        <w:tc>
          <w:tcPr>
            <w:tcW w:w="474" w:type="pct"/>
            <w:vMerge/>
          </w:tcPr>
          <w:p w14:paraId="46B3D524"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7C049606"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56FC5D1D"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A8D01F8"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7E91582A"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8F031A1"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1ACB665"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79DE1069"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57289689"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4B23F27D"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231BAC0E" w14:textId="77777777" w:rsidTr="003D4B75">
        <w:trPr>
          <w:trHeight w:val="599"/>
        </w:trPr>
        <w:tc>
          <w:tcPr>
            <w:tcW w:w="280" w:type="pct"/>
            <w:vMerge w:val="restart"/>
          </w:tcPr>
          <w:p w14:paraId="3FC986CE"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ESF+</w:t>
            </w:r>
          </w:p>
        </w:tc>
        <w:tc>
          <w:tcPr>
            <w:tcW w:w="490" w:type="pct"/>
          </w:tcPr>
          <w:p w14:paraId="31456CBF"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Rozvinutější</w:t>
            </w:r>
          </w:p>
        </w:tc>
        <w:tc>
          <w:tcPr>
            <w:tcW w:w="474" w:type="pct"/>
            <w:vMerge/>
          </w:tcPr>
          <w:p w14:paraId="4F69A20B"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227A64DA"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4C7BC567"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4350E1D3"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10F43A97"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04786BA8"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1AC6B35F"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53DC04D9"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3AB2E1A8"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7B87C84A"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3722FA0A" w14:textId="77777777" w:rsidTr="003D4B75">
        <w:trPr>
          <w:trHeight w:val="352"/>
        </w:trPr>
        <w:tc>
          <w:tcPr>
            <w:tcW w:w="280" w:type="pct"/>
            <w:vMerge/>
          </w:tcPr>
          <w:p w14:paraId="77A46196" w14:textId="77777777" w:rsidR="00373B38" w:rsidRPr="00476F28" w:rsidRDefault="00373B38" w:rsidP="00476F28">
            <w:pPr>
              <w:spacing w:before="60" w:after="60"/>
              <w:rPr>
                <w:rFonts w:ascii="Times New Roman" w:eastAsia="Calibri" w:hAnsi="Times New Roman" w:cs="Times New Roman"/>
                <w:sz w:val="24"/>
              </w:rPr>
            </w:pPr>
          </w:p>
        </w:tc>
        <w:tc>
          <w:tcPr>
            <w:tcW w:w="490" w:type="pct"/>
          </w:tcPr>
          <w:p w14:paraId="7840A2C9"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Přechodové</w:t>
            </w:r>
          </w:p>
        </w:tc>
        <w:tc>
          <w:tcPr>
            <w:tcW w:w="474" w:type="pct"/>
            <w:vMerge/>
          </w:tcPr>
          <w:p w14:paraId="62B1FD6B"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6153CA36"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6815960"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0B4E96F6"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1022219"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9E304E8"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053FFA5F"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0274C9EF"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55738ADF"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4CA37DEE"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2BE24580" w14:textId="77777777" w:rsidTr="003D4B75">
        <w:trPr>
          <w:trHeight w:val="615"/>
        </w:trPr>
        <w:tc>
          <w:tcPr>
            <w:tcW w:w="280" w:type="pct"/>
            <w:vMerge/>
          </w:tcPr>
          <w:p w14:paraId="53DF1EA9" w14:textId="77777777" w:rsidR="00373B38" w:rsidRPr="00476F28" w:rsidRDefault="00373B38" w:rsidP="00476F28">
            <w:pPr>
              <w:spacing w:before="60" w:after="60"/>
              <w:rPr>
                <w:rFonts w:ascii="Times New Roman" w:eastAsia="Calibri" w:hAnsi="Times New Roman" w:cs="Times New Roman"/>
                <w:sz w:val="24"/>
              </w:rPr>
            </w:pPr>
          </w:p>
        </w:tc>
        <w:tc>
          <w:tcPr>
            <w:tcW w:w="490" w:type="pct"/>
          </w:tcPr>
          <w:p w14:paraId="31A808BF" w14:textId="77777777" w:rsidR="00373B38" w:rsidRPr="00476F28" w:rsidRDefault="00373B3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Méně rozvinuté</w:t>
            </w:r>
          </w:p>
        </w:tc>
        <w:tc>
          <w:tcPr>
            <w:tcW w:w="474" w:type="pct"/>
            <w:vMerge/>
          </w:tcPr>
          <w:p w14:paraId="16644894"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20410A4B"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7A349F62"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4FD35F06"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7AF13CB9"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13B3735B"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65D1E22"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1D59E169"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1C293191"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735F58E5"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516FBBB3" w14:textId="77777777" w:rsidTr="003D4B75">
        <w:trPr>
          <w:trHeight w:val="352"/>
        </w:trPr>
        <w:tc>
          <w:tcPr>
            <w:tcW w:w="280" w:type="pct"/>
          </w:tcPr>
          <w:p w14:paraId="432088E7" w14:textId="364DC731" w:rsidR="00373B38" w:rsidRPr="00476F28" w:rsidRDefault="00373B38" w:rsidP="00476F28">
            <w:pPr>
              <w:spacing w:before="60" w:after="60"/>
              <w:rPr>
                <w:rFonts w:ascii="Times New Roman" w:eastAsia="Calibri" w:hAnsi="Times New Roman" w:cs="Times New Roman"/>
                <w:sz w:val="24"/>
              </w:rPr>
            </w:pPr>
            <w:r w:rsidRPr="00F27A6B">
              <w:t>FS</w:t>
            </w:r>
          </w:p>
        </w:tc>
        <w:tc>
          <w:tcPr>
            <w:tcW w:w="490" w:type="pct"/>
          </w:tcPr>
          <w:p w14:paraId="5230DCC2" w14:textId="60DF65B6" w:rsidR="00373B38" w:rsidRPr="00476F28" w:rsidRDefault="00373B38" w:rsidP="00476F28">
            <w:pPr>
              <w:spacing w:before="60" w:after="60"/>
              <w:rPr>
                <w:rFonts w:ascii="Times New Roman" w:eastAsia="Calibri" w:hAnsi="Times New Roman" w:cs="Times New Roman"/>
                <w:sz w:val="24"/>
              </w:rPr>
            </w:pPr>
            <w:r w:rsidRPr="00F27A6B">
              <w:t>Nepoužije se</w:t>
            </w:r>
          </w:p>
        </w:tc>
        <w:tc>
          <w:tcPr>
            <w:tcW w:w="474" w:type="pct"/>
            <w:vMerge/>
          </w:tcPr>
          <w:p w14:paraId="3791EC53"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7423EA91"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0EAA248"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4606352"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0CF1F59"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04F27C04"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658C6165"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55814585"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5B54D362"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603E4F29" w14:textId="77777777" w:rsidR="00373B38" w:rsidRPr="00476F28" w:rsidRDefault="00373B38" w:rsidP="00476F28">
            <w:pPr>
              <w:spacing w:before="60" w:after="60"/>
              <w:rPr>
                <w:rFonts w:ascii="Times New Roman" w:eastAsia="Calibri" w:hAnsi="Times New Roman" w:cs="Times New Roman"/>
                <w:sz w:val="24"/>
              </w:rPr>
            </w:pPr>
          </w:p>
        </w:tc>
      </w:tr>
      <w:tr w:rsidR="00373B38" w:rsidRPr="00476F28" w14:paraId="7F3E94A2" w14:textId="77777777" w:rsidTr="003D4B75">
        <w:trPr>
          <w:trHeight w:val="568"/>
        </w:trPr>
        <w:tc>
          <w:tcPr>
            <w:tcW w:w="280" w:type="pct"/>
          </w:tcPr>
          <w:p w14:paraId="74CA1F97" w14:textId="754DD8D2" w:rsidR="00373B38" w:rsidRPr="00476F28" w:rsidRDefault="00373B38" w:rsidP="00476F28">
            <w:pPr>
              <w:spacing w:before="60" w:after="60"/>
              <w:rPr>
                <w:rFonts w:ascii="Times New Roman" w:eastAsia="Calibri" w:hAnsi="Times New Roman" w:cs="Times New Roman"/>
                <w:sz w:val="24"/>
              </w:rPr>
            </w:pPr>
            <w:r w:rsidRPr="00F27A6B">
              <w:t>ENRAF</w:t>
            </w:r>
          </w:p>
        </w:tc>
        <w:tc>
          <w:tcPr>
            <w:tcW w:w="490" w:type="pct"/>
          </w:tcPr>
          <w:p w14:paraId="092ACEDB" w14:textId="4683EB19" w:rsidR="00373B38" w:rsidRPr="00476F28" w:rsidRDefault="00373B38" w:rsidP="00476F28">
            <w:pPr>
              <w:spacing w:before="60" w:after="60"/>
              <w:rPr>
                <w:rFonts w:ascii="Times New Roman" w:eastAsia="Calibri" w:hAnsi="Times New Roman" w:cs="Times New Roman"/>
                <w:sz w:val="24"/>
              </w:rPr>
            </w:pPr>
            <w:r w:rsidRPr="00F27A6B">
              <w:t>Nepoužije se</w:t>
            </w:r>
          </w:p>
        </w:tc>
        <w:tc>
          <w:tcPr>
            <w:tcW w:w="474" w:type="pct"/>
            <w:vMerge/>
          </w:tcPr>
          <w:p w14:paraId="4A4E69B8" w14:textId="77777777" w:rsidR="00373B38" w:rsidRPr="00476F28" w:rsidRDefault="00373B38" w:rsidP="00476F28">
            <w:pPr>
              <w:spacing w:before="60" w:after="60"/>
              <w:rPr>
                <w:rFonts w:ascii="Times New Roman" w:eastAsia="Calibri" w:hAnsi="Times New Roman" w:cs="Times New Roman"/>
                <w:sz w:val="24"/>
              </w:rPr>
            </w:pPr>
          </w:p>
        </w:tc>
        <w:tc>
          <w:tcPr>
            <w:tcW w:w="570" w:type="pct"/>
          </w:tcPr>
          <w:p w14:paraId="3D3AA098"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0D2FBE83"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7BAC7284"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21B2245F"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4A2A1213" w14:textId="77777777" w:rsidR="00373B38" w:rsidRPr="00476F28" w:rsidRDefault="00373B38" w:rsidP="00476F28">
            <w:pPr>
              <w:spacing w:before="60" w:after="60"/>
              <w:rPr>
                <w:rFonts w:ascii="Times New Roman" w:eastAsia="Calibri" w:hAnsi="Times New Roman" w:cs="Times New Roman"/>
                <w:sz w:val="24"/>
              </w:rPr>
            </w:pPr>
          </w:p>
        </w:tc>
        <w:tc>
          <w:tcPr>
            <w:tcW w:w="238" w:type="pct"/>
          </w:tcPr>
          <w:p w14:paraId="4B043A45"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7C3C3AF6" w14:textId="77777777" w:rsidR="00373B38" w:rsidRPr="00476F28" w:rsidRDefault="00373B38" w:rsidP="00476F28">
            <w:pPr>
              <w:spacing w:before="60" w:after="60"/>
              <w:rPr>
                <w:rFonts w:ascii="Times New Roman" w:eastAsia="Calibri" w:hAnsi="Times New Roman" w:cs="Times New Roman"/>
                <w:sz w:val="24"/>
              </w:rPr>
            </w:pPr>
          </w:p>
        </w:tc>
        <w:tc>
          <w:tcPr>
            <w:tcW w:w="824" w:type="pct"/>
            <w:gridSpan w:val="2"/>
          </w:tcPr>
          <w:p w14:paraId="2DAEDDAA" w14:textId="77777777" w:rsidR="00373B38" w:rsidRPr="00476F28" w:rsidRDefault="00373B38" w:rsidP="00476F28">
            <w:pPr>
              <w:spacing w:before="60" w:after="60"/>
              <w:rPr>
                <w:rFonts w:ascii="Times New Roman" w:eastAsia="Calibri" w:hAnsi="Times New Roman" w:cs="Times New Roman"/>
                <w:sz w:val="24"/>
              </w:rPr>
            </w:pPr>
          </w:p>
        </w:tc>
        <w:tc>
          <w:tcPr>
            <w:tcW w:w="343" w:type="pct"/>
          </w:tcPr>
          <w:p w14:paraId="287A849F" w14:textId="77777777" w:rsidR="00373B38" w:rsidRPr="00476F28" w:rsidRDefault="00373B38" w:rsidP="00476F28">
            <w:pPr>
              <w:spacing w:before="60" w:after="60"/>
              <w:rPr>
                <w:rFonts w:ascii="Times New Roman" w:eastAsia="Calibri" w:hAnsi="Times New Roman" w:cs="Times New Roman"/>
                <w:sz w:val="24"/>
              </w:rPr>
            </w:pPr>
          </w:p>
        </w:tc>
      </w:tr>
    </w:tbl>
    <w:p w14:paraId="512A96F5" w14:textId="2C26DDD7" w:rsidR="00476F28" w:rsidRDefault="00476F28" w:rsidP="00476F28">
      <w:pPr>
        <w:pStyle w:val="K-Text"/>
      </w:pPr>
      <w:r w:rsidRPr="00476F28">
        <w:t>*</w:t>
      </w:r>
      <w:r w:rsidRPr="00476F28">
        <w:tab/>
        <w:t>Převod do jiných programů. * Převody mezi EFRR a ESF+ lze provádět pouze v rámci stejné kategorie regionů.</w:t>
      </w:r>
    </w:p>
    <w:p w14:paraId="651A2FA1" w14:textId="0B698801" w:rsidR="00476F28" w:rsidRPr="00476F28" w:rsidRDefault="00476F28" w:rsidP="00373B38">
      <w:pPr>
        <w:pStyle w:val="Nadpis6"/>
      </w:pPr>
      <w:r w:rsidRPr="00476F28">
        <w:lastRenderedPageBreak/>
        <w:t>Tabulka 6: Převody mezi EFRR, ESF+ a Fondem soudržnosti nebo do jiného fondu či fondů* (souhrn)</w:t>
      </w:r>
    </w:p>
    <w:tbl>
      <w:tblPr>
        <w:tblStyle w:val="Mkatabulky10"/>
        <w:tblW w:w="4846" w:type="pct"/>
        <w:tblInd w:w="0" w:type="dxa"/>
        <w:tblLook w:val="04A0" w:firstRow="1" w:lastRow="0" w:firstColumn="1" w:lastColumn="0" w:noHBand="0" w:noVBand="1"/>
      </w:tblPr>
      <w:tblGrid>
        <w:gridCol w:w="971"/>
        <w:gridCol w:w="1285"/>
        <w:gridCol w:w="1285"/>
        <w:gridCol w:w="1214"/>
        <w:gridCol w:w="1014"/>
        <w:gridCol w:w="222"/>
        <w:gridCol w:w="1285"/>
        <w:gridCol w:w="1214"/>
        <w:gridCol w:w="1014"/>
        <w:gridCol w:w="222"/>
        <w:gridCol w:w="451"/>
        <w:gridCol w:w="909"/>
        <w:gridCol w:w="745"/>
        <w:gridCol w:w="521"/>
        <w:gridCol w:w="768"/>
        <w:gridCol w:w="874"/>
      </w:tblGrid>
      <w:tr w:rsidR="00483115" w:rsidRPr="00476F28" w14:paraId="3ADED92B" w14:textId="77777777" w:rsidTr="00483115">
        <w:trPr>
          <w:trHeight w:val="330"/>
        </w:trPr>
        <w:tc>
          <w:tcPr>
            <w:tcW w:w="806"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9CC2E5" w:themeFill="accent1" w:themeFillTint="99"/>
          </w:tcPr>
          <w:p w14:paraId="38A228D4" w14:textId="77777777" w:rsidR="00476F28" w:rsidRPr="00476F28" w:rsidRDefault="00476F28" w:rsidP="00476F28">
            <w:pPr>
              <w:spacing w:before="60" w:after="60"/>
              <w:rPr>
                <w:rFonts w:ascii="Times New Roman" w:eastAsia="Calibri" w:hAnsi="Times New Roman" w:cs="Times New Roman"/>
                <w:sz w:val="24"/>
              </w:rPr>
            </w:pPr>
          </w:p>
        </w:tc>
        <w:tc>
          <w:tcPr>
            <w:tcW w:w="1335" w:type="pct"/>
            <w:gridSpan w:val="4"/>
            <w:tcBorders>
              <w:left w:val="single" w:sz="4" w:space="0" w:color="auto"/>
            </w:tcBorders>
            <w:shd w:val="clear" w:color="auto" w:fill="9CC2E5" w:themeFill="accent1" w:themeFillTint="99"/>
          </w:tcPr>
          <w:p w14:paraId="400511BA"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EFRR</w:t>
            </w:r>
          </w:p>
        </w:tc>
        <w:tc>
          <w:tcPr>
            <w:tcW w:w="1335" w:type="pct"/>
            <w:gridSpan w:val="4"/>
            <w:shd w:val="clear" w:color="auto" w:fill="9CC2E5" w:themeFill="accent1" w:themeFillTint="99"/>
          </w:tcPr>
          <w:p w14:paraId="1D85D5B4"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ESF+</w:t>
            </w:r>
          </w:p>
        </w:tc>
        <w:tc>
          <w:tcPr>
            <w:tcW w:w="161" w:type="pct"/>
            <w:vMerge w:val="restart"/>
            <w:shd w:val="clear" w:color="auto" w:fill="9CC2E5" w:themeFill="accent1" w:themeFillTint="99"/>
          </w:tcPr>
          <w:p w14:paraId="326418A8"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FS</w:t>
            </w:r>
          </w:p>
        </w:tc>
        <w:tc>
          <w:tcPr>
            <w:tcW w:w="325" w:type="pct"/>
            <w:vMerge w:val="restart"/>
            <w:shd w:val="clear" w:color="auto" w:fill="9CC2E5" w:themeFill="accent1" w:themeFillTint="99"/>
          </w:tcPr>
          <w:p w14:paraId="4512BCB3"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ENRAF</w:t>
            </w:r>
          </w:p>
        </w:tc>
        <w:tc>
          <w:tcPr>
            <w:tcW w:w="266" w:type="pct"/>
            <w:vMerge w:val="restart"/>
            <w:shd w:val="clear" w:color="auto" w:fill="9CC2E5" w:themeFill="accent1" w:themeFillTint="99"/>
          </w:tcPr>
          <w:p w14:paraId="7ADDE66E"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AMIF</w:t>
            </w:r>
          </w:p>
        </w:tc>
        <w:tc>
          <w:tcPr>
            <w:tcW w:w="186" w:type="pct"/>
            <w:vMerge w:val="restart"/>
            <w:shd w:val="clear" w:color="auto" w:fill="9CC2E5" w:themeFill="accent1" w:themeFillTint="99"/>
          </w:tcPr>
          <w:p w14:paraId="2DDE0E23"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ISF</w:t>
            </w:r>
          </w:p>
        </w:tc>
        <w:tc>
          <w:tcPr>
            <w:tcW w:w="274" w:type="pct"/>
            <w:vMerge w:val="restart"/>
            <w:shd w:val="clear" w:color="auto" w:fill="9CC2E5" w:themeFill="accent1" w:themeFillTint="99"/>
          </w:tcPr>
          <w:p w14:paraId="3AD11813"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BMVI</w:t>
            </w:r>
          </w:p>
        </w:tc>
        <w:tc>
          <w:tcPr>
            <w:tcW w:w="312" w:type="pct"/>
            <w:vMerge w:val="restart"/>
            <w:shd w:val="clear" w:color="auto" w:fill="9CC2E5" w:themeFill="accent1" w:themeFillTint="99"/>
          </w:tcPr>
          <w:p w14:paraId="0295760F"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Celkem</w:t>
            </w:r>
          </w:p>
        </w:tc>
      </w:tr>
      <w:tr w:rsidR="00483115" w:rsidRPr="00476F28" w14:paraId="4E157425" w14:textId="77777777" w:rsidTr="00483115">
        <w:trPr>
          <w:trHeight w:val="619"/>
        </w:trPr>
        <w:tc>
          <w:tcPr>
            <w:tcW w:w="806"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123E178D" w14:textId="77777777" w:rsidR="00476F28" w:rsidRPr="00476F28" w:rsidRDefault="00476F28" w:rsidP="00476F28">
            <w:pPr>
              <w:spacing w:before="60" w:after="60"/>
              <w:rPr>
                <w:rFonts w:ascii="Times New Roman" w:eastAsia="Calibri" w:hAnsi="Times New Roman" w:cs="Times New Roman"/>
                <w:sz w:val="24"/>
              </w:rPr>
            </w:pPr>
          </w:p>
        </w:tc>
        <w:tc>
          <w:tcPr>
            <w:tcW w:w="459" w:type="pct"/>
            <w:tcBorders>
              <w:left w:val="single" w:sz="4" w:space="0" w:color="auto"/>
              <w:bottom w:val="single" w:sz="4" w:space="0" w:color="auto"/>
            </w:tcBorders>
            <w:shd w:val="clear" w:color="auto" w:fill="9CC2E5" w:themeFill="accent1" w:themeFillTint="99"/>
          </w:tcPr>
          <w:p w14:paraId="731A26EE"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Rozvinutější</w:t>
            </w:r>
          </w:p>
        </w:tc>
        <w:tc>
          <w:tcPr>
            <w:tcW w:w="434" w:type="pct"/>
            <w:tcBorders>
              <w:bottom w:val="single" w:sz="4" w:space="0" w:color="auto"/>
            </w:tcBorders>
            <w:shd w:val="clear" w:color="auto" w:fill="9CC2E5" w:themeFill="accent1" w:themeFillTint="99"/>
          </w:tcPr>
          <w:p w14:paraId="4D5466D4"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Přechodové</w:t>
            </w:r>
          </w:p>
        </w:tc>
        <w:tc>
          <w:tcPr>
            <w:tcW w:w="362" w:type="pct"/>
            <w:tcBorders>
              <w:bottom w:val="single" w:sz="4" w:space="0" w:color="auto"/>
            </w:tcBorders>
            <w:shd w:val="clear" w:color="auto" w:fill="9CC2E5" w:themeFill="accent1" w:themeFillTint="99"/>
          </w:tcPr>
          <w:p w14:paraId="39F9C249"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Méně rozvinuté</w:t>
            </w:r>
          </w:p>
        </w:tc>
        <w:tc>
          <w:tcPr>
            <w:tcW w:w="79" w:type="pct"/>
            <w:tcBorders>
              <w:bottom w:val="single" w:sz="4" w:space="0" w:color="auto"/>
            </w:tcBorders>
            <w:shd w:val="clear" w:color="auto" w:fill="9CC2E5" w:themeFill="accent1" w:themeFillTint="99"/>
          </w:tcPr>
          <w:p w14:paraId="3D9F3A3E" w14:textId="77777777" w:rsidR="00476F28" w:rsidRPr="00476F28" w:rsidRDefault="00476F28" w:rsidP="00476F28">
            <w:pPr>
              <w:spacing w:before="60" w:after="60"/>
              <w:rPr>
                <w:rFonts w:ascii="Times New Roman" w:eastAsia="Calibri" w:hAnsi="Times New Roman" w:cs="Times New Roman"/>
              </w:rPr>
            </w:pPr>
          </w:p>
        </w:tc>
        <w:tc>
          <w:tcPr>
            <w:tcW w:w="459" w:type="pct"/>
            <w:shd w:val="clear" w:color="auto" w:fill="9CC2E5" w:themeFill="accent1" w:themeFillTint="99"/>
          </w:tcPr>
          <w:p w14:paraId="208A408E"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Rozvinutější</w:t>
            </w:r>
          </w:p>
        </w:tc>
        <w:tc>
          <w:tcPr>
            <w:tcW w:w="434" w:type="pct"/>
            <w:tcBorders>
              <w:bottom w:val="single" w:sz="4" w:space="0" w:color="auto"/>
            </w:tcBorders>
            <w:shd w:val="clear" w:color="auto" w:fill="9CC2E5" w:themeFill="accent1" w:themeFillTint="99"/>
          </w:tcPr>
          <w:p w14:paraId="72DB4DDE"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Přechodové</w:t>
            </w:r>
          </w:p>
        </w:tc>
        <w:tc>
          <w:tcPr>
            <w:tcW w:w="362" w:type="pct"/>
            <w:tcBorders>
              <w:bottom w:val="single" w:sz="4" w:space="0" w:color="auto"/>
            </w:tcBorders>
            <w:shd w:val="clear" w:color="auto" w:fill="9CC2E5" w:themeFill="accent1" w:themeFillTint="99"/>
          </w:tcPr>
          <w:p w14:paraId="62472606"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Méně rozvinuté</w:t>
            </w:r>
          </w:p>
        </w:tc>
        <w:tc>
          <w:tcPr>
            <w:tcW w:w="79" w:type="pct"/>
            <w:shd w:val="clear" w:color="auto" w:fill="9CC2E5" w:themeFill="accent1" w:themeFillTint="99"/>
          </w:tcPr>
          <w:p w14:paraId="5E8A8F11" w14:textId="77777777" w:rsidR="00476F28" w:rsidRPr="00476F28" w:rsidRDefault="00476F28" w:rsidP="00476F28">
            <w:pPr>
              <w:spacing w:before="60" w:after="60"/>
              <w:rPr>
                <w:rFonts w:ascii="Times New Roman" w:eastAsia="Calibri" w:hAnsi="Times New Roman" w:cs="Times New Roman"/>
              </w:rPr>
            </w:pPr>
          </w:p>
        </w:tc>
        <w:tc>
          <w:tcPr>
            <w:tcW w:w="161" w:type="pct"/>
            <w:vMerge/>
            <w:shd w:val="clear" w:color="auto" w:fill="auto"/>
          </w:tcPr>
          <w:p w14:paraId="049F65AE" w14:textId="77777777" w:rsidR="00476F28" w:rsidRPr="00476F28" w:rsidRDefault="00476F28" w:rsidP="00476F28">
            <w:pPr>
              <w:spacing w:before="60" w:after="60"/>
              <w:rPr>
                <w:rFonts w:ascii="Times New Roman" w:eastAsia="Calibri" w:hAnsi="Times New Roman" w:cs="Times New Roman"/>
              </w:rPr>
            </w:pPr>
          </w:p>
        </w:tc>
        <w:tc>
          <w:tcPr>
            <w:tcW w:w="325" w:type="pct"/>
            <w:vMerge/>
            <w:shd w:val="clear" w:color="auto" w:fill="auto"/>
          </w:tcPr>
          <w:p w14:paraId="720C8A44" w14:textId="77777777" w:rsidR="00476F28" w:rsidRPr="00476F28" w:rsidRDefault="00476F28" w:rsidP="00476F28">
            <w:pPr>
              <w:spacing w:before="60" w:after="60"/>
              <w:rPr>
                <w:rFonts w:ascii="Times New Roman" w:eastAsia="Calibri" w:hAnsi="Times New Roman" w:cs="Times New Roman"/>
              </w:rPr>
            </w:pPr>
          </w:p>
        </w:tc>
        <w:tc>
          <w:tcPr>
            <w:tcW w:w="266" w:type="pct"/>
            <w:vMerge/>
            <w:shd w:val="clear" w:color="auto" w:fill="auto"/>
          </w:tcPr>
          <w:p w14:paraId="66214C89" w14:textId="77777777" w:rsidR="00476F28" w:rsidRPr="00476F28" w:rsidRDefault="00476F28" w:rsidP="00476F28">
            <w:pPr>
              <w:spacing w:before="60" w:after="60"/>
              <w:rPr>
                <w:rFonts w:ascii="Times New Roman" w:eastAsia="Calibri" w:hAnsi="Times New Roman" w:cs="Times New Roman"/>
              </w:rPr>
            </w:pPr>
          </w:p>
        </w:tc>
        <w:tc>
          <w:tcPr>
            <w:tcW w:w="186" w:type="pct"/>
            <w:vMerge/>
            <w:shd w:val="clear" w:color="auto" w:fill="auto"/>
          </w:tcPr>
          <w:p w14:paraId="26820B19" w14:textId="77777777" w:rsidR="00476F28" w:rsidRPr="00476F28" w:rsidRDefault="00476F28" w:rsidP="00476F28">
            <w:pPr>
              <w:spacing w:before="60" w:after="60"/>
              <w:rPr>
                <w:rFonts w:ascii="Times New Roman" w:eastAsia="Calibri" w:hAnsi="Times New Roman" w:cs="Times New Roman"/>
              </w:rPr>
            </w:pPr>
          </w:p>
        </w:tc>
        <w:tc>
          <w:tcPr>
            <w:tcW w:w="274" w:type="pct"/>
            <w:vMerge/>
            <w:shd w:val="clear" w:color="auto" w:fill="auto"/>
          </w:tcPr>
          <w:p w14:paraId="65F08410" w14:textId="77777777" w:rsidR="00476F28" w:rsidRPr="00476F28" w:rsidRDefault="00476F28" w:rsidP="00476F28">
            <w:pPr>
              <w:spacing w:before="60" w:after="60"/>
              <w:rPr>
                <w:rFonts w:ascii="Times New Roman" w:eastAsia="Calibri" w:hAnsi="Times New Roman" w:cs="Times New Roman"/>
              </w:rPr>
            </w:pPr>
          </w:p>
        </w:tc>
        <w:tc>
          <w:tcPr>
            <w:tcW w:w="312" w:type="pct"/>
            <w:vMerge/>
            <w:shd w:val="clear" w:color="auto" w:fill="auto"/>
          </w:tcPr>
          <w:p w14:paraId="57074CAD" w14:textId="77777777" w:rsidR="00476F28" w:rsidRPr="00476F28" w:rsidRDefault="00476F28" w:rsidP="00476F28">
            <w:pPr>
              <w:spacing w:before="60" w:after="60"/>
              <w:rPr>
                <w:rFonts w:ascii="Times New Roman" w:eastAsia="Calibri" w:hAnsi="Times New Roman" w:cs="Times New Roman"/>
              </w:rPr>
            </w:pPr>
          </w:p>
        </w:tc>
      </w:tr>
      <w:tr w:rsidR="00483115" w:rsidRPr="00476F28" w14:paraId="4B896D93" w14:textId="77777777" w:rsidTr="00483115">
        <w:trPr>
          <w:trHeight w:val="393"/>
        </w:trPr>
        <w:tc>
          <w:tcPr>
            <w:tcW w:w="347" w:type="pct"/>
            <w:vMerge w:val="restart"/>
            <w:tcBorders>
              <w:top w:val="single" w:sz="4" w:space="0" w:color="auto"/>
            </w:tcBorders>
            <w:shd w:val="clear" w:color="auto" w:fill="auto"/>
          </w:tcPr>
          <w:p w14:paraId="28158D7A" w14:textId="77777777" w:rsidR="00476F28" w:rsidRPr="00476F28" w:rsidRDefault="00476F2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EFRR</w:t>
            </w:r>
          </w:p>
        </w:tc>
        <w:tc>
          <w:tcPr>
            <w:tcW w:w="459" w:type="pct"/>
            <w:tcBorders>
              <w:top w:val="single" w:sz="4" w:space="0" w:color="auto"/>
            </w:tcBorders>
            <w:shd w:val="clear" w:color="auto" w:fill="auto"/>
          </w:tcPr>
          <w:p w14:paraId="5DE15996"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Rozvinutější</w:t>
            </w:r>
          </w:p>
        </w:tc>
        <w:tc>
          <w:tcPr>
            <w:tcW w:w="459" w:type="pct"/>
            <w:shd w:val="clear" w:color="auto" w:fill="auto"/>
          </w:tcPr>
          <w:p w14:paraId="2936A849"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30E2B55D"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04547726"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376B8F6C" w14:textId="77777777" w:rsidR="00476F28" w:rsidRPr="00476F28" w:rsidRDefault="00476F28" w:rsidP="00476F28">
            <w:pPr>
              <w:spacing w:before="60" w:after="60"/>
              <w:rPr>
                <w:rFonts w:ascii="Times New Roman" w:eastAsia="Calibri" w:hAnsi="Times New Roman" w:cs="Times New Roman"/>
                <w:sz w:val="24"/>
              </w:rPr>
            </w:pPr>
          </w:p>
        </w:tc>
        <w:tc>
          <w:tcPr>
            <w:tcW w:w="459" w:type="pct"/>
            <w:tcBorders>
              <w:bottom w:val="single" w:sz="4" w:space="0" w:color="auto"/>
            </w:tcBorders>
            <w:shd w:val="clear" w:color="auto" w:fill="auto"/>
          </w:tcPr>
          <w:p w14:paraId="3469F8ED"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607F7C01" w14:textId="77777777" w:rsidR="00476F28" w:rsidRPr="00476F28" w:rsidRDefault="00476F28" w:rsidP="00476F28">
            <w:pPr>
              <w:spacing w:before="60" w:after="60"/>
              <w:rPr>
                <w:rFonts w:ascii="Times New Roman" w:eastAsia="Calibri" w:hAnsi="Times New Roman" w:cs="Times New Roman"/>
                <w:sz w:val="24"/>
              </w:rPr>
            </w:pPr>
          </w:p>
        </w:tc>
        <w:tc>
          <w:tcPr>
            <w:tcW w:w="362" w:type="pct"/>
            <w:tcBorders>
              <w:bottom w:val="single" w:sz="4" w:space="0" w:color="auto"/>
            </w:tcBorders>
            <w:shd w:val="clear" w:color="auto" w:fill="auto"/>
          </w:tcPr>
          <w:p w14:paraId="15C51F63"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4651D774"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4CC369B6"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7FBB4C85"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4F738F9D"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1F595945"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41C280BC"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5DD18FE0"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432F7DB3" w14:textId="77777777" w:rsidTr="00483115">
        <w:trPr>
          <w:trHeight w:val="320"/>
        </w:trPr>
        <w:tc>
          <w:tcPr>
            <w:tcW w:w="347" w:type="pct"/>
            <w:vMerge/>
            <w:shd w:val="clear" w:color="auto" w:fill="auto"/>
          </w:tcPr>
          <w:p w14:paraId="723D7B23"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3BA9ECA5"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Přechodové</w:t>
            </w:r>
          </w:p>
        </w:tc>
        <w:tc>
          <w:tcPr>
            <w:tcW w:w="459" w:type="pct"/>
            <w:shd w:val="clear" w:color="auto" w:fill="auto"/>
          </w:tcPr>
          <w:p w14:paraId="00E84465"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699490FC"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038AF988"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05937727" w14:textId="77777777" w:rsidR="00476F28" w:rsidRPr="00476F28" w:rsidRDefault="00476F28" w:rsidP="00476F28">
            <w:pPr>
              <w:spacing w:before="60" w:after="60"/>
              <w:rPr>
                <w:rFonts w:ascii="Times New Roman" w:eastAsia="Calibri" w:hAnsi="Times New Roman" w:cs="Times New Roman"/>
                <w:sz w:val="24"/>
              </w:rPr>
            </w:pPr>
          </w:p>
        </w:tc>
        <w:tc>
          <w:tcPr>
            <w:tcW w:w="459" w:type="pct"/>
            <w:tcBorders>
              <w:bottom w:val="single" w:sz="4" w:space="0" w:color="auto"/>
            </w:tcBorders>
            <w:shd w:val="clear" w:color="auto" w:fill="auto"/>
          </w:tcPr>
          <w:p w14:paraId="054ED51C" w14:textId="77777777" w:rsidR="00476F28" w:rsidRPr="00476F28" w:rsidRDefault="00476F28" w:rsidP="00476F28">
            <w:pPr>
              <w:spacing w:before="60" w:after="60"/>
              <w:rPr>
                <w:rFonts w:ascii="Times New Roman" w:eastAsia="Calibri" w:hAnsi="Times New Roman" w:cs="Times New Roman"/>
                <w:sz w:val="24"/>
              </w:rPr>
            </w:pPr>
          </w:p>
        </w:tc>
        <w:tc>
          <w:tcPr>
            <w:tcW w:w="434" w:type="pct"/>
            <w:tcBorders>
              <w:bottom w:val="single" w:sz="4" w:space="0" w:color="auto"/>
            </w:tcBorders>
            <w:shd w:val="clear" w:color="auto" w:fill="auto"/>
          </w:tcPr>
          <w:p w14:paraId="3C5240A7"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3A872A53"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6E6F7BF4"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45F33C9F"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1F6978B4"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2C485C2C"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6F04C219"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2497292D"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561372FF"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57C2E83E" w14:textId="77777777" w:rsidTr="00483115">
        <w:trPr>
          <w:trHeight w:val="365"/>
        </w:trPr>
        <w:tc>
          <w:tcPr>
            <w:tcW w:w="347" w:type="pct"/>
            <w:vMerge/>
            <w:shd w:val="clear" w:color="auto" w:fill="auto"/>
          </w:tcPr>
          <w:p w14:paraId="0FF6066F"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6C6191F6"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Méně rozvinuté</w:t>
            </w:r>
          </w:p>
        </w:tc>
        <w:tc>
          <w:tcPr>
            <w:tcW w:w="459" w:type="pct"/>
            <w:shd w:val="clear" w:color="auto" w:fill="auto"/>
          </w:tcPr>
          <w:p w14:paraId="762968B3"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2DA28F3E"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505E0CDF"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4320AE90"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57D5A533"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3A2F7C08"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4AB604F7"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43E94B33"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67F6CAB4"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01CB39CE"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6C754237"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697A2287"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0D8B9134"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3E4E2A8B"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1E5D3B8E" w14:textId="77777777" w:rsidTr="00483115">
        <w:trPr>
          <w:trHeight w:val="567"/>
        </w:trPr>
        <w:tc>
          <w:tcPr>
            <w:tcW w:w="347" w:type="pct"/>
            <w:vMerge w:val="restart"/>
            <w:shd w:val="clear" w:color="auto" w:fill="auto"/>
          </w:tcPr>
          <w:p w14:paraId="6B5472E1" w14:textId="77777777" w:rsidR="00476F28" w:rsidRPr="00476F28" w:rsidRDefault="00476F2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ESF+</w:t>
            </w:r>
          </w:p>
        </w:tc>
        <w:tc>
          <w:tcPr>
            <w:tcW w:w="459" w:type="pct"/>
            <w:shd w:val="clear" w:color="auto" w:fill="auto"/>
          </w:tcPr>
          <w:p w14:paraId="21C81235"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Rozvinutější</w:t>
            </w:r>
          </w:p>
        </w:tc>
        <w:tc>
          <w:tcPr>
            <w:tcW w:w="459" w:type="pct"/>
            <w:tcBorders>
              <w:bottom w:val="single" w:sz="4" w:space="0" w:color="auto"/>
            </w:tcBorders>
            <w:shd w:val="clear" w:color="auto" w:fill="auto"/>
          </w:tcPr>
          <w:p w14:paraId="136F4776" w14:textId="77777777" w:rsidR="00476F28" w:rsidRPr="00476F28" w:rsidRDefault="00476F28" w:rsidP="00476F28">
            <w:pPr>
              <w:spacing w:before="60" w:after="60"/>
              <w:rPr>
                <w:rFonts w:ascii="Times New Roman" w:eastAsia="Calibri" w:hAnsi="Times New Roman" w:cs="Times New Roman"/>
                <w:sz w:val="24"/>
              </w:rPr>
            </w:pPr>
          </w:p>
        </w:tc>
        <w:tc>
          <w:tcPr>
            <w:tcW w:w="434" w:type="pct"/>
            <w:tcBorders>
              <w:right w:val="single" w:sz="4" w:space="0" w:color="auto"/>
            </w:tcBorders>
            <w:shd w:val="clear" w:color="auto" w:fill="auto"/>
          </w:tcPr>
          <w:p w14:paraId="2F1522EE" w14:textId="77777777" w:rsidR="00476F28" w:rsidRPr="00476F28" w:rsidRDefault="00476F28" w:rsidP="00476F28">
            <w:pPr>
              <w:spacing w:before="60" w:after="60"/>
              <w:rPr>
                <w:rFonts w:ascii="Times New Roman" w:eastAsia="Calibri" w:hAnsi="Times New Roman" w:cs="Times New Roman"/>
                <w:sz w:val="24"/>
              </w:rPr>
            </w:pPr>
          </w:p>
        </w:tc>
        <w:tc>
          <w:tcPr>
            <w:tcW w:w="362" w:type="pct"/>
            <w:tcBorders>
              <w:left w:val="single" w:sz="4" w:space="0" w:color="auto"/>
              <w:bottom w:val="single" w:sz="4" w:space="0" w:color="auto"/>
            </w:tcBorders>
            <w:shd w:val="clear" w:color="auto" w:fill="auto"/>
          </w:tcPr>
          <w:p w14:paraId="58E9CC9E"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1C5BA02B"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021C5223"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1387CB41"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5B8D3B7B"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542FB75F"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459AA19C"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5836BF4D"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4755E0D0"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449E5E5C"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0A96BE40"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540D5406"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6E14ACD5" w14:textId="77777777" w:rsidTr="00483115">
        <w:trPr>
          <w:trHeight w:val="377"/>
        </w:trPr>
        <w:tc>
          <w:tcPr>
            <w:tcW w:w="347" w:type="pct"/>
            <w:vMerge/>
            <w:shd w:val="clear" w:color="auto" w:fill="auto"/>
          </w:tcPr>
          <w:p w14:paraId="79C27419"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33ECE828"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 xml:space="preserve">Přechodové </w:t>
            </w:r>
          </w:p>
        </w:tc>
        <w:tc>
          <w:tcPr>
            <w:tcW w:w="459" w:type="pct"/>
            <w:tcBorders>
              <w:bottom w:val="single" w:sz="4" w:space="0" w:color="auto"/>
            </w:tcBorders>
            <w:shd w:val="clear" w:color="auto" w:fill="auto"/>
          </w:tcPr>
          <w:p w14:paraId="229310CA" w14:textId="77777777" w:rsidR="00476F28" w:rsidRPr="00476F28" w:rsidRDefault="00476F28" w:rsidP="00476F28">
            <w:pPr>
              <w:spacing w:before="60" w:after="60"/>
              <w:rPr>
                <w:rFonts w:ascii="Times New Roman" w:eastAsia="Calibri" w:hAnsi="Times New Roman" w:cs="Times New Roman"/>
                <w:sz w:val="24"/>
              </w:rPr>
            </w:pPr>
          </w:p>
        </w:tc>
        <w:tc>
          <w:tcPr>
            <w:tcW w:w="434" w:type="pct"/>
            <w:tcBorders>
              <w:bottom w:val="single" w:sz="4" w:space="0" w:color="auto"/>
            </w:tcBorders>
            <w:shd w:val="clear" w:color="auto" w:fill="auto"/>
          </w:tcPr>
          <w:p w14:paraId="7EF7C914"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02EA1136"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68A2EB5A"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4D2BD861"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2618D54F"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21BC09E6"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45D479FF"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03590362"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08E36E9E"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181756BA"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5266E14E"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4FDE4EF8"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1E884D92"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601078E8" w14:textId="77777777" w:rsidTr="00483115">
        <w:trPr>
          <w:trHeight w:val="288"/>
        </w:trPr>
        <w:tc>
          <w:tcPr>
            <w:tcW w:w="347" w:type="pct"/>
            <w:vMerge/>
            <w:shd w:val="clear" w:color="auto" w:fill="auto"/>
          </w:tcPr>
          <w:p w14:paraId="2A375C92"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28E703D0" w14:textId="77777777" w:rsidR="00476F28" w:rsidRPr="00476F28" w:rsidRDefault="00476F28" w:rsidP="00476F28">
            <w:pPr>
              <w:spacing w:before="60" w:after="60"/>
              <w:rPr>
                <w:rFonts w:ascii="Times New Roman" w:eastAsia="Calibri" w:hAnsi="Times New Roman" w:cs="Times New Roman"/>
              </w:rPr>
            </w:pPr>
            <w:r w:rsidRPr="00476F28">
              <w:rPr>
                <w:rFonts w:ascii="Times New Roman" w:eastAsia="Calibri" w:hAnsi="Times New Roman" w:cs="Times New Roman"/>
              </w:rPr>
              <w:t>Méně rozvinuté</w:t>
            </w:r>
          </w:p>
        </w:tc>
        <w:tc>
          <w:tcPr>
            <w:tcW w:w="459" w:type="pct"/>
            <w:shd w:val="clear" w:color="auto" w:fill="auto"/>
          </w:tcPr>
          <w:p w14:paraId="418A13EF"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692B9BB4"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4901271A"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4C45DAB3"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2EE3DF18"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76F25BEE"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4ABDACDA"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699CF68B"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45AB1A0C"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5013193F"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07BC6C64"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6296FE62"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55A9EF6F"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73535C7F"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168343BA" w14:textId="77777777" w:rsidTr="00483115">
        <w:trPr>
          <w:trHeight w:val="341"/>
        </w:trPr>
        <w:tc>
          <w:tcPr>
            <w:tcW w:w="347" w:type="pct"/>
            <w:shd w:val="clear" w:color="auto" w:fill="auto"/>
          </w:tcPr>
          <w:p w14:paraId="72FB5763" w14:textId="77777777" w:rsidR="00476F28" w:rsidRPr="00476F28" w:rsidRDefault="00476F2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FS</w:t>
            </w:r>
          </w:p>
        </w:tc>
        <w:tc>
          <w:tcPr>
            <w:tcW w:w="459" w:type="pct"/>
            <w:shd w:val="clear" w:color="auto" w:fill="auto"/>
          </w:tcPr>
          <w:p w14:paraId="2F545B84"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524795D1"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1F4B5BFA"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291452A0"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0BB27E93"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59AE7497"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14BB9E9F"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7CC10476"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13D526BE"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733C14DF" w14:textId="77777777" w:rsidR="00476F28" w:rsidRPr="00476F28" w:rsidRDefault="00476F28" w:rsidP="00476F28">
            <w:pPr>
              <w:spacing w:before="60" w:after="60"/>
              <w:rPr>
                <w:rFonts w:ascii="Times New Roman" w:eastAsia="Calibri" w:hAnsi="Times New Roman" w:cs="Times New Roman"/>
                <w:sz w:val="24"/>
              </w:rPr>
            </w:pPr>
          </w:p>
        </w:tc>
        <w:tc>
          <w:tcPr>
            <w:tcW w:w="325" w:type="pct"/>
            <w:tcBorders>
              <w:bottom w:val="single" w:sz="4" w:space="0" w:color="auto"/>
            </w:tcBorders>
            <w:shd w:val="clear" w:color="auto" w:fill="auto"/>
          </w:tcPr>
          <w:p w14:paraId="62F9A4A6"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1E2E550A"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72812736"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5FCA46DD"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6E0D7D0D"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3E1CA936" w14:textId="77777777" w:rsidTr="00483115">
        <w:trPr>
          <w:trHeight w:val="597"/>
        </w:trPr>
        <w:tc>
          <w:tcPr>
            <w:tcW w:w="347" w:type="pct"/>
            <w:shd w:val="clear" w:color="auto" w:fill="auto"/>
          </w:tcPr>
          <w:p w14:paraId="44C9EE8B" w14:textId="77777777" w:rsidR="00476F28" w:rsidRPr="00476F28" w:rsidRDefault="00476F2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ENRAF</w:t>
            </w:r>
          </w:p>
        </w:tc>
        <w:tc>
          <w:tcPr>
            <w:tcW w:w="459" w:type="pct"/>
            <w:shd w:val="clear" w:color="auto" w:fill="auto"/>
          </w:tcPr>
          <w:p w14:paraId="11D11846"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1D9CFDBD"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2ABEFA01"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7B89B0A2"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6C4A2080"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72CDACD5"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576C5B97"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7302A591"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4796933A"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769AF31B"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316D4740" w14:textId="77777777" w:rsidR="00476F28" w:rsidRPr="00476F28" w:rsidRDefault="00476F28" w:rsidP="00476F28">
            <w:pPr>
              <w:spacing w:before="60" w:after="60"/>
              <w:rPr>
                <w:rFonts w:ascii="Times New Roman" w:eastAsia="Calibri" w:hAnsi="Times New Roman" w:cs="Times New Roman"/>
                <w:sz w:val="24"/>
              </w:rPr>
            </w:pPr>
          </w:p>
        </w:tc>
        <w:tc>
          <w:tcPr>
            <w:tcW w:w="266" w:type="pct"/>
            <w:tcBorders>
              <w:bottom w:val="single" w:sz="4" w:space="0" w:color="auto"/>
            </w:tcBorders>
            <w:shd w:val="clear" w:color="auto" w:fill="auto"/>
          </w:tcPr>
          <w:p w14:paraId="48532037"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3807C023"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1C62D69C"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16CFD4A0" w14:textId="77777777" w:rsidR="00476F28" w:rsidRPr="00476F28" w:rsidRDefault="00476F28" w:rsidP="00476F28">
            <w:pPr>
              <w:spacing w:before="60" w:after="60"/>
              <w:rPr>
                <w:rFonts w:ascii="Times New Roman" w:eastAsia="Calibri" w:hAnsi="Times New Roman" w:cs="Times New Roman"/>
                <w:sz w:val="24"/>
              </w:rPr>
            </w:pPr>
          </w:p>
        </w:tc>
      </w:tr>
      <w:tr w:rsidR="00483115" w:rsidRPr="00476F28" w14:paraId="5C5E7D16" w14:textId="77777777" w:rsidTr="00483115">
        <w:trPr>
          <w:trHeight w:val="362"/>
        </w:trPr>
        <w:tc>
          <w:tcPr>
            <w:tcW w:w="347" w:type="pct"/>
            <w:shd w:val="clear" w:color="auto" w:fill="auto"/>
          </w:tcPr>
          <w:p w14:paraId="6C944119" w14:textId="77777777" w:rsidR="00476F28" w:rsidRPr="00476F28" w:rsidRDefault="00476F28" w:rsidP="00476F28">
            <w:pPr>
              <w:spacing w:before="60" w:after="60"/>
              <w:rPr>
                <w:rFonts w:ascii="Times New Roman" w:eastAsia="Calibri" w:hAnsi="Times New Roman" w:cs="Times New Roman"/>
                <w:sz w:val="24"/>
              </w:rPr>
            </w:pPr>
            <w:r w:rsidRPr="00476F28">
              <w:rPr>
                <w:rFonts w:ascii="Times New Roman" w:eastAsia="Calibri" w:hAnsi="Times New Roman" w:cs="Times New Roman"/>
                <w:sz w:val="24"/>
              </w:rPr>
              <w:t>Celkem</w:t>
            </w:r>
          </w:p>
        </w:tc>
        <w:tc>
          <w:tcPr>
            <w:tcW w:w="459" w:type="pct"/>
            <w:shd w:val="clear" w:color="auto" w:fill="auto"/>
          </w:tcPr>
          <w:p w14:paraId="0E925D09"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2007ECFA"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6B1AE9F7"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028E9CF3"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3427BF44" w14:textId="77777777" w:rsidR="00476F28" w:rsidRPr="00476F28" w:rsidRDefault="00476F28" w:rsidP="00476F28">
            <w:pPr>
              <w:spacing w:before="60" w:after="60"/>
              <w:rPr>
                <w:rFonts w:ascii="Times New Roman" w:eastAsia="Calibri" w:hAnsi="Times New Roman" w:cs="Times New Roman"/>
                <w:sz w:val="24"/>
              </w:rPr>
            </w:pPr>
          </w:p>
        </w:tc>
        <w:tc>
          <w:tcPr>
            <w:tcW w:w="459" w:type="pct"/>
            <w:shd w:val="clear" w:color="auto" w:fill="auto"/>
          </w:tcPr>
          <w:p w14:paraId="73E154E4" w14:textId="77777777" w:rsidR="00476F28" w:rsidRPr="00476F28" w:rsidRDefault="00476F28" w:rsidP="00476F28">
            <w:pPr>
              <w:spacing w:before="60" w:after="60"/>
              <w:rPr>
                <w:rFonts w:ascii="Times New Roman" w:eastAsia="Calibri" w:hAnsi="Times New Roman" w:cs="Times New Roman"/>
                <w:sz w:val="24"/>
              </w:rPr>
            </w:pPr>
          </w:p>
        </w:tc>
        <w:tc>
          <w:tcPr>
            <w:tcW w:w="434" w:type="pct"/>
            <w:shd w:val="clear" w:color="auto" w:fill="auto"/>
          </w:tcPr>
          <w:p w14:paraId="2682A0B9" w14:textId="77777777" w:rsidR="00476F28" w:rsidRPr="00476F28" w:rsidRDefault="00476F28" w:rsidP="00476F28">
            <w:pPr>
              <w:spacing w:before="60" w:after="60"/>
              <w:rPr>
                <w:rFonts w:ascii="Times New Roman" w:eastAsia="Calibri" w:hAnsi="Times New Roman" w:cs="Times New Roman"/>
                <w:sz w:val="24"/>
              </w:rPr>
            </w:pPr>
          </w:p>
        </w:tc>
        <w:tc>
          <w:tcPr>
            <w:tcW w:w="362" w:type="pct"/>
            <w:shd w:val="clear" w:color="auto" w:fill="auto"/>
          </w:tcPr>
          <w:p w14:paraId="7C5C9047" w14:textId="77777777" w:rsidR="00476F28" w:rsidRPr="00476F28" w:rsidRDefault="00476F28" w:rsidP="00476F28">
            <w:pPr>
              <w:spacing w:before="60" w:after="60"/>
              <w:rPr>
                <w:rFonts w:ascii="Times New Roman" w:eastAsia="Calibri" w:hAnsi="Times New Roman" w:cs="Times New Roman"/>
                <w:sz w:val="24"/>
              </w:rPr>
            </w:pPr>
          </w:p>
        </w:tc>
        <w:tc>
          <w:tcPr>
            <w:tcW w:w="79" w:type="pct"/>
            <w:shd w:val="clear" w:color="auto" w:fill="auto"/>
          </w:tcPr>
          <w:p w14:paraId="0617E10B" w14:textId="77777777" w:rsidR="00476F28" w:rsidRPr="00476F28" w:rsidRDefault="00476F28" w:rsidP="00476F28">
            <w:pPr>
              <w:spacing w:before="60" w:after="60"/>
              <w:rPr>
                <w:rFonts w:ascii="Times New Roman" w:eastAsia="Calibri" w:hAnsi="Times New Roman" w:cs="Times New Roman"/>
                <w:sz w:val="24"/>
              </w:rPr>
            </w:pPr>
          </w:p>
        </w:tc>
        <w:tc>
          <w:tcPr>
            <w:tcW w:w="161" w:type="pct"/>
            <w:shd w:val="clear" w:color="auto" w:fill="auto"/>
          </w:tcPr>
          <w:p w14:paraId="5D21102D" w14:textId="77777777" w:rsidR="00476F28" w:rsidRPr="00476F28" w:rsidRDefault="00476F28" w:rsidP="00476F28">
            <w:pPr>
              <w:spacing w:before="60" w:after="60"/>
              <w:rPr>
                <w:rFonts w:ascii="Times New Roman" w:eastAsia="Calibri" w:hAnsi="Times New Roman" w:cs="Times New Roman"/>
                <w:sz w:val="24"/>
              </w:rPr>
            </w:pPr>
          </w:p>
        </w:tc>
        <w:tc>
          <w:tcPr>
            <w:tcW w:w="325" w:type="pct"/>
            <w:shd w:val="clear" w:color="auto" w:fill="auto"/>
          </w:tcPr>
          <w:p w14:paraId="58767C7E" w14:textId="77777777" w:rsidR="00476F28" w:rsidRPr="00476F28" w:rsidRDefault="00476F28" w:rsidP="00476F28">
            <w:pPr>
              <w:spacing w:before="60" w:after="60"/>
              <w:rPr>
                <w:rFonts w:ascii="Times New Roman" w:eastAsia="Calibri" w:hAnsi="Times New Roman" w:cs="Times New Roman"/>
                <w:sz w:val="24"/>
              </w:rPr>
            </w:pPr>
          </w:p>
        </w:tc>
        <w:tc>
          <w:tcPr>
            <w:tcW w:w="266" w:type="pct"/>
            <w:shd w:val="clear" w:color="auto" w:fill="auto"/>
          </w:tcPr>
          <w:p w14:paraId="5492C810" w14:textId="77777777" w:rsidR="00476F28" w:rsidRPr="00476F28" w:rsidRDefault="00476F28" w:rsidP="00476F28">
            <w:pPr>
              <w:spacing w:before="60" w:after="60"/>
              <w:rPr>
                <w:rFonts w:ascii="Times New Roman" w:eastAsia="Calibri" w:hAnsi="Times New Roman" w:cs="Times New Roman"/>
                <w:sz w:val="24"/>
              </w:rPr>
            </w:pPr>
          </w:p>
        </w:tc>
        <w:tc>
          <w:tcPr>
            <w:tcW w:w="186" w:type="pct"/>
            <w:shd w:val="clear" w:color="auto" w:fill="auto"/>
          </w:tcPr>
          <w:p w14:paraId="1E11E2EF" w14:textId="77777777" w:rsidR="00476F28" w:rsidRPr="00476F28" w:rsidRDefault="00476F28" w:rsidP="00476F28">
            <w:pPr>
              <w:spacing w:before="60" w:after="60"/>
              <w:rPr>
                <w:rFonts w:ascii="Times New Roman" w:eastAsia="Calibri" w:hAnsi="Times New Roman" w:cs="Times New Roman"/>
                <w:sz w:val="24"/>
              </w:rPr>
            </w:pPr>
          </w:p>
        </w:tc>
        <w:tc>
          <w:tcPr>
            <w:tcW w:w="274" w:type="pct"/>
            <w:shd w:val="clear" w:color="auto" w:fill="auto"/>
          </w:tcPr>
          <w:p w14:paraId="2F3BAB7D" w14:textId="77777777" w:rsidR="00476F28" w:rsidRPr="00476F28" w:rsidRDefault="00476F28" w:rsidP="00476F28">
            <w:pPr>
              <w:spacing w:before="60" w:after="60"/>
              <w:rPr>
                <w:rFonts w:ascii="Times New Roman" w:eastAsia="Calibri" w:hAnsi="Times New Roman" w:cs="Times New Roman"/>
                <w:sz w:val="24"/>
              </w:rPr>
            </w:pPr>
          </w:p>
        </w:tc>
        <w:tc>
          <w:tcPr>
            <w:tcW w:w="312" w:type="pct"/>
            <w:shd w:val="clear" w:color="auto" w:fill="auto"/>
          </w:tcPr>
          <w:p w14:paraId="1F2EAAE3" w14:textId="77777777" w:rsidR="00476F28" w:rsidRPr="00476F28" w:rsidRDefault="00476F28" w:rsidP="00476F28">
            <w:pPr>
              <w:spacing w:before="60" w:after="60"/>
              <w:rPr>
                <w:rFonts w:ascii="Times New Roman" w:eastAsia="Calibri" w:hAnsi="Times New Roman" w:cs="Times New Roman"/>
                <w:sz w:val="24"/>
              </w:rPr>
            </w:pPr>
          </w:p>
        </w:tc>
      </w:tr>
    </w:tbl>
    <w:p w14:paraId="2FF19ECB" w14:textId="797E9BD1" w:rsidR="00476F28" w:rsidRDefault="00476F28" w:rsidP="00476F28">
      <w:pPr>
        <w:spacing w:before="120" w:after="120" w:line="240" w:lineRule="auto"/>
        <w:ind w:left="851" w:hanging="851"/>
        <w:rPr>
          <w:rFonts w:ascii="Times New Roman" w:eastAsia="Calibri" w:hAnsi="Times New Roman" w:cs="Times New Roman"/>
          <w:sz w:val="20"/>
          <w:szCs w:val="20"/>
        </w:rPr>
      </w:pPr>
      <w:r w:rsidRPr="00476F28">
        <w:rPr>
          <w:rFonts w:ascii="Times New Roman" w:eastAsia="Calibri" w:hAnsi="Times New Roman" w:cs="Times New Roman"/>
          <w:b/>
          <w:bCs/>
          <w:sz w:val="24"/>
          <w:vertAlign w:val="superscript"/>
        </w:rPr>
        <w:t>*</w:t>
      </w:r>
      <w:r w:rsidRPr="00476F28">
        <w:rPr>
          <w:rFonts w:ascii="Times New Roman" w:eastAsia="Calibri" w:hAnsi="Times New Roman" w:cs="Times New Roman"/>
          <w:sz w:val="24"/>
        </w:rPr>
        <w:tab/>
      </w:r>
      <w:r w:rsidRPr="00373B38">
        <w:rPr>
          <w:rFonts w:ascii="Times New Roman" w:eastAsia="Calibri" w:hAnsi="Times New Roman" w:cs="Times New Roman"/>
          <w:sz w:val="20"/>
          <w:szCs w:val="20"/>
        </w:rPr>
        <w:t>Kumulativní částky pro všechny převody poskytnuté prostřednictvím změn programu během programového období. S každou novou žádostí o převod stanoví změna programu celkové částky převedené pro každý rok v členění podle fondu a podle kategorie regionů.</w:t>
      </w:r>
    </w:p>
    <w:tbl>
      <w:tblPr>
        <w:tblStyle w:val="Mkatabulky"/>
        <w:tblW w:w="13900" w:type="dxa"/>
        <w:tblInd w:w="-147" w:type="dxa"/>
        <w:tblLook w:val="04A0" w:firstRow="1" w:lastRow="0" w:firstColumn="1" w:lastColumn="0" w:noHBand="0" w:noVBand="1"/>
      </w:tblPr>
      <w:tblGrid>
        <w:gridCol w:w="13900"/>
      </w:tblGrid>
      <w:tr w:rsidR="00027F15" w:rsidRPr="00F27A6B" w14:paraId="792D6D11" w14:textId="77777777" w:rsidTr="00483115">
        <w:trPr>
          <w:trHeight w:val="385"/>
        </w:trPr>
        <w:tc>
          <w:tcPr>
            <w:tcW w:w="13900" w:type="dxa"/>
          </w:tcPr>
          <w:p w14:paraId="34E6112B" w14:textId="77777777" w:rsidR="00373B38" w:rsidRPr="00F27A6B" w:rsidRDefault="00373B38" w:rsidP="00027F15">
            <w:pPr>
              <w:pageBreakBefore/>
              <w:spacing w:before="60" w:after="60"/>
            </w:pPr>
            <w:r w:rsidRPr="00F27A6B">
              <w:lastRenderedPageBreak/>
              <w:t>Textové pole [3 500] (odůvodnění)</w:t>
            </w:r>
          </w:p>
        </w:tc>
      </w:tr>
    </w:tbl>
    <w:p w14:paraId="20E81038" w14:textId="77777777" w:rsidR="00027F15" w:rsidRDefault="00027F15" w:rsidP="00476F28">
      <w:pPr>
        <w:rPr>
          <w:lang w:eastAsia="cs-CZ" w:bidi="cs-CZ"/>
        </w:rPr>
        <w:sectPr w:rsidR="00027F15" w:rsidSect="00027F15">
          <w:headerReference w:type="even" r:id="rId20"/>
          <w:headerReference w:type="default" r:id="rId21"/>
          <w:footerReference w:type="even" r:id="rId22"/>
          <w:headerReference w:type="first" r:id="rId23"/>
          <w:footerReference w:type="first" r:id="rId24"/>
          <w:footnotePr>
            <w:numRestart w:val="eachPage"/>
          </w:footnotePr>
          <w:type w:val="continuous"/>
          <w:pgSz w:w="16838" w:h="11906" w:orient="landscape" w:code="9"/>
          <w:pgMar w:top="1417" w:right="1417" w:bottom="1417" w:left="1417" w:header="709" w:footer="709" w:gutter="0"/>
          <w:cols w:space="708"/>
          <w:docGrid w:linePitch="360"/>
        </w:sectPr>
      </w:pPr>
    </w:p>
    <w:p w14:paraId="125F3A29" w14:textId="60A9A17B" w:rsidR="00027F15" w:rsidRPr="00027F15" w:rsidRDefault="00027F15" w:rsidP="00055ED5">
      <w:pPr>
        <w:pStyle w:val="Nadpis2"/>
      </w:pPr>
      <w:r w:rsidRPr="00027F15">
        <w:lastRenderedPageBreak/>
        <w:tab/>
      </w:r>
      <w:bookmarkStart w:id="1139" w:name="_Toc72255335"/>
      <w:r w:rsidRPr="00027F15">
        <w:t>Fond pro spravedlivou transformaci: přidělení prostředků v programu a převody</w:t>
      </w:r>
      <w:r w:rsidRPr="00027F15">
        <w:rPr>
          <w:vertAlign w:val="superscript"/>
        </w:rPr>
        <w:footnoteReference w:id="20"/>
      </w:r>
      <w:bookmarkEnd w:id="1139"/>
    </w:p>
    <w:p w14:paraId="6CA75029" w14:textId="77777777" w:rsidR="00027F15" w:rsidRDefault="00027F15" w:rsidP="00027F15">
      <w:pPr>
        <w:pStyle w:val="Bezmezer"/>
      </w:pPr>
    </w:p>
    <w:p w14:paraId="6A46F3BC" w14:textId="51FBE31A" w:rsidR="00027F15" w:rsidRPr="00027F15" w:rsidRDefault="00027F15" w:rsidP="00027F15">
      <w:pPr>
        <w:pStyle w:val="Nadpis3"/>
        <w:rPr>
          <w:rFonts w:eastAsia="Calibri"/>
        </w:rPr>
      </w:pPr>
      <w:r w:rsidRPr="00027F15">
        <w:rPr>
          <w:rFonts w:eastAsia="Calibri"/>
        </w:rPr>
        <w:tab/>
      </w:r>
      <w:bookmarkStart w:id="1140" w:name="_Toc72255336"/>
      <w:r w:rsidRPr="00027F15">
        <w:rPr>
          <w:rFonts w:eastAsia="Calibri"/>
        </w:rPr>
        <w:t>Přiděl z FST na program před převody podle priorit (v příslušných případech)</w:t>
      </w:r>
      <w:r w:rsidRPr="00027F15">
        <w:rPr>
          <w:rFonts w:eastAsia="Calibri"/>
          <w:vertAlign w:val="superscript"/>
        </w:rPr>
        <w:footnoteReference w:id="21"/>
      </w:r>
      <w:bookmarkEnd w:id="1140"/>
    </w:p>
    <w:p w14:paraId="3F016005" w14:textId="77777777" w:rsidR="00027F15" w:rsidRPr="00483115" w:rsidRDefault="00027F15" w:rsidP="00027F15">
      <w:pPr>
        <w:spacing w:before="120" w:after="120" w:line="360" w:lineRule="auto"/>
        <w:ind w:left="567"/>
        <w:rPr>
          <w:rFonts w:ascii="Times New Roman" w:eastAsia="Calibri" w:hAnsi="Times New Roman" w:cs="Times New Roman"/>
          <w:i/>
          <w:sz w:val="24"/>
        </w:rPr>
      </w:pPr>
      <w:r w:rsidRPr="00483115">
        <w:rPr>
          <w:rFonts w:ascii="Times New Roman" w:eastAsia="Calibri" w:hAnsi="Times New Roman" w:cs="Times New Roman"/>
          <w:i/>
          <w:sz w:val="24"/>
        </w:rPr>
        <w:t>Odkaz: článek 27</w:t>
      </w:r>
    </w:p>
    <w:p w14:paraId="32CD68CC" w14:textId="77777777" w:rsidR="00027F15" w:rsidRPr="00027F15" w:rsidRDefault="00027F15" w:rsidP="00483115">
      <w:pPr>
        <w:pStyle w:val="Nadpis6"/>
      </w:pPr>
      <w:r w:rsidRPr="00027F15">
        <w:t>Tabulka 1: Příděl z FST na program v souladu s článkem 3 nařízení o FST, před převody</w:t>
      </w:r>
    </w:p>
    <w:tbl>
      <w:tblPr>
        <w:tblStyle w:val="Mkatabulky12"/>
        <w:tblW w:w="0" w:type="auto"/>
        <w:tblInd w:w="0" w:type="dxa"/>
        <w:tblLook w:val="04A0" w:firstRow="1" w:lastRow="0" w:firstColumn="1" w:lastColumn="0" w:noHBand="0" w:noVBand="1"/>
      </w:tblPr>
      <w:tblGrid>
        <w:gridCol w:w="9747"/>
        <w:gridCol w:w="3402"/>
      </w:tblGrid>
      <w:tr w:rsidR="00027F15" w:rsidRPr="00027F15" w14:paraId="1AA15E43" w14:textId="77777777" w:rsidTr="00027F15">
        <w:trPr>
          <w:trHeight w:val="441"/>
        </w:trPr>
        <w:tc>
          <w:tcPr>
            <w:tcW w:w="9747" w:type="dxa"/>
          </w:tcPr>
          <w:p w14:paraId="0D3A30CE" w14:textId="77777777" w:rsidR="00027F15" w:rsidRPr="00027F15" w:rsidRDefault="00027F15" w:rsidP="00027F15">
            <w:pPr>
              <w:spacing w:before="60" w:after="60"/>
              <w:rPr>
                <w:rFonts w:ascii="Times New Roman" w:eastAsia="Calibri" w:hAnsi="Times New Roman" w:cs="Times New Roman"/>
                <w:sz w:val="24"/>
              </w:rPr>
            </w:pPr>
            <w:r w:rsidRPr="00027F15">
              <w:rPr>
                <w:rFonts w:ascii="Times New Roman" w:eastAsia="Calibri" w:hAnsi="Times New Roman" w:cs="Times New Roman"/>
                <w:sz w:val="24"/>
              </w:rPr>
              <w:t>Priorita FST č. 1</w:t>
            </w:r>
          </w:p>
        </w:tc>
        <w:tc>
          <w:tcPr>
            <w:tcW w:w="3402" w:type="dxa"/>
          </w:tcPr>
          <w:p w14:paraId="0C6F0862" w14:textId="77777777" w:rsidR="00027F15" w:rsidRPr="00027F15" w:rsidRDefault="00027F15" w:rsidP="00027F15">
            <w:pPr>
              <w:spacing w:before="60" w:after="60"/>
              <w:rPr>
                <w:rFonts w:ascii="Times New Roman" w:eastAsia="Calibri" w:hAnsi="Times New Roman" w:cs="Times New Roman"/>
                <w:sz w:val="24"/>
              </w:rPr>
            </w:pPr>
          </w:p>
        </w:tc>
      </w:tr>
      <w:tr w:rsidR="00027F15" w:rsidRPr="00027F15" w14:paraId="7BC786E5" w14:textId="77777777" w:rsidTr="00027F15">
        <w:trPr>
          <w:trHeight w:val="441"/>
        </w:trPr>
        <w:tc>
          <w:tcPr>
            <w:tcW w:w="9747" w:type="dxa"/>
          </w:tcPr>
          <w:p w14:paraId="3BA9EED5" w14:textId="77777777" w:rsidR="00027F15" w:rsidRPr="00027F15" w:rsidRDefault="00027F15" w:rsidP="00027F15">
            <w:pPr>
              <w:spacing w:before="60" w:after="60"/>
              <w:rPr>
                <w:rFonts w:ascii="Times New Roman" w:eastAsia="Calibri" w:hAnsi="Times New Roman" w:cs="Times New Roman"/>
                <w:sz w:val="24"/>
              </w:rPr>
            </w:pPr>
            <w:r w:rsidRPr="00027F15">
              <w:rPr>
                <w:rFonts w:ascii="Times New Roman" w:eastAsia="Calibri" w:hAnsi="Times New Roman" w:cs="Times New Roman"/>
                <w:sz w:val="24"/>
              </w:rPr>
              <w:t>Priorita FST č. 2</w:t>
            </w:r>
          </w:p>
        </w:tc>
        <w:tc>
          <w:tcPr>
            <w:tcW w:w="3402" w:type="dxa"/>
          </w:tcPr>
          <w:p w14:paraId="013C2797" w14:textId="77777777" w:rsidR="00027F15" w:rsidRPr="00027F15" w:rsidRDefault="00027F15" w:rsidP="00027F15">
            <w:pPr>
              <w:spacing w:before="60" w:after="60"/>
              <w:rPr>
                <w:rFonts w:ascii="Times New Roman" w:eastAsia="Calibri" w:hAnsi="Times New Roman" w:cs="Times New Roman"/>
                <w:sz w:val="24"/>
              </w:rPr>
            </w:pPr>
          </w:p>
        </w:tc>
      </w:tr>
      <w:tr w:rsidR="00027F15" w:rsidRPr="00027F15" w14:paraId="5A7550B1" w14:textId="77777777" w:rsidTr="00027F15">
        <w:tc>
          <w:tcPr>
            <w:tcW w:w="9747" w:type="dxa"/>
          </w:tcPr>
          <w:p w14:paraId="308F047E" w14:textId="77777777" w:rsidR="00027F15" w:rsidRPr="00027F15" w:rsidRDefault="00027F15" w:rsidP="00027F15">
            <w:pPr>
              <w:spacing w:before="60" w:after="60"/>
              <w:rPr>
                <w:rFonts w:ascii="Times New Roman" w:eastAsia="Calibri" w:hAnsi="Times New Roman" w:cs="Times New Roman"/>
                <w:sz w:val="24"/>
              </w:rPr>
            </w:pPr>
          </w:p>
        </w:tc>
        <w:tc>
          <w:tcPr>
            <w:tcW w:w="3402" w:type="dxa"/>
          </w:tcPr>
          <w:p w14:paraId="79AC1A2E" w14:textId="77777777" w:rsidR="00027F15" w:rsidRPr="00027F15" w:rsidRDefault="00027F15" w:rsidP="00027F15">
            <w:pPr>
              <w:spacing w:before="60" w:after="60"/>
              <w:rPr>
                <w:rFonts w:ascii="Times New Roman" w:eastAsia="Calibri" w:hAnsi="Times New Roman" w:cs="Times New Roman"/>
                <w:sz w:val="24"/>
              </w:rPr>
            </w:pPr>
            <w:r w:rsidRPr="00027F15">
              <w:rPr>
                <w:rFonts w:ascii="Times New Roman" w:eastAsia="Calibri" w:hAnsi="Times New Roman" w:cs="Times New Roman"/>
                <w:sz w:val="24"/>
              </w:rPr>
              <w:t xml:space="preserve">Celkem </w:t>
            </w:r>
          </w:p>
        </w:tc>
      </w:tr>
    </w:tbl>
    <w:p w14:paraId="25B8BC9D" w14:textId="5673509A" w:rsidR="0036391F" w:rsidRDefault="0036391F" w:rsidP="00476F28">
      <w:pPr>
        <w:rPr>
          <w:lang w:eastAsia="cs-CZ" w:bidi="cs-CZ"/>
        </w:rPr>
      </w:pPr>
    </w:p>
    <w:p w14:paraId="1869B8A1" w14:textId="0E6DE34B" w:rsidR="009F095B" w:rsidRPr="009F095B" w:rsidRDefault="009F095B" w:rsidP="009F095B">
      <w:pPr>
        <w:pStyle w:val="Nadpis3"/>
        <w:rPr>
          <w:rFonts w:eastAsia="Calibri"/>
        </w:rPr>
      </w:pPr>
      <w:bookmarkStart w:id="1141" w:name="_Toc72255337"/>
      <w:r w:rsidRPr="009F095B">
        <w:rPr>
          <w:rFonts w:eastAsia="Calibri"/>
        </w:rPr>
        <w:t>Převody do Fondu pro spravedlivou transformaci jako doplňková podpora</w:t>
      </w:r>
      <w:r w:rsidRPr="009F095B">
        <w:rPr>
          <w:rFonts w:eastAsia="Calibri"/>
          <w:vertAlign w:val="superscript"/>
        </w:rPr>
        <w:footnoteReference w:id="22"/>
      </w:r>
      <w:r w:rsidRPr="009F095B">
        <w:rPr>
          <w:rFonts w:eastAsia="Calibri"/>
        </w:rPr>
        <w:t xml:space="preserve"> (v příslušných případech)</w:t>
      </w:r>
      <w:bookmarkEnd w:id="1141"/>
    </w:p>
    <w:tbl>
      <w:tblPr>
        <w:tblStyle w:val="Mkatabulky13"/>
        <w:tblW w:w="5000" w:type="pct"/>
        <w:tblInd w:w="0" w:type="dxa"/>
        <w:tblLook w:val="04A0" w:firstRow="1" w:lastRow="0" w:firstColumn="1" w:lastColumn="0" w:noHBand="0" w:noVBand="1"/>
      </w:tblPr>
      <w:tblGrid>
        <w:gridCol w:w="2332"/>
        <w:gridCol w:w="6759"/>
        <w:gridCol w:w="4903"/>
      </w:tblGrid>
      <w:tr w:rsidR="009F095B" w:rsidRPr="009F095B" w14:paraId="5C428659" w14:textId="77777777" w:rsidTr="009F095B">
        <w:tc>
          <w:tcPr>
            <w:tcW w:w="833" w:type="pct"/>
            <w:vMerge w:val="restart"/>
          </w:tcPr>
          <w:p w14:paraId="2ADCC77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Převod do FST</w:t>
            </w:r>
          </w:p>
        </w:tc>
        <w:tc>
          <w:tcPr>
            <w:tcW w:w="2415" w:type="pct"/>
          </w:tcPr>
          <w:p w14:paraId="72DCFBF1"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fldChar w:fldCharType="begin">
                <w:ffData>
                  <w:name w:val="Check1"/>
                  <w:enabled/>
                  <w:calcOnExit w:val="0"/>
                  <w:checkBox>
                    <w:sizeAuto/>
                    <w:default w:val="0"/>
                  </w:checkBox>
                </w:ffData>
              </w:fldChar>
            </w:r>
            <w:r w:rsidRPr="009F095B">
              <w:rPr>
                <w:rFonts w:ascii="Times New Roman" w:eastAsia="Calibri" w:hAnsi="Times New Roman" w:cs="Times New Roman"/>
                <w:sz w:val="24"/>
              </w:rPr>
              <w:instrText xml:space="preserve"> FORMCHECKBOX </w:instrText>
            </w:r>
            <w:r w:rsidR="00231DE6">
              <w:rPr>
                <w:rFonts w:ascii="Times New Roman" w:eastAsia="Calibri" w:hAnsi="Times New Roman" w:cs="Times New Roman"/>
                <w:sz w:val="24"/>
              </w:rPr>
            </w:r>
            <w:r w:rsidR="00231DE6">
              <w:rPr>
                <w:rFonts w:ascii="Times New Roman" w:eastAsia="Calibri" w:hAnsi="Times New Roman" w:cs="Times New Roman"/>
                <w:sz w:val="24"/>
              </w:rPr>
              <w:fldChar w:fldCharType="separate"/>
            </w:r>
            <w:r w:rsidRPr="009F095B">
              <w:rPr>
                <w:rFonts w:ascii="Times New Roman" w:eastAsia="Calibri" w:hAnsi="Times New Roman" w:cs="Times New Roman"/>
                <w:sz w:val="24"/>
              </w:rPr>
              <w:fldChar w:fldCharType="end"/>
            </w:r>
            <w:r w:rsidRPr="009F095B">
              <w:rPr>
                <w:rFonts w:ascii="Times New Roman" w:eastAsia="Calibri" w:hAnsi="Times New Roman" w:cs="Times New Roman"/>
                <w:sz w:val="24"/>
              </w:rPr>
              <w:t xml:space="preserve"> týká se interních převodů v rámci programu s přídělem z FST</w:t>
            </w:r>
          </w:p>
        </w:tc>
        <w:tc>
          <w:tcPr>
            <w:tcW w:w="1752" w:type="pct"/>
          </w:tcPr>
          <w:p w14:paraId="22BA32FB"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D9A8F1B" w14:textId="77777777" w:rsidTr="009F095B">
        <w:tc>
          <w:tcPr>
            <w:tcW w:w="833" w:type="pct"/>
            <w:vMerge/>
          </w:tcPr>
          <w:p w14:paraId="7F28E2E3" w14:textId="77777777" w:rsidR="009F095B" w:rsidRPr="009F095B" w:rsidRDefault="009F095B" w:rsidP="009F095B">
            <w:pPr>
              <w:spacing w:before="60" w:after="60"/>
              <w:rPr>
                <w:rFonts w:ascii="Times New Roman" w:eastAsia="Calibri" w:hAnsi="Times New Roman" w:cs="Times New Roman"/>
                <w:sz w:val="24"/>
              </w:rPr>
            </w:pPr>
          </w:p>
        </w:tc>
        <w:tc>
          <w:tcPr>
            <w:tcW w:w="2415" w:type="pct"/>
          </w:tcPr>
          <w:p w14:paraId="5E95278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fldChar w:fldCharType="begin">
                <w:ffData>
                  <w:name w:val="Check1"/>
                  <w:enabled/>
                  <w:calcOnExit w:val="0"/>
                  <w:checkBox>
                    <w:sizeAuto/>
                    <w:default w:val="0"/>
                  </w:checkBox>
                </w:ffData>
              </w:fldChar>
            </w:r>
            <w:r w:rsidRPr="009F095B">
              <w:rPr>
                <w:rFonts w:ascii="Times New Roman" w:eastAsia="Calibri" w:hAnsi="Times New Roman" w:cs="Times New Roman"/>
                <w:sz w:val="24"/>
              </w:rPr>
              <w:instrText xml:space="preserve"> FORMCHECKBOX </w:instrText>
            </w:r>
            <w:r w:rsidR="00231DE6">
              <w:rPr>
                <w:rFonts w:ascii="Times New Roman" w:eastAsia="Calibri" w:hAnsi="Times New Roman" w:cs="Times New Roman"/>
                <w:sz w:val="24"/>
              </w:rPr>
            </w:r>
            <w:r w:rsidR="00231DE6">
              <w:rPr>
                <w:rFonts w:ascii="Times New Roman" w:eastAsia="Calibri" w:hAnsi="Times New Roman" w:cs="Times New Roman"/>
                <w:sz w:val="24"/>
              </w:rPr>
              <w:fldChar w:fldCharType="separate"/>
            </w:r>
            <w:r w:rsidRPr="009F095B">
              <w:rPr>
                <w:rFonts w:ascii="Times New Roman" w:eastAsia="Calibri" w:hAnsi="Times New Roman" w:cs="Times New Roman"/>
                <w:sz w:val="24"/>
              </w:rPr>
              <w:fldChar w:fldCharType="end"/>
            </w:r>
            <w:r w:rsidRPr="009F095B">
              <w:rPr>
                <w:rFonts w:ascii="Times New Roman" w:eastAsia="Calibri" w:hAnsi="Times New Roman" w:cs="Times New Roman"/>
                <w:sz w:val="24"/>
              </w:rPr>
              <w:t xml:space="preserve"> týká se převodů z jiných programů do programu s přídělem z FST</w:t>
            </w:r>
          </w:p>
        </w:tc>
        <w:tc>
          <w:tcPr>
            <w:tcW w:w="1752" w:type="pct"/>
          </w:tcPr>
          <w:p w14:paraId="1B19889C" w14:textId="77777777" w:rsidR="009F095B" w:rsidRPr="009F095B" w:rsidRDefault="009F095B" w:rsidP="009F095B">
            <w:pPr>
              <w:spacing w:before="60" w:after="60"/>
              <w:rPr>
                <w:rFonts w:ascii="Times New Roman" w:eastAsia="Calibri" w:hAnsi="Times New Roman" w:cs="Times New Roman"/>
                <w:sz w:val="24"/>
              </w:rPr>
            </w:pPr>
          </w:p>
        </w:tc>
      </w:tr>
    </w:tbl>
    <w:p w14:paraId="345A9822" w14:textId="32E17D3E" w:rsidR="00476F28" w:rsidRDefault="00476F28" w:rsidP="00476F28">
      <w:pPr>
        <w:rPr>
          <w:lang w:eastAsia="cs-CZ" w:bidi="cs-CZ"/>
        </w:rPr>
      </w:pPr>
    </w:p>
    <w:p w14:paraId="0F8E70BE" w14:textId="1CE049A5" w:rsidR="009F095B" w:rsidRDefault="009F095B" w:rsidP="00476F28">
      <w:pPr>
        <w:rPr>
          <w:lang w:eastAsia="cs-CZ" w:bidi="cs-CZ"/>
        </w:rPr>
      </w:pPr>
    </w:p>
    <w:p w14:paraId="62B9E0DC" w14:textId="77777777" w:rsidR="009F095B" w:rsidRPr="009F095B" w:rsidRDefault="009F095B" w:rsidP="009F095B">
      <w:pPr>
        <w:pStyle w:val="Nadpis6"/>
      </w:pPr>
      <w:r w:rsidRPr="009F095B">
        <w:lastRenderedPageBreak/>
        <w:t>Tabulka 1: Převody do FST v rámci programu (rozpis podle roků)</w:t>
      </w:r>
    </w:p>
    <w:tbl>
      <w:tblPr>
        <w:tblStyle w:val="Mkatabulky14"/>
        <w:tblW w:w="5000" w:type="pct"/>
        <w:tblInd w:w="0" w:type="dxa"/>
        <w:tblLook w:val="04A0" w:firstRow="1" w:lastRow="0" w:firstColumn="1" w:lastColumn="0" w:noHBand="0" w:noVBand="1"/>
      </w:tblPr>
      <w:tblGrid>
        <w:gridCol w:w="817"/>
        <w:gridCol w:w="1430"/>
        <w:gridCol w:w="987"/>
        <w:gridCol w:w="696"/>
        <w:gridCol w:w="696"/>
        <w:gridCol w:w="696"/>
        <w:gridCol w:w="696"/>
        <w:gridCol w:w="696"/>
        <w:gridCol w:w="1947"/>
        <w:gridCol w:w="1211"/>
        <w:gridCol w:w="1947"/>
        <w:gridCol w:w="1212"/>
        <w:gridCol w:w="963"/>
      </w:tblGrid>
      <w:tr w:rsidR="009F095B" w:rsidRPr="009F095B" w14:paraId="69550872" w14:textId="77777777" w:rsidTr="002C4E15">
        <w:trPr>
          <w:trHeight w:val="124"/>
        </w:trPr>
        <w:tc>
          <w:tcPr>
            <w:tcW w:w="754" w:type="pct"/>
            <w:gridSpan w:val="2"/>
            <w:shd w:val="clear" w:color="auto" w:fill="9CC2E5" w:themeFill="accent1" w:themeFillTint="99"/>
            <w:vAlign w:val="center"/>
          </w:tcPr>
          <w:p w14:paraId="0FF44DDD"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z</w:t>
            </w:r>
          </w:p>
        </w:tc>
        <w:tc>
          <w:tcPr>
            <w:tcW w:w="388" w:type="pct"/>
            <w:shd w:val="clear" w:color="auto" w:fill="9CC2E5" w:themeFill="accent1" w:themeFillTint="99"/>
            <w:vAlign w:val="center"/>
          </w:tcPr>
          <w:p w14:paraId="2A5BC70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do</w:t>
            </w:r>
          </w:p>
        </w:tc>
        <w:tc>
          <w:tcPr>
            <w:tcW w:w="3858" w:type="pct"/>
            <w:gridSpan w:val="10"/>
            <w:shd w:val="clear" w:color="auto" w:fill="9CC2E5" w:themeFill="accent1" w:themeFillTint="99"/>
            <w:vAlign w:val="center"/>
          </w:tcPr>
          <w:p w14:paraId="1DEEB2F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Rozpis podle roků</w:t>
            </w:r>
          </w:p>
        </w:tc>
      </w:tr>
      <w:tr w:rsidR="009F095B" w:rsidRPr="009F095B" w14:paraId="57DE3C2B" w14:textId="77777777" w:rsidTr="002C4E15">
        <w:trPr>
          <w:trHeight w:val="124"/>
        </w:trPr>
        <w:tc>
          <w:tcPr>
            <w:tcW w:w="288" w:type="pct"/>
            <w:vMerge w:val="restart"/>
            <w:shd w:val="clear" w:color="auto" w:fill="9CC2E5" w:themeFill="accent1" w:themeFillTint="99"/>
            <w:vAlign w:val="center"/>
          </w:tcPr>
          <w:p w14:paraId="7E31DF4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Fond</w:t>
            </w:r>
          </w:p>
        </w:tc>
        <w:tc>
          <w:tcPr>
            <w:tcW w:w="466" w:type="pct"/>
            <w:vMerge w:val="restart"/>
            <w:shd w:val="clear" w:color="auto" w:fill="9CC2E5" w:themeFill="accent1" w:themeFillTint="99"/>
            <w:vAlign w:val="center"/>
          </w:tcPr>
          <w:p w14:paraId="5A4F3C7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Kategorie regionu</w:t>
            </w:r>
          </w:p>
        </w:tc>
        <w:tc>
          <w:tcPr>
            <w:tcW w:w="388" w:type="pct"/>
            <w:vMerge w:val="restart"/>
            <w:shd w:val="clear" w:color="auto" w:fill="9CC2E5" w:themeFill="accent1" w:themeFillTint="99"/>
            <w:vAlign w:val="center"/>
          </w:tcPr>
          <w:p w14:paraId="2CCECE4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Priorita FST*</w:t>
            </w:r>
          </w:p>
        </w:tc>
        <w:tc>
          <w:tcPr>
            <w:tcW w:w="242" w:type="pct"/>
            <w:vMerge w:val="restart"/>
            <w:shd w:val="clear" w:color="auto" w:fill="9CC2E5" w:themeFill="accent1" w:themeFillTint="99"/>
            <w:vAlign w:val="center"/>
          </w:tcPr>
          <w:p w14:paraId="14CC9D70"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2021</w:t>
            </w:r>
          </w:p>
        </w:tc>
        <w:tc>
          <w:tcPr>
            <w:tcW w:w="242" w:type="pct"/>
            <w:vMerge w:val="restart"/>
            <w:shd w:val="clear" w:color="auto" w:fill="9CC2E5" w:themeFill="accent1" w:themeFillTint="99"/>
            <w:vAlign w:val="center"/>
          </w:tcPr>
          <w:p w14:paraId="08C0A02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2022</w:t>
            </w:r>
          </w:p>
        </w:tc>
        <w:tc>
          <w:tcPr>
            <w:tcW w:w="242" w:type="pct"/>
            <w:vMerge w:val="restart"/>
            <w:shd w:val="clear" w:color="auto" w:fill="9CC2E5" w:themeFill="accent1" w:themeFillTint="99"/>
            <w:vAlign w:val="center"/>
          </w:tcPr>
          <w:p w14:paraId="60CC3F5F"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2023</w:t>
            </w:r>
          </w:p>
        </w:tc>
        <w:tc>
          <w:tcPr>
            <w:tcW w:w="242" w:type="pct"/>
            <w:vMerge w:val="restart"/>
            <w:shd w:val="clear" w:color="auto" w:fill="9CC2E5" w:themeFill="accent1" w:themeFillTint="99"/>
            <w:vAlign w:val="center"/>
          </w:tcPr>
          <w:p w14:paraId="16A8057E"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2024</w:t>
            </w:r>
          </w:p>
        </w:tc>
        <w:tc>
          <w:tcPr>
            <w:tcW w:w="242" w:type="pct"/>
            <w:vMerge w:val="restart"/>
            <w:shd w:val="clear" w:color="auto" w:fill="9CC2E5" w:themeFill="accent1" w:themeFillTint="99"/>
            <w:vAlign w:val="center"/>
          </w:tcPr>
          <w:p w14:paraId="46E76E6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2025</w:t>
            </w:r>
          </w:p>
        </w:tc>
        <w:tc>
          <w:tcPr>
            <w:tcW w:w="1199" w:type="pct"/>
            <w:gridSpan w:val="2"/>
            <w:shd w:val="clear" w:color="auto" w:fill="9CC2E5" w:themeFill="accent1" w:themeFillTint="99"/>
            <w:vAlign w:val="center"/>
          </w:tcPr>
          <w:p w14:paraId="3783C8D3"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2026</w:t>
            </w:r>
          </w:p>
        </w:tc>
        <w:tc>
          <w:tcPr>
            <w:tcW w:w="1199" w:type="pct"/>
            <w:gridSpan w:val="2"/>
            <w:shd w:val="clear" w:color="auto" w:fill="9CC2E5" w:themeFill="accent1" w:themeFillTint="99"/>
            <w:vAlign w:val="center"/>
          </w:tcPr>
          <w:p w14:paraId="55BC2B35"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2027</w:t>
            </w:r>
          </w:p>
        </w:tc>
        <w:tc>
          <w:tcPr>
            <w:tcW w:w="251" w:type="pct"/>
            <w:vMerge w:val="restart"/>
            <w:shd w:val="clear" w:color="auto" w:fill="9CC2E5" w:themeFill="accent1" w:themeFillTint="99"/>
            <w:vAlign w:val="center"/>
          </w:tcPr>
          <w:p w14:paraId="2ED260F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Celkem</w:t>
            </w:r>
          </w:p>
        </w:tc>
      </w:tr>
      <w:tr w:rsidR="009F095B" w:rsidRPr="009F095B" w14:paraId="17BCDD76" w14:textId="77777777" w:rsidTr="002C4E15">
        <w:trPr>
          <w:trHeight w:val="123"/>
        </w:trPr>
        <w:tc>
          <w:tcPr>
            <w:tcW w:w="288" w:type="pct"/>
            <w:vMerge/>
            <w:vAlign w:val="center"/>
          </w:tcPr>
          <w:p w14:paraId="03B71B10" w14:textId="77777777" w:rsidR="009F095B" w:rsidRPr="009F095B" w:rsidRDefault="009F095B" w:rsidP="009F095B">
            <w:pPr>
              <w:spacing w:before="60" w:after="60"/>
              <w:jc w:val="center"/>
              <w:rPr>
                <w:rFonts w:ascii="Times New Roman" w:eastAsia="Calibri" w:hAnsi="Times New Roman" w:cs="Times New Roman"/>
                <w:sz w:val="24"/>
              </w:rPr>
            </w:pPr>
          </w:p>
        </w:tc>
        <w:tc>
          <w:tcPr>
            <w:tcW w:w="466" w:type="pct"/>
            <w:vMerge/>
            <w:vAlign w:val="center"/>
          </w:tcPr>
          <w:p w14:paraId="2295D555" w14:textId="77777777" w:rsidR="009F095B" w:rsidRPr="009F095B" w:rsidRDefault="009F095B" w:rsidP="009F095B">
            <w:pPr>
              <w:spacing w:before="60" w:after="60"/>
              <w:jc w:val="center"/>
              <w:rPr>
                <w:rFonts w:ascii="Times New Roman" w:eastAsia="Calibri" w:hAnsi="Times New Roman" w:cs="Times New Roman"/>
                <w:sz w:val="24"/>
              </w:rPr>
            </w:pPr>
          </w:p>
        </w:tc>
        <w:tc>
          <w:tcPr>
            <w:tcW w:w="388" w:type="pct"/>
            <w:vMerge/>
            <w:vAlign w:val="center"/>
          </w:tcPr>
          <w:p w14:paraId="6925F146" w14:textId="77777777" w:rsidR="009F095B" w:rsidRPr="009F095B" w:rsidRDefault="009F095B" w:rsidP="009F095B">
            <w:pPr>
              <w:spacing w:before="60" w:after="60"/>
              <w:jc w:val="center"/>
              <w:rPr>
                <w:rFonts w:ascii="Times New Roman" w:eastAsia="Calibri" w:hAnsi="Times New Roman" w:cs="Times New Roman"/>
                <w:sz w:val="24"/>
              </w:rPr>
            </w:pPr>
          </w:p>
        </w:tc>
        <w:tc>
          <w:tcPr>
            <w:tcW w:w="242" w:type="pct"/>
            <w:vMerge/>
            <w:vAlign w:val="center"/>
          </w:tcPr>
          <w:p w14:paraId="6FA5EAA3" w14:textId="77777777" w:rsidR="009F095B" w:rsidRPr="009F095B" w:rsidRDefault="009F095B" w:rsidP="009F095B">
            <w:pPr>
              <w:spacing w:before="60" w:after="60"/>
              <w:jc w:val="center"/>
              <w:rPr>
                <w:rFonts w:ascii="Times New Roman" w:eastAsia="Calibri" w:hAnsi="Times New Roman" w:cs="Times New Roman"/>
                <w:sz w:val="24"/>
              </w:rPr>
            </w:pPr>
          </w:p>
        </w:tc>
        <w:tc>
          <w:tcPr>
            <w:tcW w:w="242" w:type="pct"/>
            <w:vMerge/>
            <w:vAlign w:val="center"/>
          </w:tcPr>
          <w:p w14:paraId="4B2751BF" w14:textId="77777777" w:rsidR="009F095B" w:rsidRPr="009F095B" w:rsidRDefault="009F095B" w:rsidP="009F095B">
            <w:pPr>
              <w:spacing w:before="60" w:after="60"/>
              <w:jc w:val="center"/>
              <w:rPr>
                <w:rFonts w:ascii="Times New Roman" w:eastAsia="Calibri" w:hAnsi="Times New Roman" w:cs="Times New Roman"/>
                <w:sz w:val="24"/>
              </w:rPr>
            </w:pPr>
          </w:p>
        </w:tc>
        <w:tc>
          <w:tcPr>
            <w:tcW w:w="242" w:type="pct"/>
            <w:vMerge/>
            <w:vAlign w:val="center"/>
          </w:tcPr>
          <w:p w14:paraId="3E77E0D5" w14:textId="77777777" w:rsidR="009F095B" w:rsidRPr="009F095B" w:rsidRDefault="009F095B" w:rsidP="009F095B">
            <w:pPr>
              <w:spacing w:before="60" w:after="60"/>
              <w:jc w:val="center"/>
              <w:rPr>
                <w:rFonts w:ascii="Times New Roman" w:eastAsia="Calibri" w:hAnsi="Times New Roman" w:cs="Times New Roman"/>
                <w:sz w:val="24"/>
              </w:rPr>
            </w:pPr>
          </w:p>
        </w:tc>
        <w:tc>
          <w:tcPr>
            <w:tcW w:w="242" w:type="pct"/>
            <w:vMerge/>
            <w:vAlign w:val="center"/>
          </w:tcPr>
          <w:p w14:paraId="17F91A0E" w14:textId="77777777" w:rsidR="009F095B" w:rsidRPr="009F095B" w:rsidRDefault="009F095B" w:rsidP="009F095B">
            <w:pPr>
              <w:spacing w:before="60" w:after="60"/>
              <w:jc w:val="center"/>
              <w:rPr>
                <w:rFonts w:ascii="Times New Roman" w:eastAsia="Calibri" w:hAnsi="Times New Roman" w:cs="Times New Roman"/>
                <w:sz w:val="24"/>
              </w:rPr>
            </w:pPr>
          </w:p>
        </w:tc>
        <w:tc>
          <w:tcPr>
            <w:tcW w:w="242" w:type="pct"/>
            <w:vMerge/>
            <w:vAlign w:val="center"/>
          </w:tcPr>
          <w:p w14:paraId="4A695A49" w14:textId="77777777" w:rsidR="009F095B" w:rsidRPr="009F095B" w:rsidRDefault="009F095B" w:rsidP="009F095B">
            <w:pPr>
              <w:spacing w:before="60" w:after="60"/>
              <w:jc w:val="center"/>
              <w:rPr>
                <w:rFonts w:ascii="Times New Roman" w:eastAsia="Calibri" w:hAnsi="Times New Roman" w:cs="Times New Roman"/>
                <w:sz w:val="24"/>
              </w:rPr>
            </w:pPr>
          </w:p>
        </w:tc>
        <w:tc>
          <w:tcPr>
            <w:tcW w:w="731" w:type="pct"/>
            <w:shd w:val="clear" w:color="auto" w:fill="9CC2E5" w:themeFill="accent1" w:themeFillTint="99"/>
            <w:vAlign w:val="center"/>
          </w:tcPr>
          <w:p w14:paraId="46B97C2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Finanční prostředky bez částky pro účely flexibility</w:t>
            </w:r>
          </w:p>
        </w:tc>
        <w:tc>
          <w:tcPr>
            <w:tcW w:w="468" w:type="pct"/>
            <w:shd w:val="clear" w:color="auto" w:fill="9CC2E5" w:themeFill="accent1" w:themeFillTint="99"/>
            <w:vAlign w:val="center"/>
          </w:tcPr>
          <w:p w14:paraId="54DC077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Částka pro účely flexibility</w:t>
            </w:r>
          </w:p>
        </w:tc>
        <w:tc>
          <w:tcPr>
            <w:tcW w:w="731" w:type="pct"/>
            <w:shd w:val="clear" w:color="auto" w:fill="9CC2E5" w:themeFill="accent1" w:themeFillTint="99"/>
            <w:vAlign w:val="center"/>
          </w:tcPr>
          <w:p w14:paraId="1817DF70"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Finanční prostředky bez částky pro účely flexibility</w:t>
            </w:r>
          </w:p>
        </w:tc>
        <w:tc>
          <w:tcPr>
            <w:tcW w:w="468" w:type="pct"/>
            <w:shd w:val="clear" w:color="auto" w:fill="9CC2E5" w:themeFill="accent1" w:themeFillTint="99"/>
            <w:vAlign w:val="center"/>
          </w:tcPr>
          <w:p w14:paraId="66E398C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Částka pro účely flexibility</w:t>
            </w:r>
          </w:p>
        </w:tc>
        <w:tc>
          <w:tcPr>
            <w:tcW w:w="251" w:type="pct"/>
            <w:vMerge/>
            <w:vAlign w:val="center"/>
          </w:tcPr>
          <w:p w14:paraId="446953B3" w14:textId="77777777" w:rsidR="009F095B" w:rsidRPr="009F095B" w:rsidRDefault="009F095B" w:rsidP="009F095B">
            <w:pPr>
              <w:spacing w:before="60" w:after="60"/>
              <w:jc w:val="center"/>
              <w:rPr>
                <w:rFonts w:ascii="Times New Roman" w:eastAsia="Calibri" w:hAnsi="Times New Roman" w:cs="Times New Roman"/>
                <w:sz w:val="24"/>
              </w:rPr>
            </w:pPr>
          </w:p>
        </w:tc>
      </w:tr>
      <w:tr w:rsidR="009F095B" w:rsidRPr="009F095B" w14:paraId="127B98F9" w14:textId="77777777" w:rsidTr="009F095B">
        <w:tc>
          <w:tcPr>
            <w:tcW w:w="288" w:type="pct"/>
            <w:vMerge w:val="restart"/>
          </w:tcPr>
          <w:p w14:paraId="4388ACC4"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EFRR</w:t>
            </w:r>
          </w:p>
        </w:tc>
        <w:tc>
          <w:tcPr>
            <w:tcW w:w="466" w:type="pct"/>
          </w:tcPr>
          <w:p w14:paraId="6D58BE2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388" w:type="pct"/>
            <w:vMerge w:val="restart"/>
          </w:tcPr>
          <w:p w14:paraId="0084E8E5"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 č. 1</w:t>
            </w:r>
          </w:p>
        </w:tc>
        <w:tc>
          <w:tcPr>
            <w:tcW w:w="242" w:type="pct"/>
          </w:tcPr>
          <w:p w14:paraId="05E7482D"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14C8958E"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6E1E3831"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185E94F0"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F847ED8"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1903257F"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28C24AE3"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40BFA07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616D0B46" w14:textId="77777777" w:rsidTr="009F095B">
        <w:tc>
          <w:tcPr>
            <w:tcW w:w="288" w:type="pct"/>
            <w:vMerge/>
          </w:tcPr>
          <w:p w14:paraId="2AA85496" w14:textId="77777777" w:rsidR="009F095B" w:rsidRPr="009F095B" w:rsidRDefault="009F095B" w:rsidP="009F095B">
            <w:pPr>
              <w:spacing w:before="60" w:after="60"/>
              <w:rPr>
                <w:rFonts w:ascii="Times New Roman" w:eastAsia="Calibri" w:hAnsi="Times New Roman" w:cs="Times New Roman"/>
                <w:sz w:val="24"/>
              </w:rPr>
            </w:pPr>
          </w:p>
        </w:tc>
        <w:tc>
          <w:tcPr>
            <w:tcW w:w="466" w:type="pct"/>
          </w:tcPr>
          <w:p w14:paraId="16C1C6F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388" w:type="pct"/>
            <w:vMerge/>
          </w:tcPr>
          <w:p w14:paraId="22FA248E"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15931FA"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05DF2E39"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5DFCF17C"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4BC90567"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9E114B6"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4AE47138"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38D848C9"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5C6D1FE2"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CC6584E" w14:textId="77777777" w:rsidTr="009F095B">
        <w:tc>
          <w:tcPr>
            <w:tcW w:w="288" w:type="pct"/>
            <w:vMerge/>
          </w:tcPr>
          <w:p w14:paraId="2F566508" w14:textId="77777777" w:rsidR="009F095B" w:rsidRPr="009F095B" w:rsidRDefault="009F095B" w:rsidP="009F095B">
            <w:pPr>
              <w:spacing w:before="60" w:after="60"/>
              <w:rPr>
                <w:rFonts w:ascii="Times New Roman" w:eastAsia="Calibri" w:hAnsi="Times New Roman" w:cs="Times New Roman"/>
                <w:sz w:val="24"/>
              </w:rPr>
            </w:pPr>
          </w:p>
        </w:tc>
        <w:tc>
          <w:tcPr>
            <w:tcW w:w="466" w:type="pct"/>
          </w:tcPr>
          <w:p w14:paraId="206EAD4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388" w:type="pct"/>
            <w:vMerge/>
          </w:tcPr>
          <w:p w14:paraId="50F9B682"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16DB8AE5"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F6C3BB8"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63BFB73"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62A637C"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53377DDD"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12E45DD5"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5DF05FFC"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699F3BCF"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013DAC8E" w14:textId="77777777" w:rsidTr="009F095B">
        <w:tc>
          <w:tcPr>
            <w:tcW w:w="288" w:type="pct"/>
            <w:vMerge w:val="restart"/>
          </w:tcPr>
          <w:p w14:paraId="0036759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ESF+</w:t>
            </w:r>
          </w:p>
        </w:tc>
        <w:tc>
          <w:tcPr>
            <w:tcW w:w="466" w:type="pct"/>
          </w:tcPr>
          <w:p w14:paraId="4449DFB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388" w:type="pct"/>
            <w:vMerge w:val="restart"/>
          </w:tcPr>
          <w:p w14:paraId="61197D9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 č. 2</w:t>
            </w:r>
          </w:p>
        </w:tc>
        <w:tc>
          <w:tcPr>
            <w:tcW w:w="242" w:type="pct"/>
          </w:tcPr>
          <w:p w14:paraId="29F35ACD"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7EF419C"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0B50764"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BE95BC6"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272899B"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6F15CE81"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32A02AD8"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45985D3C"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40D3DBD" w14:textId="77777777" w:rsidTr="009F095B">
        <w:tc>
          <w:tcPr>
            <w:tcW w:w="288" w:type="pct"/>
            <w:vMerge/>
          </w:tcPr>
          <w:p w14:paraId="36116A53" w14:textId="77777777" w:rsidR="009F095B" w:rsidRPr="009F095B" w:rsidRDefault="009F095B" w:rsidP="009F095B">
            <w:pPr>
              <w:spacing w:before="60" w:after="60"/>
              <w:rPr>
                <w:rFonts w:ascii="Times New Roman" w:eastAsia="Calibri" w:hAnsi="Times New Roman" w:cs="Times New Roman"/>
                <w:sz w:val="24"/>
              </w:rPr>
            </w:pPr>
          </w:p>
        </w:tc>
        <w:tc>
          <w:tcPr>
            <w:tcW w:w="466" w:type="pct"/>
          </w:tcPr>
          <w:p w14:paraId="5528C878"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388" w:type="pct"/>
            <w:vMerge/>
          </w:tcPr>
          <w:p w14:paraId="189F927E"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CC398A8"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6C4374E"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08A6FB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9EDC601"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1D2097A"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61C26390"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797267C5" w14:textId="77777777" w:rsidR="009F095B" w:rsidRPr="009F095B" w:rsidRDefault="009F095B" w:rsidP="009F095B">
            <w:pPr>
              <w:spacing w:before="60" w:after="60"/>
              <w:rPr>
                <w:rFonts w:ascii="Times New Roman" w:eastAsia="Calibri" w:hAnsi="Times New Roman" w:cs="Times New Roman"/>
                <w:sz w:val="24"/>
              </w:rPr>
            </w:pPr>
          </w:p>
        </w:tc>
        <w:tc>
          <w:tcPr>
            <w:tcW w:w="251" w:type="pct"/>
            <w:shd w:val="clear" w:color="auto" w:fill="auto"/>
          </w:tcPr>
          <w:p w14:paraId="3503F650"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5545975" w14:textId="77777777" w:rsidTr="009F095B">
        <w:tc>
          <w:tcPr>
            <w:tcW w:w="288" w:type="pct"/>
            <w:vMerge/>
          </w:tcPr>
          <w:p w14:paraId="3B068454" w14:textId="77777777" w:rsidR="009F095B" w:rsidRPr="009F095B" w:rsidRDefault="009F095B" w:rsidP="009F095B">
            <w:pPr>
              <w:spacing w:before="60" w:after="60"/>
              <w:rPr>
                <w:rFonts w:ascii="Times New Roman" w:eastAsia="Calibri" w:hAnsi="Times New Roman" w:cs="Times New Roman"/>
                <w:sz w:val="24"/>
              </w:rPr>
            </w:pPr>
          </w:p>
        </w:tc>
        <w:tc>
          <w:tcPr>
            <w:tcW w:w="466" w:type="pct"/>
          </w:tcPr>
          <w:p w14:paraId="040F705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388" w:type="pct"/>
            <w:vMerge/>
          </w:tcPr>
          <w:p w14:paraId="5F55B409"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5E8B5D4"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B9469D1"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07AC7509"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E12825A"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71FBDB8"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07BDFB9D" w14:textId="77777777" w:rsidR="009F095B" w:rsidRPr="009F095B" w:rsidRDefault="009F095B" w:rsidP="009F095B">
            <w:pPr>
              <w:spacing w:before="60" w:after="60"/>
              <w:rPr>
                <w:rFonts w:ascii="Times New Roman" w:eastAsia="Calibri" w:hAnsi="Times New Roman" w:cs="Times New Roman"/>
                <w:sz w:val="24"/>
              </w:rPr>
            </w:pPr>
          </w:p>
        </w:tc>
        <w:tc>
          <w:tcPr>
            <w:tcW w:w="1199" w:type="pct"/>
            <w:gridSpan w:val="2"/>
          </w:tcPr>
          <w:p w14:paraId="1E6A5941"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70EED453" w14:textId="77777777" w:rsidR="009F095B" w:rsidRPr="009F095B" w:rsidRDefault="009F095B" w:rsidP="009F095B">
            <w:pPr>
              <w:spacing w:before="60" w:after="60"/>
              <w:rPr>
                <w:rFonts w:ascii="Times New Roman" w:eastAsia="Calibri" w:hAnsi="Times New Roman" w:cs="Times New Roman"/>
                <w:sz w:val="24"/>
              </w:rPr>
            </w:pPr>
          </w:p>
        </w:tc>
      </w:tr>
    </w:tbl>
    <w:p w14:paraId="5FF8A728" w14:textId="77777777" w:rsidR="009F095B" w:rsidRPr="009F095B" w:rsidRDefault="009F095B" w:rsidP="009F095B">
      <w:pPr>
        <w:spacing w:before="120" w:after="120" w:line="360" w:lineRule="auto"/>
        <w:ind w:left="850" w:hanging="850"/>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Zdroje FST by měly být doplněny zdroji z EFRR nebo ESF+ té kategorie regionů, kde se dotčené území nachází.</w:t>
      </w:r>
    </w:p>
    <w:p w14:paraId="6375F736" w14:textId="0DE38FAB" w:rsidR="009F095B" w:rsidRDefault="009F095B" w:rsidP="00476F28">
      <w:pPr>
        <w:rPr>
          <w:lang w:eastAsia="cs-CZ" w:bidi="cs-CZ"/>
        </w:rPr>
      </w:pPr>
    </w:p>
    <w:p w14:paraId="6E0B5D5F" w14:textId="39D85E1D" w:rsidR="009F095B" w:rsidRDefault="009F095B" w:rsidP="00476F28">
      <w:pPr>
        <w:rPr>
          <w:lang w:eastAsia="cs-CZ" w:bidi="cs-CZ"/>
        </w:rPr>
      </w:pPr>
    </w:p>
    <w:p w14:paraId="3C9F5FCB" w14:textId="4C6C0DB4" w:rsidR="009F095B" w:rsidRDefault="009F095B" w:rsidP="00476F28">
      <w:pPr>
        <w:rPr>
          <w:lang w:eastAsia="cs-CZ" w:bidi="cs-CZ"/>
        </w:rPr>
      </w:pPr>
    </w:p>
    <w:p w14:paraId="68569764" w14:textId="77777777" w:rsidR="009F095B" w:rsidRDefault="009F095B" w:rsidP="00476F28">
      <w:pPr>
        <w:rPr>
          <w:lang w:eastAsia="cs-CZ" w:bidi="cs-CZ"/>
        </w:rPr>
      </w:pPr>
    </w:p>
    <w:p w14:paraId="5F8C6D68" w14:textId="2F878AD4" w:rsidR="009F095B" w:rsidRDefault="009F095B" w:rsidP="00476F28">
      <w:pPr>
        <w:rPr>
          <w:lang w:eastAsia="cs-CZ" w:bidi="cs-CZ"/>
        </w:rPr>
      </w:pPr>
    </w:p>
    <w:p w14:paraId="10CD9328" w14:textId="77777777" w:rsidR="009F095B" w:rsidRPr="009F095B" w:rsidRDefault="009F095B" w:rsidP="009F095B">
      <w:pPr>
        <w:pStyle w:val="Nadpis6"/>
      </w:pPr>
      <w:r w:rsidRPr="009F095B">
        <w:lastRenderedPageBreak/>
        <w:t>Tabulka 2: Převod zdrojů z EFRR a ESF+ do Fondu pro spravedlivou transformaci (FST) v rámci programu</w:t>
      </w:r>
    </w:p>
    <w:tbl>
      <w:tblPr>
        <w:tblStyle w:val="Mkatabulky15"/>
        <w:tblW w:w="5000" w:type="pct"/>
        <w:tblInd w:w="0" w:type="dxa"/>
        <w:tblLook w:val="04A0" w:firstRow="1" w:lastRow="0" w:firstColumn="1" w:lastColumn="0" w:noHBand="0" w:noVBand="1"/>
      </w:tblPr>
      <w:tblGrid>
        <w:gridCol w:w="1923"/>
        <w:gridCol w:w="3963"/>
        <w:gridCol w:w="4055"/>
        <w:gridCol w:w="4053"/>
      </w:tblGrid>
      <w:tr w:rsidR="009F095B" w:rsidRPr="009F095B" w14:paraId="00F90E9A" w14:textId="77777777" w:rsidTr="002C4E15">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9CC2E5" w:themeFill="accent1" w:themeFillTint="99"/>
          </w:tcPr>
          <w:p w14:paraId="39933242" w14:textId="77777777" w:rsidR="009F095B" w:rsidRPr="009F095B" w:rsidRDefault="009F095B" w:rsidP="009F095B">
            <w:pPr>
              <w:spacing w:before="60" w:after="60"/>
              <w:rPr>
                <w:rFonts w:ascii="Times New Roman" w:eastAsia="Calibri" w:hAnsi="Times New Roman" w:cs="Times New Roman"/>
                <w:sz w:val="24"/>
              </w:rPr>
            </w:pPr>
          </w:p>
        </w:tc>
        <w:tc>
          <w:tcPr>
            <w:tcW w:w="2897" w:type="pct"/>
            <w:gridSpan w:val="2"/>
            <w:tcBorders>
              <w:left w:val="single" w:sz="4" w:space="0" w:color="auto"/>
            </w:tcBorders>
            <w:shd w:val="clear" w:color="auto" w:fill="9CC2E5" w:themeFill="accent1" w:themeFillTint="99"/>
          </w:tcPr>
          <w:p w14:paraId="5EFBE7D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 xml:space="preserve">Příděl z FST v programu* v členění podle kategorie regionu, na jehož území se nachází** (podle priorit FST) </w:t>
            </w:r>
          </w:p>
        </w:tc>
      </w:tr>
      <w:tr w:rsidR="009F095B" w:rsidRPr="009F095B" w14:paraId="6D97B993" w14:textId="77777777" w:rsidTr="002C4E15">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9CC2E5" w:themeFill="accent1" w:themeFillTint="99"/>
          </w:tcPr>
          <w:p w14:paraId="6DB1DCF8" w14:textId="77777777" w:rsidR="009F095B" w:rsidRPr="009F095B" w:rsidRDefault="009F095B" w:rsidP="009F095B">
            <w:pPr>
              <w:spacing w:before="60" w:after="60"/>
              <w:rPr>
                <w:rFonts w:ascii="Times New Roman" w:eastAsia="Calibri" w:hAnsi="Times New Roman" w:cs="Times New Roman"/>
                <w:sz w:val="24"/>
              </w:rPr>
            </w:pPr>
          </w:p>
        </w:tc>
        <w:tc>
          <w:tcPr>
            <w:tcW w:w="1449" w:type="pct"/>
            <w:tcBorders>
              <w:left w:val="single" w:sz="4" w:space="0" w:color="auto"/>
            </w:tcBorders>
            <w:shd w:val="clear" w:color="auto" w:fill="9CC2E5" w:themeFill="accent1" w:themeFillTint="99"/>
          </w:tcPr>
          <w:p w14:paraId="5B770AA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 (pro každou prioritu FST)</w:t>
            </w:r>
          </w:p>
        </w:tc>
        <w:tc>
          <w:tcPr>
            <w:tcW w:w="1449" w:type="pct"/>
            <w:shd w:val="clear" w:color="auto" w:fill="9CC2E5" w:themeFill="accent1" w:themeFillTint="99"/>
          </w:tcPr>
          <w:p w14:paraId="00E1B2D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Částka</w:t>
            </w:r>
          </w:p>
        </w:tc>
      </w:tr>
      <w:tr w:rsidR="009F095B" w:rsidRPr="009F095B" w14:paraId="4EA6DA3E" w14:textId="77777777" w:rsidTr="002C4E15">
        <w:tc>
          <w:tcPr>
            <w:tcW w:w="2103" w:type="pct"/>
            <w:gridSpan w:val="2"/>
            <w:tcBorders>
              <w:top w:val="single" w:sz="4" w:space="0" w:color="auto"/>
            </w:tcBorders>
            <w:shd w:val="clear" w:color="auto" w:fill="9CC2E5" w:themeFill="accent1" w:themeFillTint="99"/>
          </w:tcPr>
          <w:p w14:paraId="70B72ED1"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Převod v rámci programu* (doplňková podpora) podle kategorie regionu</w:t>
            </w:r>
          </w:p>
        </w:tc>
        <w:tc>
          <w:tcPr>
            <w:tcW w:w="1449" w:type="pct"/>
            <w:shd w:val="clear" w:color="auto" w:fill="9CC2E5" w:themeFill="accent1" w:themeFillTint="99"/>
          </w:tcPr>
          <w:p w14:paraId="3E8BFB64"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9CC2E5" w:themeFill="accent1" w:themeFillTint="99"/>
          </w:tcPr>
          <w:p w14:paraId="1B3801B9"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0AA7C646" w14:textId="77777777" w:rsidTr="009F095B">
        <w:tc>
          <w:tcPr>
            <w:tcW w:w="687" w:type="pct"/>
            <w:vMerge w:val="restart"/>
            <w:shd w:val="clear" w:color="auto" w:fill="auto"/>
          </w:tcPr>
          <w:p w14:paraId="720F53A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EFRR</w:t>
            </w:r>
          </w:p>
        </w:tc>
        <w:tc>
          <w:tcPr>
            <w:tcW w:w="1416" w:type="pct"/>
            <w:shd w:val="clear" w:color="auto" w:fill="auto"/>
          </w:tcPr>
          <w:p w14:paraId="5109841D"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1449" w:type="pct"/>
            <w:shd w:val="clear" w:color="auto" w:fill="auto"/>
          </w:tcPr>
          <w:p w14:paraId="751E20FA"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1FE40BDC"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7A4D6A1" w14:textId="77777777" w:rsidTr="009F095B">
        <w:tc>
          <w:tcPr>
            <w:tcW w:w="687" w:type="pct"/>
            <w:vMerge/>
            <w:shd w:val="clear" w:color="auto" w:fill="auto"/>
          </w:tcPr>
          <w:p w14:paraId="616E2C9E" w14:textId="77777777" w:rsidR="009F095B" w:rsidRPr="009F095B" w:rsidRDefault="009F095B" w:rsidP="009F095B">
            <w:pPr>
              <w:spacing w:before="60" w:after="60"/>
              <w:rPr>
                <w:rFonts w:ascii="Times New Roman" w:eastAsia="Calibri" w:hAnsi="Times New Roman" w:cs="Times New Roman"/>
                <w:sz w:val="24"/>
              </w:rPr>
            </w:pPr>
          </w:p>
        </w:tc>
        <w:tc>
          <w:tcPr>
            <w:tcW w:w="1416" w:type="pct"/>
            <w:shd w:val="clear" w:color="auto" w:fill="auto"/>
          </w:tcPr>
          <w:p w14:paraId="5AB2844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1449" w:type="pct"/>
            <w:shd w:val="clear" w:color="auto" w:fill="auto"/>
          </w:tcPr>
          <w:p w14:paraId="0D89CB06"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7A3E6B3C"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C9605B1" w14:textId="77777777" w:rsidTr="009F095B">
        <w:tc>
          <w:tcPr>
            <w:tcW w:w="687" w:type="pct"/>
            <w:vMerge/>
            <w:shd w:val="clear" w:color="auto" w:fill="auto"/>
          </w:tcPr>
          <w:p w14:paraId="19CAC5D1" w14:textId="77777777" w:rsidR="009F095B" w:rsidRPr="009F095B" w:rsidRDefault="009F095B" w:rsidP="009F095B">
            <w:pPr>
              <w:spacing w:before="60" w:after="60"/>
              <w:rPr>
                <w:rFonts w:ascii="Times New Roman" w:eastAsia="Calibri" w:hAnsi="Times New Roman" w:cs="Times New Roman"/>
                <w:sz w:val="24"/>
              </w:rPr>
            </w:pPr>
          </w:p>
        </w:tc>
        <w:tc>
          <w:tcPr>
            <w:tcW w:w="1416" w:type="pct"/>
            <w:shd w:val="clear" w:color="auto" w:fill="auto"/>
          </w:tcPr>
          <w:p w14:paraId="1313A8E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1449" w:type="pct"/>
            <w:shd w:val="clear" w:color="auto" w:fill="auto"/>
          </w:tcPr>
          <w:p w14:paraId="7443BF25"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6608D9BD"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F4C9BBF" w14:textId="77777777" w:rsidTr="009F095B">
        <w:tc>
          <w:tcPr>
            <w:tcW w:w="687" w:type="pct"/>
            <w:vMerge w:val="restart"/>
            <w:shd w:val="clear" w:color="auto" w:fill="auto"/>
          </w:tcPr>
          <w:p w14:paraId="226555E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ESF+</w:t>
            </w:r>
          </w:p>
        </w:tc>
        <w:tc>
          <w:tcPr>
            <w:tcW w:w="1416" w:type="pct"/>
            <w:shd w:val="clear" w:color="auto" w:fill="auto"/>
          </w:tcPr>
          <w:p w14:paraId="249E646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1449" w:type="pct"/>
            <w:shd w:val="clear" w:color="auto" w:fill="auto"/>
          </w:tcPr>
          <w:p w14:paraId="6B7E8E32"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7121F8A4"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5092C68D" w14:textId="77777777" w:rsidTr="009F095B">
        <w:tc>
          <w:tcPr>
            <w:tcW w:w="687" w:type="pct"/>
            <w:vMerge/>
            <w:shd w:val="clear" w:color="auto" w:fill="auto"/>
          </w:tcPr>
          <w:p w14:paraId="78FFC513" w14:textId="77777777" w:rsidR="009F095B" w:rsidRPr="009F095B" w:rsidRDefault="009F095B" w:rsidP="009F095B">
            <w:pPr>
              <w:spacing w:before="60" w:after="60"/>
              <w:rPr>
                <w:rFonts w:ascii="Times New Roman" w:eastAsia="Calibri" w:hAnsi="Times New Roman" w:cs="Times New Roman"/>
                <w:sz w:val="24"/>
              </w:rPr>
            </w:pPr>
          </w:p>
        </w:tc>
        <w:tc>
          <w:tcPr>
            <w:tcW w:w="1416" w:type="pct"/>
            <w:shd w:val="clear" w:color="auto" w:fill="auto"/>
          </w:tcPr>
          <w:p w14:paraId="0738702D"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1449" w:type="pct"/>
            <w:shd w:val="clear" w:color="auto" w:fill="auto"/>
          </w:tcPr>
          <w:p w14:paraId="1B343502"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3CE24C38"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6FD3FD07" w14:textId="77777777" w:rsidTr="009F095B">
        <w:tc>
          <w:tcPr>
            <w:tcW w:w="687" w:type="pct"/>
            <w:vMerge/>
            <w:shd w:val="clear" w:color="auto" w:fill="auto"/>
          </w:tcPr>
          <w:p w14:paraId="29D7F0A2" w14:textId="77777777" w:rsidR="009F095B" w:rsidRPr="009F095B" w:rsidRDefault="009F095B" w:rsidP="009F095B">
            <w:pPr>
              <w:spacing w:before="60" w:after="60"/>
              <w:rPr>
                <w:rFonts w:ascii="Times New Roman" w:eastAsia="Calibri" w:hAnsi="Times New Roman" w:cs="Times New Roman"/>
                <w:sz w:val="24"/>
              </w:rPr>
            </w:pPr>
          </w:p>
        </w:tc>
        <w:tc>
          <w:tcPr>
            <w:tcW w:w="1416" w:type="pct"/>
            <w:shd w:val="clear" w:color="auto" w:fill="auto"/>
          </w:tcPr>
          <w:p w14:paraId="5C372F6C"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1449" w:type="pct"/>
            <w:shd w:val="clear" w:color="auto" w:fill="auto"/>
          </w:tcPr>
          <w:p w14:paraId="4C232165"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7AC4ED64"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57A09DB5" w14:textId="77777777" w:rsidTr="009F095B">
        <w:tc>
          <w:tcPr>
            <w:tcW w:w="687" w:type="pct"/>
            <w:shd w:val="clear" w:color="auto" w:fill="auto"/>
          </w:tcPr>
          <w:p w14:paraId="329EDE5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 xml:space="preserve">Celkem </w:t>
            </w:r>
          </w:p>
        </w:tc>
        <w:tc>
          <w:tcPr>
            <w:tcW w:w="1416" w:type="pct"/>
            <w:shd w:val="clear" w:color="auto" w:fill="auto"/>
          </w:tcPr>
          <w:p w14:paraId="13C59A7C"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1449" w:type="pct"/>
            <w:shd w:val="clear" w:color="auto" w:fill="auto"/>
          </w:tcPr>
          <w:p w14:paraId="1EC454D3"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6CF6EAF5"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1994C48" w14:textId="77777777" w:rsidTr="009F095B">
        <w:tc>
          <w:tcPr>
            <w:tcW w:w="687" w:type="pct"/>
            <w:shd w:val="clear" w:color="auto" w:fill="auto"/>
          </w:tcPr>
          <w:p w14:paraId="47CF0763" w14:textId="77777777" w:rsidR="009F095B" w:rsidRPr="009F095B" w:rsidRDefault="009F095B" w:rsidP="009F095B">
            <w:pPr>
              <w:spacing w:before="60" w:after="60"/>
              <w:rPr>
                <w:rFonts w:ascii="Times New Roman" w:eastAsia="Calibri" w:hAnsi="Times New Roman" w:cs="Times New Roman"/>
                <w:sz w:val="24"/>
              </w:rPr>
            </w:pPr>
          </w:p>
        </w:tc>
        <w:tc>
          <w:tcPr>
            <w:tcW w:w="1416" w:type="pct"/>
            <w:shd w:val="clear" w:color="auto" w:fill="auto"/>
          </w:tcPr>
          <w:p w14:paraId="6C5B4A9D"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1449" w:type="pct"/>
            <w:shd w:val="clear" w:color="auto" w:fill="auto"/>
          </w:tcPr>
          <w:p w14:paraId="054A4739"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0D9B15A0"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004CB77B" w14:textId="77777777" w:rsidTr="009F095B">
        <w:tc>
          <w:tcPr>
            <w:tcW w:w="687" w:type="pct"/>
            <w:shd w:val="clear" w:color="auto" w:fill="auto"/>
          </w:tcPr>
          <w:p w14:paraId="41101FA0" w14:textId="77777777" w:rsidR="009F095B" w:rsidRPr="009F095B" w:rsidRDefault="009F095B" w:rsidP="009F095B">
            <w:pPr>
              <w:spacing w:before="60" w:after="60"/>
              <w:rPr>
                <w:rFonts w:ascii="Times New Roman" w:eastAsia="Calibri" w:hAnsi="Times New Roman" w:cs="Times New Roman"/>
                <w:sz w:val="24"/>
              </w:rPr>
            </w:pPr>
          </w:p>
        </w:tc>
        <w:tc>
          <w:tcPr>
            <w:tcW w:w="1416" w:type="pct"/>
            <w:shd w:val="clear" w:color="auto" w:fill="auto"/>
          </w:tcPr>
          <w:p w14:paraId="229A232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1449" w:type="pct"/>
            <w:shd w:val="clear" w:color="auto" w:fill="auto"/>
          </w:tcPr>
          <w:p w14:paraId="0E445E53" w14:textId="77777777" w:rsidR="009F095B" w:rsidRPr="009F095B" w:rsidRDefault="009F095B" w:rsidP="009F095B">
            <w:pPr>
              <w:spacing w:before="60" w:after="60"/>
              <w:rPr>
                <w:rFonts w:ascii="Times New Roman" w:eastAsia="Calibri" w:hAnsi="Times New Roman" w:cs="Times New Roman"/>
                <w:sz w:val="24"/>
              </w:rPr>
            </w:pPr>
          </w:p>
        </w:tc>
        <w:tc>
          <w:tcPr>
            <w:tcW w:w="1449" w:type="pct"/>
            <w:shd w:val="clear" w:color="auto" w:fill="auto"/>
          </w:tcPr>
          <w:p w14:paraId="6FE35BFC" w14:textId="77777777" w:rsidR="009F095B" w:rsidRPr="009F095B" w:rsidRDefault="009F095B" w:rsidP="009F095B">
            <w:pPr>
              <w:spacing w:before="60" w:after="60"/>
              <w:rPr>
                <w:rFonts w:ascii="Times New Roman" w:eastAsia="Calibri" w:hAnsi="Times New Roman" w:cs="Times New Roman"/>
                <w:sz w:val="24"/>
              </w:rPr>
            </w:pPr>
          </w:p>
        </w:tc>
      </w:tr>
    </w:tbl>
    <w:p w14:paraId="1A279093" w14:textId="77777777" w:rsidR="009F095B" w:rsidRP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Program s přídělem z FST.</w:t>
      </w:r>
    </w:p>
    <w:p w14:paraId="7AE2154B" w14:textId="77777777" w:rsidR="009F095B" w:rsidRP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Zdroje FST by měly být doplněny zdroji z EFRR nebo ESF+ té kategorie regionů, kde se dotčené území nachází.</w:t>
      </w:r>
    </w:p>
    <w:p w14:paraId="7DE5B337" w14:textId="384CD1E3" w:rsidR="009F095B" w:rsidRDefault="009F095B" w:rsidP="00476F28">
      <w:pPr>
        <w:rPr>
          <w:lang w:eastAsia="cs-CZ" w:bidi="cs-CZ"/>
        </w:rPr>
      </w:pPr>
    </w:p>
    <w:p w14:paraId="761CBBDE" w14:textId="514C4570" w:rsidR="009F095B" w:rsidRDefault="009F095B" w:rsidP="00476F28">
      <w:pPr>
        <w:rPr>
          <w:lang w:eastAsia="cs-CZ" w:bidi="cs-CZ"/>
        </w:rPr>
      </w:pPr>
    </w:p>
    <w:p w14:paraId="7610BD0A" w14:textId="5CC460B1" w:rsidR="009F095B" w:rsidRDefault="009F095B" w:rsidP="00476F28">
      <w:pPr>
        <w:rPr>
          <w:lang w:eastAsia="cs-CZ" w:bidi="cs-CZ"/>
        </w:rPr>
      </w:pPr>
    </w:p>
    <w:p w14:paraId="74BE435C" w14:textId="119E55C1" w:rsidR="009F095B" w:rsidRDefault="009F095B" w:rsidP="00476F28">
      <w:pPr>
        <w:rPr>
          <w:lang w:eastAsia="cs-CZ" w:bidi="cs-CZ"/>
        </w:rPr>
      </w:pPr>
    </w:p>
    <w:p w14:paraId="024C8490" w14:textId="3ACB413C" w:rsidR="009F095B" w:rsidRDefault="009F095B" w:rsidP="00476F28">
      <w:pPr>
        <w:rPr>
          <w:lang w:eastAsia="cs-CZ" w:bidi="cs-CZ"/>
        </w:rPr>
      </w:pPr>
    </w:p>
    <w:p w14:paraId="788A9415" w14:textId="77777777" w:rsidR="009F095B" w:rsidRPr="009F095B" w:rsidRDefault="009F095B" w:rsidP="009F095B">
      <w:pPr>
        <w:pStyle w:val="Nadpis6"/>
      </w:pPr>
      <w:r w:rsidRPr="009F095B">
        <w:lastRenderedPageBreak/>
        <w:t>Tabulka 3: Převody do FST z jiného programu (jiných programů) (rozpis podle roků)</w:t>
      </w:r>
    </w:p>
    <w:tbl>
      <w:tblPr>
        <w:tblStyle w:val="Mkatabulky16"/>
        <w:tblW w:w="5000" w:type="pct"/>
        <w:tblInd w:w="0" w:type="dxa"/>
        <w:tblLook w:val="04A0" w:firstRow="1" w:lastRow="0" w:firstColumn="1" w:lastColumn="0" w:noHBand="0" w:noVBand="1"/>
      </w:tblPr>
      <w:tblGrid>
        <w:gridCol w:w="817"/>
        <w:gridCol w:w="1430"/>
        <w:gridCol w:w="1006"/>
        <w:gridCol w:w="696"/>
        <w:gridCol w:w="696"/>
        <w:gridCol w:w="696"/>
        <w:gridCol w:w="696"/>
        <w:gridCol w:w="696"/>
        <w:gridCol w:w="1938"/>
        <w:gridCol w:w="1210"/>
        <w:gridCol w:w="1939"/>
        <w:gridCol w:w="1211"/>
        <w:gridCol w:w="963"/>
      </w:tblGrid>
      <w:tr w:rsidR="009F095B" w:rsidRPr="009F095B" w14:paraId="09CE7B48" w14:textId="77777777" w:rsidTr="002C4E15">
        <w:trPr>
          <w:trHeight w:val="124"/>
        </w:trPr>
        <w:tc>
          <w:tcPr>
            <w:tcW w:w="754" w:type="pct"/>
            <w:gridSpan w:val="2"/>
            <w:shd w:val="clear" w:color="auto" w:fill="9CC2E5" w:themeFill="accent1" w:themeFillTint="99"/>
          </w:tcPr>
          <w:p w14:paraId="775FE8A1"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 xml:space="preserve">Převod z </w:t>
            </w:r>
          </w:p>
        </w:tc>
        <w:tc>
          <w:tcPr>
            <w:tcW w:w="395" w:type="pct"/>
            <w:shd w:val="clear" w:color="auto" w:fill="9CC2E5" w:themeFill="accent1" w:themeFillTint="99"/>
          </w:tcPr>
          <w:p w14:paraId="356C643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Převod do</w:t>
            </w:r>
          </w:p>
        </w:tc>
        <w:tc>
          <w:tcPr>
            <w:tcW w:w="3851" w:type="pct"/>
            <w:gridSpan w:val="10"/>
            <w:shd w:val="clear" w:color="auto" w:fill="9CC2E5" w:themeFill="accent1" w:themeFillTint="99"/>
          </w:tcPr>
          <w:p w14:paraId="1A4CA7C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Rozpis podle roků</w:t>
            </w:r>
          </w:p>
        </w:tc>
      </w:tr>
      <w:tr w:rsidR="009F095B" w:rsidRPr="009F095B" w14:paraId="24B24F67" w14:textId="77777777" w:rsidTr="002C4E15">
        <w:trPr>
          <w:trHeight w:val="124"/>
        </w:trPr>
        <w:tc>
          <w:tcPr>
            <w:tcW w:w="288" w:type="pct"/>
            <w:vMerge w:val="restart"/>
            <w:shd w:val="clear" w:color="auto" w:fill="9CC2E5" w:themeFill="accent1" w:themeFillTint="99"/>
          </w:tcPr>
          <w:p w14:paraId="515C2CC8"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Fond</w:t>
            </w:r>
          </w:p>
        </w:tc>
        <w:tc>
          <w:tcPr>
            <w:tcW w:w="465" w:type="pct"/>
            <w:vMerge w:val="restart"/>
            <w:shd w:val="clear" w:color="auto" w:fill="9CC2E5" w:themeFill="accent1" w:themeFillTint="99"/>
          </w:tcPr>
          <w:p w14:paraId="582ED44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 xml:space="preserve">Kategorie regionu </w:t>
            </w:r>
          </w:p>
        </w:tc>
        <w:tc>
          <w:tcPr>
            <w:tcW w:w="395" w:type="pct"/>
            <w:vMerge w:val="restart"/>
            <w:shd w:val="clear" w:color="auto" w:fill="9CC2E5" w:themeFill="accent1" w:themeFillTint="99"/>
          </w:tcPr>
          <w:p w14:paraId="179205D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w:t>
            </w:r>
          </w:p>
        </w:tc>
        <w:tc>
          <w:tcPr>
            <w:tcW w:w="242" w:type="pct"/>
            <w:vMerge w:val="restart"/>
            <w:shd w:val="clear" w:color="auto" w:fill="9CC2E5" w:themeFill="accent1" w:themeFillTint="99"/>
          </w:tcPr>
          <w:p w14:paraId="57F74B2B"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2021</w:t>
            </w:r>
          </w:p>
        </w:tc>
        <w:tc>
          <w:tcPr>
            <w:tcW w:w="242" w:type="pct"/>
            <w:vMerge w:val="restart"/>
            <w:shd w:val="clear" w:color="auto" w:fill="9CC2E5" w:themeFill="accent1" w:themeFillTint="99"/>
          </w:tcPr>
          <w:p w14:paraId="450B9BB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2022</w:t>
            </w:r>
          </w:p>
        </w:tc>
        <w:tc>
          <w:tcPr>
            <w:tcW w:w="242" w:type="pct"/>
            <w:vMerge w:val="restart"/>
            <w:shd w:val="clear" w:color="auto" w:fill="9CC2E5" w:themeFill="accent1" w:themeFillTint="99"/>
          </w:tcPr>
          <w:p w14:paraId="6960C4CB"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2023</w:t>
            </w:r>
          </w:p>
        </w:tc>
        <w:tc>
          <w:tcPr>
            <w:tcW w:w="242" w:type="pct"/>
            <w:vMerge w:val="restart"/>
            <w:shd w:val="clear" w:color="auto" w:fill="9CC2E5" w:themeFill="accent1" w:themeFillTint="99"/>
          </w:tcPr>
          <w:p w14:paraId="406A846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2024</w:t>
            </w:r>
          </w:p>
        </w:tc>
        <w:tc>
          <w:tcPr>
            <w:tcW w:w="242" w:type="pct"/>
            <w:vMerge w:val="restart"/>
            <w:shd w:val="clear" w:color="auto" w:fill="9CC2E5" w:themeFill="accent1" w:themeFillTint="99"/>
          </w:tcPr>
          <w:p w14:paraId="51652E8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2025</w:t>
            </w:r>
          </w:p>
        </w:tc>
        <w:tc>
          <w:tcPr>
            <w:tcW w:w="1196" w:type="pct"/>
            <w:gridSpan w:val="2"/>
            <w:shd w:val="clear" w:color="auto" w:fill="9CC2E5" w:themeFill="accent1" w:themeFillTint="99"/>
          </w:tcPr>
          <w:p w14:paraId="31B751E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2026</w:t>
            </w:r>
          </w:p>
        </w:tc>
        <w:tc>
          <w:tcPr>
            <w:tcW w:w="1196" w:type="pct"/>
            <w:gridSpan w:val="2"/>
            <w:shd w:val="clear" w:color="auto" w:fill="9CC2E5" w:themeFill="accent1" w:themeFillTint="99"/>
          </w:tcPr>
          <w:p w14:paraId="60CDE8B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2027</w:t>
            </w:r>
          </w:p>
        </w:tc>
        <w:tc>
          <w:tcPr>
            <w:tcW w:w="251" w:type="pct"/>
            <w:vMerge w:val="restart"/>
            <w:shd w:val="clear" w:color="auto" w:fill="9CC2E5" w:themeFill="accent1" w:themeFillTint="99"/>
          </w:tcPr>
          <w:p w14:paraId="5666114B"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 xml:space="preserve">Celkem </w:t>
            </w:r>
          </w:p>
        </w:tc>
      </w:tr>
      <w:tr w:rsidR="009F095B" w:rsidRPr="009F095B" w14:paraId="43531E23" w14:textId="77777777" w:rsidTr="002C4E15">
        <w:trPr>
          <w:trHeight w:val="123"/>
        </w:trPr>
        <w:tc>
          <w:tcPr>
            <w:tcW w:w="288" w:type="pct"/>
            <w:vMerge/>
          </w:tcPr>
          <w:p w14:paraId="679CDE22" w14:textId="77777777" w:rsidR="009F095B" w:rsidRPr="009F095B" w:rsidRDefault="009F095B" w:rsidP="009F095B">
            <w:pPr>
              <w:spacing w:before="60" w:after="60"/>
              <w:rPr>
                <w:rFonts w:ascii="Times New Roman" w:eastAsia="Calibri" w:hAnsi="Times New Roman" w:cs="Times New Roman"/>
                <w:sz w:val="24"/>
              </w:rPr>
            </w:pPr>
          </w:p>
        </w:tc>
        <w:tc>
          <w:tcPr>
            <w:tcW w:w="465" w:type="pct"/>
            <w:vMerge/>
          </w:tcPr>
          <w:p w14:paraId="0802B5A4" w14:textId="77777777" w:rsidR="009F095B" w:rsidRPr="009F095B" w:rsidRDefault="009F095B" w:rsidP="009F095B">
            <w:pPr>
              <w:spacing w:before="60" w:after="60"/>
              <w:rPr>
                <w:rFonts w:ascii="Times New Roman" w:eastAsia="Calibri" w:hAnsi="Times New Roman" w:cs="Times New Roman"/>
                <w:sz w:val="24"/>
              </w:rPr>
            </w:pPr>
          </w:p>
        </w:tc>
        <w:tc>
          <w:tcPr>
            <w:tcW w:w="395" w:type="pct"/>
            <w:vMerge/>
          </w:tcPr>
          <w:p w14:paraId="6AFF0EA5" w14:textId="77777777" w:rsidR="009F095B" w:rsidRPr="009F095B" w:rsidRDefault="009F095B" w:rsidP="009F095B">
            <w:pPr>
              <w:spacing w:before="60" w:after="60"/>
              <w:rPr>
                <w:rFonts w:ascii="Times New Roman" w:eastAsia="Calibri" w:hAnsi="Times New Roman" w:cs="Times New Roman"/>
                <w:sz w:val="24"/>
              </w:rPr>
            </w:pPr>
          </w:p>
        </w:tc>
        <w:tc>
          <w:tcPr>
            <w:tcW w:w="242" w:type="pct"/>
            <w:vMerge/>
          </w:tcPr>
          <w:p w14:paraId="55E1C760" w14:textId="77777777" w:rsidR="009F095B" w:rsidRPr="009F095B" w:rsidRDefault="009F095B" w:rsidP="009F095B">
            <w:pPr>
              <w:spacing w:before="60" w:after="60"/>
              <w:rPr>
                <w:rFonts w:ascii="Times New Roman" w:eastAsia="Calibri" w:hAnsi="Times New Roman" w:cs="Times New Roman"/>
                <w:sz w:val="24"/>
              </w:rPr>
            </w:pPr>
          </w:p>
        </w:tc>
        <w:tc>
          <w:tcPr>
            <w:tcW w:w="242" w:type="pct"/>
            <w:vMerge/>
          </w:tcPr>
          <w:p w14:paraId="51AA9C65" w14:textId="77777777" w:rsidR="009F095B" w:rsidRPr="009F095B" w:rsidRDefault="009F095B" w:rsidP="009F095B">
            <w:pPr>
              <w:spacing w:before="60" w:after="60"/>
              <w:rPr>
                <w:rFonts w:ascii="Times New Roman" w:eastAsia="Calibri" w:hAnsi="Times New Roman" w:cs="Times New Roman"/>
                <w:sz w:val="24"/>
              </w:rPr>
            </w:pPr>
          </w:p>
        </w:tc>
        <w:tc>
          <w:tcPr>
            <w:tcW w:w="242" w:type="pct"/>
            <w:vMerge/>
          </w:tcPr>
          <w:p w14:paraId="193EA576" w14:textId="77777777" w:rsidR="009F095B" w:rsidRPr="009F095B" w:rsidRDefault="009F095B" w:rsidP="009F095B">
            <w:pPr>
              <w:spacing w:before="60" w:after="60"/>
              <w:rPr>
                <w:rFonts w:ascii="Times New Roman" w:eastAsia="Calibri" w:hAnsi="Times New Roman" w:cs="Times New Roman"/>
                <w:sz w:val="24"/>
              </w:rPr>
            </w:pPr>
          </w:p>
        </w:tc>
        <w:tc>
          <w:tcPr>
            <w:tcW w:w="242" w:type="pct"/>
            <w:vMerge/>
          </w:tcPr>
          <w:p w14:paraId="135E6062" w14:textId="77777777" w:rsidR="009F095B" w:rsidRPr="009F095B" w:rsidRDefault="009F095B" w:rsidP="009F095B">
            <w:pPr>
              <w:spacing w:before="60" w:after="60"/>
              <w:rPr>
                <w:rFonts w:ascii="Times New Roman" w:eastAsia="Calibri" w:hAnsi="Times New Roman" w:cs="Times New Roman"/>
                <w:sz w:val="24"/>
              </w:rPr>
            </w:pPr>
          </w:p>
        </w:tc>
        <w:tc>
          <w:tcPr>
            <w:tcW w:w="242" w:type="pct"/>
            <w:vMerge/>
          </w:tcPr>
          <w:p w14:paraId="26A45224" w14:textId="77777777" w:rsidR="009F095B" w:rsidRPr="009F095B" w:rsidRDefault="009F095B" w:rsidP="009F095B">
            <w:pPr>
              <w:spacing w:before="60" w:after="60"/>
              <w:rPr>
                <w:rFonts w:ascii="Times New Roman" w:eastAsia="Calibri" w:hAnsi="Times New Roman" w:cs="Times New Roman"/>
                <w:sz w:val="24"/>
              </w:rPr>
            </w:pPr>
          </w:p>
        </w:tc>
        <w:tc>
          <w:tcPr>
            <w:tcW w:w="728" w:type="pct"/>
            <w:shd w:val="clear" w:color="auto" w:fill="9CC2E5" w:themeFill="accent1" w:themeFillTint="99"/>
          </w:tcPr>
          <w:p w14:paraId="08EFEDF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Finanční prostředky bez částky pro účely flexibility</w:t>
            </w:r>
          </w:p>
        </w:tc>
        <w:tc>
          <w:tcPr>
            <w:tcW w:w="468" w:type="pct"/>
            <w:shd w:val="clear" w:color="auto" w:fill="9CC2E5" w:themeFill="accent1" w:themeFillTint="99"/>
          </w:tcPr>
          <w:p w14:paraId="77881F9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Částka pro účely flexibility</w:t>
            </w:r>
          </w:p>
        </w:tc>
        <w:tc>
          <w:tcPr>
            <w:tcW w:w="728" w:type="pct"/>
            <w:shd w:val="clear" w:color="auto" w:fill="9CC2E5" w:themeFill="accent1" w:themeFillTint="99"/>
          </w:tcPr>
          <w:p w14:paraId="3C3123B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Finanční prostředky bez částky pro účely flexibility</w:t>
            </w:r>
          </w:p>
        </w:tc>
        <w:tc>
          <w:tcPr>
            <w:tcW w:w="468" w:type="pct"/>
            <w:shd w:val="clear" w:color="auto" w:fill="9CC2E5" w:themeFill="accent1" w:themeFillTint="99"/>
          </w:tcPr>
          <w:p w14:paraId="44353745"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Částka pro účely flexibility</w:t>
            </w:r>
          </w:p>
        </w:tc>
        <w:tc>
          <w:tcPr>
            <w:tcW w:w="251" w:type="pct"/>
            <w:vMerge/>
          </w:tcPr>
          <w:p w14:paraId="4896269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7376CD6" w14:textId="77777777" w:rsidTr="009F095B">
        <w:tc>
          <w:tcPr>
            <w:tcW w:w="288" w:type="pct"/>
            <w:vMerge w:val="restart"/>
          </w:tcPr>
          <w:p w14:paraId="66B7EFC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EFRR</w:t>
            </w:r>
          </w:p>
        </w:tc>
        <w:tc>
          <w:tcPr>
            <w:tcW w:w="465" w:type="pct"/>
          </w:tcPr>
          <w:p w14:paraId="397718BC"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395" w:type="pct"/>
            <w:vMerge w:val="restart"/>
          </w:tcPr>
          <w:p w14:paraId="28FCC3E8"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 č. 1</w:t>
            </w:r>
          </w:p>
        </w:tc>
        <w:tc>
          <w:tcPr>
            <w:tcW w:w="242" w:type="pct"/>
          </w:tcPr>
          <w:p w14:paraId="03F46C6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52F086E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07569E5"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636C65A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5085CF34"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386AD58F"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758F965A"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2087FEDF"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1C497460"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490245AA"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DE58622" w14:textId="77777777" w:rsidTr="009F095B">
        <w:tc>
          <w:tcPr>
            <w:tcW w:w="288" w:type="pct"/>
            <w:vMerge/>
          </w:tcPr>
          <w:p w14:paraId="24574508" w14:textId="77777777" w:rsidR="009F095B" w:rsidRPr="009F095B" w:rsidRDefault="009F095B" w:rsidP="009F095B">
            <w:pPr>
              <w:spacing w:before="60" w:after="60"/>
              <w:rPr>
                <w:rFonts w:ascii="Times New Roman" w:eastAsia="Calibri" w:hAnsi="Times New Roman" w:cs="Times New Roman"/>
                <w:sz w:val="24"/>
              </w:rPr>
            </w:pPr>
          </w:p>
        </w:tc>
        <w:tc>
          <w:tcPr>
            <w:tcW w:w="465" w:type="pct"/>
          </w:tcPr>
          <w:p w14:paraId="42FFFDF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395" w:type="pct"/>
            <w:vMerge/>
          </w:tcPr>
          <w:p w14:paraId="71BF30E4"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4EC38932"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E73326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64629C0C"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6095C64"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02A2E9D"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0D4AFF0D"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11274A2D"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2B555985"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04580D80"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410A943C"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2C51F19" w14:textId="77777777" w:rsidTr="009F095B">
        <w:tc>
          <w:tcPr>
            <w:tcW w:w="288" w:type="pct"/>
            <w:vMerge/>
          </w:tcPr>
          <w:p w14:paraId="79579300" w14:textId="77777777" w:rsidR="009F095B" w:rsidRPr="009F095B" w:rsidRDefault="009F095B" w:rsidP="009F095B">
            <w:pPr>
              <w:spacing w:before="60" w:after="60"/>
              <w:rPr>
                <w:rFonts w:ascii="Times New Roman" w:eastAsia="Calibri" w:hAnsi="Times New Roman" w:cs="Times New Roman"/>
                <w:sz w:val="24"/>
              </w:rPr>
            </w:pPr>
          </w:p>
        </w:tc>
        <w:tc>
          <w:tcPr>
            <w:tcW w:w="465" w:type="pct"/>
          </w:tcPr>
          <w:p w14:paraId="2FAF603C"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395" w:type="pct"/>
            <w:vMerge/>
          </w:tcPr>
          <w:p w14:paraId="760BB3BD"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9FB409D"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6EA90B0"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1FBD9EFC"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4888E484"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46B373EB"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6D72E1A6"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6B4790FE"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33924B7F"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0E671E48"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25016D2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BFE0D30" w14:textId="77777777" w:rsidTr="009F095B">
        <w:tc>
          <w:tcPr>
            <w:tcW w:w="288" w:type="pct"/>
            <w:vMerge w:val="restart"/>
          </w:tcPr>
          <w:p w14:paraId="1F46E93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ESF+</w:t>
            </w:r>
          </w:p>
        </w:tc>
        <w:tc>
          <w:tcPr>
            <w:tcW w:w="465" w:type="pct"/>
          </w:tcPr>
          <w:p w14:paraId="7E6C878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395" w:type="pct"/>
            <w:vMerge w:val="restart"/>
          </w:tcPr>
          <w:p w14:paraId="2497ABD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 č. 2</w:t>
            </w:r>
          </w:p>
        </w:tc>
        <w:tc>
          <w:tcPr>
            <w:tcW w:w="242" w:type="pct"/>
          </w:tcPr>
          <w:p w14:paraId="69A75B3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5464766C"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D1FF4B6"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DFBBE0A"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DB649E4"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553D9BE0"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3791B784"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6C3A264E"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0DDC78FF"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5E1A8F73"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D1490BC" w14:textId="77777777" w:rsidTr="009F095B">
        <w:tc>
          <w:tcPr>
            <w:tcW w:w="288" w:type="pct"/>
            <w:vMerge/>
          </w:tcPr>
          <w:p w14:paraId="1C4CBF2F" w14:textId="77777777" w:rsidR="009F095B" w:rsidRPr="009F095B" w:rsidRDefault="009F095B" w:rsidP="009F095B">
            <w:pPr>
              <w:spacing w:before="60" w:after="60"/>
              <w:rPr>
                <w:rFonts w:ascii="Times New Roman" w:eastAsia="Calibri" w:hAnsi="Times New Roman" w:cs="Times New Roman"/>
                <w:sz w:val="24"/>
              </w:rPr>
            </w:pPr>
          </w:p>
        </w:tc>
        <w:tc>
          <w:tcPr>
            <w:tcW w:w="465" w:type="pct"/>
          </w:tcPr>
          <w:p w14:paraId="474F324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395" w:type="pct"/>
            <w:vMerge/>
          </w:tcPr>
          <w:p w14:paraId="4447F30E"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17443B34"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F9FE893"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4AA0919"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2A2BD8AD"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6F244175"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5CF012D3"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010F0318"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37F66C69"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03A9D6EF" w14:textId="77777777" w:rsidR="009F095B" w:rsidRPr="009F095B" w:rsidRDefault="009F095B" w:rsidP="009F095B">
            <w:pPr>
              <w:spacing w:before="60" w:after="60"/>
              <w:rPr>
                <w:rFonts w:ascii="Times New Roman" w:eastAsia="Calibri" w:hAnsi="Times New Roman" w:cs="Times New Roman"/>
                <w:sz w:val="24"/>
              </w:rPr>
            </w:pPr>
          </w:p>
        </w:tc>
        <w:tc>
          <w:tcPr>
            <w:tcW w:w="251" w:type="pct"/>
            <w:shd w:val="clear" w:color="auto" w:fill="auto"/>
          </w:tcPr>
          <w:p w14:paraId="25A7452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68E5920F" w14:textId="77777777" w:rsidTr="009F095B">
        <w:tc>
          <w:tcPr>
            <w:tcW w:w="288" w:type="pct"/>
            <w:vMerge/>
          </w:tcPr>
          <w:p w14:paraId="39012C2D" w14:textId="77777777" w:rsidR="009F095B" w:rsidRPr="009F095B" w:rsidRDefault="009F095B" w:rsidP="009F095B">
            <w:pPr>
              <w:spacing w:before="60" w:after="60"/>
              <w:rPr>
                <w:rFonts w:ascii="Times New Roman" w:eastAsia="Calibri" w:hAnsi="Times New Roman" w:cs="Times New Roman"/>
                <w:sz w:val="24"/>
              </w:rPr>
            </w:pPr>
          </w:p>
        </w:tc>
        <w:tc>
          <w:tcPr>
            <w:tcW w:w="465" w:type="pct"/>
          </w:tcPr>
          <w:p w14:paraId="7D0896C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395" w:type="pct"/>
            <w:vMerge/>
          </w:tcPr>
          <w:p w14:paraId="4D8E6295"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6A68D0C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521F7781"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1C3875B1"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3D07DB5F" w14:textId="77777777" w:rsidR="009F095B" w:rsidRPr="009F095B" w:rsidRDefault="009F095B" w:rsidP="009F095B">
            <w:pPr>
              <w:spacing w:before="60" w:after="60"/>
              <w:rPr>
                <w:rFonts w:ascii="Times New Roman" w:eastAsia="Calibri" w:hAnsi="Times New Roman" w:cs="Times New Roman"/>
                <w:sz w:val="24"/>
              </w:rPr>
            </w:pPr>
          </w:p>
        </w:tc>
        <w:tc>
          <w:tcPr>
            <w:tcW w:w="242" w:type="pct"/>
          </w:tcPr>
          <w:p w14:paraId="71779DB5"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14EA0C90"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71F0A1B0" w14:textId="77777777" w:rsidR="009F095B" w:rsidRPr="009F095B" w:rsidRDefault="009F095B" w:rsidP="009F095B">
            <w:pPr>
              <w:spacing w:before="60" w:after="60"/>
              <w:rPr>
                <w:rFonts w:ascii="Times New Roman" w:eastAsia="Calibri" w:hAnsi="Times New Roman" w:cs="Times New Roman"/>
                <w:sz w:val="24"/>
              </w:rPr>
            </w:pPr>
          </w:p>
        </w:tc>
        <w:tc>
          <w:tcPr>
            <w:tcW w:w="728" w:type="pct"/>
          </w:tcPr>
          <w:p w14:paraId="3777D1AD" w14:textId="77777777" w:rsidR="009F095B" w:rsidRPr="009F095B" w:rsidRDefault="009F095B" w:rsidP="009F095B">
            <w:pPr>
              <w:spacing w:before="60" w:after="60"/>
              <w:rPr>
                <w:rFonts w:ascii="Times New Roman" w:eastAsia="Calibri" w:hAnsi="Times New Roman" w:cs="Times New Roman"/>
                <w:sz w:val="24"/>
              </w:rPr>
            </w:pPr>
          </w:p>
        </w:tc>
        <w:tc>
          <w:tcPr>
            <w:tcW w:w="468" w:type="pct"/>
          </w:tcPr>
          <w:p w14:paraId="0AB3B3B1" w14:textId="77777777" w:rsidR="009F095B" w:rsidRPr="009F095B" w:rsidRDefault="009F095B" w:rsidP="009F095B">
            <w:pPr>
              <w:spacing w:before="60" w:after="60"/>
              <w:rPr>
                <w:rFonts w:ascii="Times New Roman" w:eastAsia="Calibri" w:hAnsi="Times New Roman" w:cs="Times New Roman"/>
                <w:sz w:val="24"/>
              </w:rPr>
            </w:pPr>
          </w:p>
        </w:tc>
        <w:tc>
          <w:tcPr>
            <w:tcW w:w="251" w:type="pct"/>
          </w:tcPr>
          <w:p w14:paraId="2B01389C" w14:textId="77777777" w:rsidR="009F095B" w:rsidRPr="009F095B" w:rsidRDefault="009F095B" w:rsidP="009F095B">
            <w:pPr>
              <w:spacing w:before="60" w:after="60"/>
              <w:rPr>
                <w:rFonts w:ascii="Times New Roman" w:eastAsia="Calibri" w:hAnsi="Times New Roman" w:cs="Times New Roman"/>
                <w:sz w:val="24"/>
              </w:rPr>
            </w:pPr>
          </w:p>
        </w:tc>
      </w:tr>
    </w:tbl>
    <w:p w14:paraId="4A213E0A" w14:textId="77777777" w:rsidR="009F095B" w:rsidRPr="009F095B" w:rsidRDefault="009F095B" w:rsidP="009F095B">
      <w:pPr>
        <w:spacing w:before="120" w:after="120" w:line="360" w:lineRule="auto"/>
        <w:ind w:left="850" w:hanging="850"/>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Zdroje FST by měly být doplněny zdroji z EFRR nebo ESF+ té kategorie regionů, kde se dotčené území nachází.</w:t>
      </w:r>
    </w:p>
    <w:p w14:paraId="22926DF8" w14:textId="3FFED8BD" w:rsidR="009F095B" w:rsidRDefault="009F095B" w:rsidP="00476F28">
      <w:pPr>
        <w:rPr>
          <w:lang w:eastAsia="cs-CZ" w:bidi="cs-CZ"/>
        </w:rPr>
      </w:pPr>
    </w:p>
    <w:p w14:paraId="2ECDAA1F" w14:textId="4C350067" w:rsidR="009F095B" w:rsidRDefault="009F095B" w:rsidP="00476F28">
      <w:pPr>
        <w:rPr>
          <w:lang w:eastAsia="cs-CZ" w:bidi="cs-CZ"/>
        </w:rPr>
      </w:pPr>
    </w:p>
    <w:p w14:paraId="285D480F" w14:textId="2D55C875" w:rsidR="009F095B" w:rsidRDefault="009F095B" w:rsidP="00476F28">
      <w:pPr>
        <w:rPr>
          <w:lang w:eastAsia="cs-CZ" w:bidi="cs-CZ"/>
        </w:rPr>
      </w:pPr>
    </w:p>
    <w:p w14:paraId="4EF7FAFB" w14:textId="60407D91" w:rsidR="009F095B" w:rsidRDefault="009F095B" w:rsidP="00476F28">
      <w:pPr>
        <w:rPr>
          <w:lang w:eastAsia="cs-CZ" w:bidi="cs-CZ"/>
        </w:rPr>
      </w:pPr>
    </w:p>
    <w:p w14:paraId="251DFDF7" w14:textId="109ECB06" w:rsidR="009F095B" w:rsidRDefault="009F095B" w:rsidP="00476F28">
      <w:pPr>
        <w:rPr>
          <w:lang w:eastAsia="cs-CZ" w:bidi="cs-CZ"/>
        </w:rPr>
      </w:pPr>
    </w:p>
    <w:p w14:paraId="6EC8D497" w14:textId="77777777" w:rsidR="009F095B" w:rsidRPr="009F095B" w:rsidRDefault="009F095B" w:rsidP="002C4E15">
      <w:pPr>
        <w:pStyle w:val="Nadpis6"/>
      </w:pPr>
      <w:r w:rsidRPr="009F095B">
        <w:lastRenderedPageBreak/>
        <w:t>Tabulka 4: Převod zdrojů z EFRR a ESF+ z jiného programu (jiných programů) do Fondu pro spravedlivou transformaci (FST) v tomto programu</w:t>
      </w:r>
    </w:p>
    <w:tbl>
      <w:tblPr>
        <w:tblStyle w:val="Mkatabulky17"/>
        <w:tblW w:w="5000" w:type="pct"/>
        <w:tblInd w:w="0" w:type="dxa"/>
        <w:tblLook w:val="04A0" w:firstRow="1" w:lastRow="0" w:firstColumn="1" w:lastColumn="0" w:noHBand="0" w:noVBand="1"/>
      </w:tblPr>
      <w:tblGrid>
        <w:gridCol w:w="1595"/>
        <w:gridCol w:w="3289"/>
        <w:gridCol w:w="4554"/>
        <w:gridCol w:w="4556"/>
      </w:tblGrid>
      <w:tr w:rsidR="009F095B" w:rsidRPr="009F095B" w14:paraId="6F3152CA" w14:textId="77777777" w:rsidTr="002C4E15">
        <w:tc>
          <w:tcPr>
            <w:tcW w:w="1745"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9CC2E5" w:themeFill="accent1" w:themeFillTint="99"/>
          </w:tcPr>
          <w:p w14:paraId="29908AD6" w14:textId="77777777" w:rsidR="009F095B" w:rsidRPr="009F095B" w:rsidRDefault="009F095B" w:rsidP="009F095B">
            <w:pPr>
              <w:spacing w:before="60" w:after="60"/>
              <w:rPr>
                <w:rFonts w:ascii="Times New Roman" w:eastAsia="Calibri" w:hAnsi="Times New Roman" w:cs="Times New Roman"/>
                <w:sz w:val="24"/>
              </w:rPr>
            </w:pPr>
          </w:p>
        </w:tc>
        <w:tc>
          <w:tcPr>
            <w:tcW w:w="3255" w:type="pct"/>
            <w:gridSpan w:val="2"/>
            <w:tcBorders>
              <w:left w:val="single" w:sz="4" w:space="0" w:color="auto"/>
            </w:tcBorders>
            <w:shd w:val="clear" w:color="auto" w:fill="9CC2E5" w:themeFill="accent1" w:themeFillTint="99"/>
          </w:tcPr>
          <w:p w14:paraId="292AEF76"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Doplňková podpora FST v tomto programu* na území*** v dané kategorii regionu (podle priorit):</w:t>
            </w:r>
          </w:p>
        </w:tc>
      </w:tr>
      <w:tr w:rsidR="009F095B" w:rsidRPr="009F095B" w14:paraId="66284D72" w14:textId="77777777" w:rsidTr="002C4E15">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shd w:val="clear" w:color="auto" w:fill="9CC2E5" w:themeFill="accent1" w:themeFillTint="99"/>
          </w:tcPr>
          <w:p w14:paraId="5241EFD1" w14:textId="77777777" w:rsidR="009F095B" w:rsidRPr="009F095B" w:rsidRDefault="009F095B" w:rsidP="009F095B">
            <w:pPr>
              <w:spacing w:before="60" w:after="60"/>
              <w:rPr>
                <w:rFonts w:ascii="Times New Roman" w:eastAsia="Calibri" w:hAnsi="Times New Roman" w:cs="Times New Roman"/>
                <w:sz w:val="24"/>
              </w:rPr>
            </w:pPr>
          </w:p>
        </w:tc>
        <w:tc>
          <w:tcPr>
            <w:tcW w:w="1627" w:type="pct"/>
            <w:tcBorders>
              <w:left w:val="single" w:sz="4" w:space="0" w:color="auto"/>
            </w:tcBorders>
            <w:shd w:val="clear" w:color="auto" w:fill="9CC2E5" w:themeFill="accent1" w:themeFillTint="99"/>
          </w:tcPr>
          <w:p w14:paraId="4699F61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Priorita FST</w:t>
            </w:r>
          </w:p>
        </w:tc>
        <w:tc>
          <w:tcPr>
            <w:tcW w:w="1628" w:type="pct"/>
            <w:shd w:val="clear" w:color="auto" w:fill="9CC2E5" w:themeFill="accent1" w:themeFillTint="99"/>
          </w:tcPr>
          <w:p w14:paraId="1B8205E1"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Částka</w:t>
            </w:r>
          </w:p>
        </w:tc>
      </w:tr>
      <w:tr w:rsidR="009F095B" w:rsidRPr="009F095B" w14:paraId="76491777" w14:textId="77777777" w:rsidTr="002C4E15">
        <w:tc>
          <w:tcPr>
            <w:tcW w:w="1745" w:type="pct"/>
            <w:gridSpan w:val="2"/>
            <w:tcBorders>
              <w:top w:val="single" w:sz="4" w:space="0" w:color="auto"/>
            </w:tcBorders>
            <w:shd w:val="clear" w:color="auto" w:fill="9CC2E5" w:themeFill="accent1" w:themeFillTint="99"/>
          </w:tcPr>
          <w:p w14:paraId="332FFDE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Převod (převody) z jiného programu (jiných programů)** podle kategorie regionu</w:t>
            </w:r>
          </w:p>
        </w:tc>
        <w:tc>
          <w:tcPr>
            <w:tcW w:w="1627" w:type="pct"/>
            <w:shd w:val="clear" w:color="auto" w:fill="9CC2E5" w:themeFill="accent1" w:themeFillTint="99"/>
          </w:tcPr>
          <w:p w14:paraId="532C91E9"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9CC2E5" w:themeFill="accent1" w:themeFillTint="99"/>
          </w:tcPr>
          <w:p w14:paraId="6FE66F4F"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21CEAA57" w14:textId="77777777" w:rsidTr="009F095B">
        <w:tc>
          <w:tcPr>
            <w:tcW w:w="570" w:type="pct"/>
            <w:vMerge w:val="restart"/>
          </w:tcPr>
          <w:p w14:paraId="6D16347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EFRR</w:t>
            </w:r>
          </w:p>
        </w:tc>
        <w:tc>
          <w:tcPr>
            <w:tcW w:w="1175" w:type="pct"/>
          </w:tcPr>
          <w:p w14:paraId="07E81D1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1627" w:type="pct"/>
            <w:shd w:val="clear" w:color="auto" w:fill="auto"/>
          </w:tcPr>
          <w:p w14:paraId="6EB0BD11"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0D521A7B"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1849745" w14:textId="77777777" w:rsidTr="009F095B">
        <w:tc>
          <w:tcPr>
            <w:tcW w:w="570" w:type="pct"/>
            <w:vMerge/>
          </w:tcPr>
          <w:p w14:paraId="1069944A" w14:textId="77777777" w:rsidR="009F095B" w:rsidRPr="009F095B" w:rsidRDefault="009F095B" w:rsidP="009F095B">
            <w:pPr>
              <w:spacing w:before="60" w:after="60"/>
              <w:rPr>
                <w:rFonts w:ascii="Times New Roman" w:eastAsia="Calibri" w:hAnsi="Times New Roman" w:cs="Times New Roman"/>
                <w:sz w:val="24"/>
              </w:rPr>
            </w:pPr>
          </w:p>
        </w:tc>
        <w:tc>
          <w:tcPr>
            <w:tcW w:w="1175" w:type="pct"/>
          </w:tcPr>
          <w:p w14:paraId="3D6A95B4"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1627" w:type="pct"/>
            <w:shd w:val="clear" w:color="auto" w:fill="auto"/>
          </w:tcPr>
          <w:p w14:paraId="3CFDE46C"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7330C864"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8F99335" w14:textId="77777777" w:rsidTr="009F095B">
        <w:tc>
          <w:tcPr>
            <w:tcW w:w="570" w:type="pct"/>
            <w:vMerge/>
          </w:tcPr>
          <w:p w14:paraId="46ABFE1E" w14:textId="77777777" w:rsidR="009F095B" w:rsidRPr="009F095B" w:rsidRDefault="009F095B" w:rsidP="009F095B">
            <w:pPr>
              <w:spacing w:before="60" w:after="60"/>
              <w:rPr>
                <w:rFonts w:ascii="Times New Roman" w:eastAsia="Calibri" w:hAnsi="Times New Roman" w:cs="Times New Roman"/>
                <w:sz w:val="24"/>
              </w:rPr>
            </w:pPr>
          </w:p>
        </w:tc>
        <w:tc>
          <w:tcPr>
            <w:tcW w:w="1175" w:type="pct"/>
          </w:tcPr>
          <w:p w14:paraId="4F40ACC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1627" w:type="pct"/>
            <w:shd w:val="clear" w:color="auto" w:fill="auto"/>
          </w:tcPr>
          <w:p w14:paraId="7F301225"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723511D2"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421D4CC" w14:textId="77777777" w:rsidTr="009F095B">
        <w:tc>
          <w:tcPr>
            <w:tcW w:w="570" w:type="pct"/>
            <w:vMerge w:val="restart"/>
          </w:tcPr>
          <w:p w14:paraId="19914414"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ESF+</w:t>
            </w:r>
          </w:p>
        </w:tc>
        <w:tc>
          <w:tcPr>
            <w:tcW w:w="1175" w:type="pct"/>
          </w:tcPr>
          <w:p w14:paraId="74ED756D"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1627" w:type="pct"/>
            <w:shd w:val="clear" w:color="auto" w:fill="auto"/>
          </w:tcPr>
          <w:p w14:paraId="54BEBF59"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34BF90C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D630279" w14:textId="77777777" w:rsidTr="009F095B">
        <w:tc>
          <w:tcPr>
            <w:tcW w:w="570" w:type="pct"/>
            <w:vMerge/>
          </w:tcPr>
          <w:p w14:paraId="10ED59EC" w14:textId="77777777" w:rsidR="009F095B" w:rsidRPr="009F095B" w:rsidRDefault="009F095B" w:rsidP="009F095B">
            <w:pPr>
              <w:spacing w:before="60" w:after="60"/>
              <w:rPr>
                <w:rFonts w:ascii="Times New Roman" w:eastAsia="Calibri" w:hAnsi="Times New Roman" w:cs="Times New Roman"/>
                <w:sz w:val="24"/>
              </w:rPr>
            </w:pPr>
          </w:p>
        </w:tc>
        <w:tc>
          <w:tcPr>
            <w:tcW w:w="1175" w:type="pct"/>
          </w:tcPr>
          <w:p w14:paraId="7C9F74F8"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1627" w:type="pct"/>
            <w:shd w:val="clear" w:color="auto" w:fill="auto"/>
          </w:tcPr>
          <w:p w14:paraId="0C573DD1"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09EB27D0"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9DF32B7" w14:textId="77777777" w:rsidTr="009F095B">
        <w:tc>
          <w:tcPr>
            <w:tcW w:w="570" w:type="pct"/>
            <w:vMerge/>
          </w:tcPr>
          <w:p w14:paraId="7A62A05D" w14:textId="77777777" w:rsidR="009F095B" w:rsidRPr="009F095B" w:rsidRDefault="009F095B" w:rsidP="009F095B">
            <w:pPr>
              <w:spacing w:before="60" w:after="60"/>
              <w:rPr>
                <w:rFonts w:ascii="Times New Roman" w:eastAsia="Calibri" w:hAnsi="Times New Roman" w:cs="Times New Roman"/>
                <w:sz w:val="24"/>
              </w:rPr>
            </w:pPr>
          </w:p>
        </w:tc>
        <w:tc>
          <w:tcPr>
            <w:tcW w:w="1175" w:type="pct"/>
          </w:tcPr>
          <w:p w14:paraId="34AF09C5"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1627" w:type="pct"/>
            <w:shd w:val="clear" w:color="auto" w:fill="auto"/>
          </w:tcPr>
          <w:p w14:paraId="3A169951"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10048E99"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5FA67F8A" w14:textId="77777777" w:rsidTr="009F095B">
        <w:tc>
          <w:tcPr>
            <w:tcW w:w="1745" w:type="pct"/>
            <w:gridSpan w:val="2"/>
          </w:tcPr>
          <w:p w14:paraId="22A953A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Celkem</w:t>
            </w:r>
          </w:p>
        </w:tc>
        <w:tc>
          <w:tcPr>
            <w:tcW w:w="1627" w:type="pct"/>
            <w:shd w:val="clear" w:color="auto" w:fill="auto"/>
          </w:tcPr>
          <w:p w14:paraId="54F9DCFE" w14:textId="77777777" w:rsidR="009F095B" w:rsidRPr="009F095B" w:rsidRDefault="009F095B" w:rsidP="009F095B">
            <w:pPr>
              <w:spacing w:before="60" w:after="60"/>
              <w:rPr>
                <w:rFonts w:ascii="Times New Roman" w:eastAsia="Calibri" w:hAnsi="Times New Roman" w:cs="Times New Roman"/>
                <w:sz w:val="24"/>
              </w:rPr>
            </w:pPr>
          </w:p>
        </w:tc>
        <w:tc>
          <w:tcPr>
            <w:tcW w:w="1628" w:type="pct"/>
            <w:shd w:val="clear" w:color="auto" w:fill="auto"/>
          </w:tcPr>
          <w:p w14:paraId="109FDB23" w14:textId="77777777" w:rsidR="009F095B" w:rsidRPr="009F095B" w:rsidRDefault="009F095B" w:rsidP="009F095B">
            <w:pPr>
              <w:spacing w:before="60" w:after="60"/>
              <w:rPr>
                <w:rFonts w:ascii="Times New Roman" w:eastAsia="Calibri" w:hAnsi="Times New Roman" w:cs="Times New Roman"/>
                <w:sz w:val="24"/>
              </w:rPr>
            </w:pPr>
          </w:p>
        </w:tc>
      </w:tr>
    </w:tbl>
    <w:p w14:paraId="1177C952" w14:textId="77777777" w:rsidR="009F095B" w:rsidRP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Program s přídělem z FST, který přijímá doplňkovou podporu z EFRR a ESF+.</w:t>
      </w:r>
    </w:p>
    <w:p w14:paraId="3B730FC1" w14:textId="77777777" w:rsidR="009F095B" w:rsidRP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Program poskytující doplňkovou podporu z EFRR a ESF+ (zdroj).</w:t>
      </w:r>
    </w:p>
    <w:p w14:paraId="48302519" w14:textId="3B7D500A" w:rsid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Zdroje FST by měly být doplněny zdroji z EFRR nebo ESF+ té kategorie regionů, kde se dotčené území nachází.</w:t>
      </w:r>
    </w:p>
    <w:p w14:paraId="51745B16" w14:textId="53BD7896" w:rsidR="009F095B" w:rsidRDefault="009F095B" w:rsidP="009F095B">
      <w:pPr>
        <w:spacing w:after="0" w:line="240" w:lineRule="auto"/>
        <w:ind w:left="851" w:hanging="851"/>
        <w:rPr>
          <w:rFonts w:ascii="Times New Roman" w:eastAsia="Calibri" w:hAnsi="Times New Roman" w:cs="Times New Roman"/>
          <w:sz w:val="24"/>
        </w:rPr>
      </w:pPr>
    </w:p>
    <w:p w14:paraId="737CBC6A" w14:textId="5F88B77A" w:rsidR="009F095B" w:rsidRDefault="009F095B" w:rsidP="009F095B">
      <w:pPr>
        <w:spacing w:after="0" w:line="240" w:lineRule="auto"/>
        <w:ind w:left="851" w:hanging="851"/>
        <w:rPr>
          <w:rFonts w:ascii="Times New Roman" w:eastAsia="Calibri" w:hAnsi="Times New Roman" w:cs="Times New Roman"/>
          <w:sz w:val="24"/>
        </w:rPr>
      </w:pPr>
    </w:p>
    <w:tbl>
      <w:tblPr>
        <w:tblStyle w:val="Mkatabulky"/>
        <w:tblW w:w="0" w:type="auto"/>
        <w:tblInd w:w="-5" w:type="dxa"/>
        <w:tblLook w:val="04A0" w:firstRow="1" w:lastRow="0" w:firstColumn="1" w:lastColumn="0" w:noHBand="0" w:noVBand="1"/>
      </w:tblPr>
      <w:tblGrid>
        <w:gridCol w:w="13999"/>
      </w:tblGrid>
      <w:tr w:rsidR="009F095B" w14:paraId="512D5520" w14:textId="77777777" w:rsidTr="009F095B">
        <w:tc>
          <w:tcPr>
            <w:tcW w:w="13999" w:type="dxa"/>
          </w:tcPr>
          <w:p w14:paraId="5A48FBB8" w14:textId="77777777" w:rsidR="009F095B" w:rsidRPr="002C4E15" w:rsidRDefault="009F095B" w:rsidP="009F095B">
            <w:pPr>
              <w:rPr>
                <w:rFonts w:ascii="Times New Roman" w:eastAsia="Calibri" w:hAnsi="Times New Roman" w:cs="Times New Roman"/>
                <w:color w:val="FF0000"/>
                <w:sz w:val="24"/>
              </w:rPr>
            </w:pPr>
            <w:r w:rsidRPr="002C4E15">
              <w:rPr>
                <w:rFonts w:ascii="Times New Roman" w:eastAsia="Calibri" w:hAnsi="Times New Roman" w:cs="Times New Roman"/>
                <w:color w:val="FF0000"/>
                <w:sz w:val="24"/>
              </w:rPr>
              <w:t xml:space="preserve">Textové pole [3 000] </w:t>
            </w:r>
            <w:r w:rsidRPr="009F095B">
              <w:rPr>
                <w:rFonts w:ascii="Times New Roman" w:eastAsia="Calibri" w:hAnsi="Times New Roman" w:cs="Times New Roman"/>
                <w:sz w:val="24"/>
              </w:rPr>
              <w:t>Odůvodnění doplňkového převodu z EFRR a ESF+ na základě plánovaných typů intervencí – čl. 22 odst. 3 písm. d) bod viii).</w:t>
            </w:r>
          </w:p>
          <w:p w14:paraId="79B2888C" w14:textId="1C288A29" w:rsidR="009F095B" w:rsidRDefault="009F095B" w:rsidP="009F095B">
            <w:pPr>
              <w:rPr>
                <w:rFonts w:ascii="Times New Roman" w:eastAsia="Calibri" w:hAnsi="Times New Roman" w:cs="Times New Roman"/>
                <w:sz w:val="24"/>
              </w:rPr>
            </w:pPr>
          </w:p>
        </w:tc>
      </w:tr>
    </w:tbl>
    <w:p w14:paraId="1AF3BA29" w14:textId="77777777" w:rsidR="009F095B" w:rsidRPr="009F095B" w:rsidRDefault="009F095B" w:rsidP="009F095B">
      <w:pPr>
        <w:spacing w:after="0" w:line="240" w:lineRule="auto"/>
        <w:ind w:left="851" w:hanging="851"/>
        <w:rPr>
          <w:rFonts w:ascii="Times New Roman" w:eastAsia="Calibri" w:hAnsi="Times New Roman" w:cs="Times New Roman"/>
          <w:sz w:val="24"/>
        </w:rPr>
      </w:pPr>
    </w:p>
    <w:p w14:paraId="146D2B81" w14:textId="65B64E6F" w:rsidR="009F095B" w:rsidRDefault="009F095B" w:rsidP="00476F28">
      <w:pPr>
        <w:rPr>
          <w:lang w:eastAsia="cs-CZ" w:bidi="cs-CZ"/>
        </w:rPr>
      </w:pPr>
    </w:p>
    <w:p w14:paraId="769680C6" w14:textId="6CE29E0B" w:rsidR="009F095B" w:rsidRDefault="009F095B" w:rsidP="00476F28">
      <w:pPr>
        <w:rPr>
          <w:lang w:eastAsia="cs-CZ" w:bidi="cs-CZ"/>
        </w:rPr>
      </w:pPr>
    </w:p>
    <w:p w14:paraId="02FD31E5" w14:textId="51B3DF81" w:rsidR="009F095B" w:rsidRPr="009F095B" w:rsidRDefault="009F095B" w:rsidP="00055ED5">
      <w:pPr>
        <w:pStyle w:val="Nadpis2"/>
      </w:pPr>
      <w:r w:rsidRPr="009F095B">
        <w:tab/>
      </w:r>
      <w:bookmarkStart w:id="1142" w:name="_Toc72255338"/>
      <w:r w:rsidRPr="009F095B">
        <w:t>Převody mezi kategoriemi regionů vyplývající z přezkumu v polovině období</w:t>
      </w:r>
      <w:bookmarkEnd w:id="1142"/>
    </w:p>
    <w:p w14:paraId="466FC35B" w14:textId="77777777" w:rsidR="009F095B" w:rsidRPr="009F095B" w:rsidRDefault="009F095B" w:rsidP="009F095B">
      <w:pPr>
        <w:pStyle w:val="Nadpis6"/>
      </w:pPr>
      <w:r w:rsidRPr="009F095B">
        <w:t>Tabulka 1: Převody mezi kategoriemi regionů v rámci programu vyplývající z přezkumu v polovině období (rozpis podle roků)</w:t>
      </w:r>
    </w:p>
    <w:tbl>
      <w:tblPr>
        <w:tblStyle w:val="Mkatabulky19"/>
        <w:tblpPr w:leftFromText="180" w:rightFromText="180" w:vertAnchor="text" w:horzAnchor="margin" w:tblpY="2"/>
        <w:tblW w:w="5000" w:type="pct"/>
        <w:tblInd w:w="0" w:type="dxa"/>
        <w:tblLook w:val="04A0" w:firstRow="1" w:lastRow="0" w:firstColumn="1" w:lastColumn="0" w:noHBand="0" w:noVBand="1"/>
      </w:tblPr>
      <w:tblGrid>
        <w:gridCol w:w="3280"/>
        <w:gridCol w:w="2144"/>
        <w:gridCol w:w="2144"/>
        <w:gridCol w:w="2144"/>
        <w:gridCol w:w="2144"/>
        <w:gridCol w:w="2138"/>
      </w:tblGrid>
      <w:tr w:rsidR="009F095B" w:rsidRPr="009F095B" w14:paraId="7E4A9541" w14:textId="77777777" w:rsidTr="002C33EE">
        <w:trPr>
          <w:trHeight w:val="408"/>
        </w:trPr>
        <w:tc>
          <w:tcPr>
            <w:tcW w:w="1172" w:type="pct"/>
            <w:shd w:val="clear" w:color="auto" w:fill="9CC2E5" w:themeFill="accent1" w:themeFillTint="99"/>
            <w:vAlign w:val="center"/>
          </w:tcPr>
          <w:p w14:paraId="48A6577F"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z</w:t>
            </w:r>
          </w:p>
        </w:tc>
        <w:tc>
          <w:tcPr>
            <w:tcW w:w="766" w:type="pct"/>
            <w:shd w:val="clear" w:color="auto" w:fill="9CC2E5" w:themeFill="accent1" w:themeFillTint="99"/>
            <w:vAlign w:val="center"/>
          </w:tcPr>
          <w:p w14:paraId="30778106"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do</w:t>
            </w:r>
          </w:p>
        </w:tc>
        <w:tc>
          <w:tcPr>
            <w:tcW w:w="3063" w:type="pct"/>
            <w:gridSpan w:val="4"/>
            <w:shd w:val="clear" w:color="auto" w:fill="9CC2E5" w:themeFill="accent1" w:themeFillTint="99"/>
            <w:vAlign w:val="center"/>
          </w:tcPr>
          <w:p w14:paraId="739D8D81"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Rozpis podle roků</w:t>
            </w:r>
          </w:p>
        </w:tc>
      </w:tr>
      <w:tr w:rsidR="009F095B" w:rsidRPr="009F095B" w14:paraId="62C0EF7A" w14:textId="77777777" w:rsidTr="002C33EE">
        <w:trPr>
          <w:trHeight w:val="408"/>
        </w:trPr>
        <w:tc>
          <w:tcPr>
            <w:tcW w:w="1172" w:type="pct"/>
            <w:shd w:val="clear" w:color="auto" w:fill="9CC2E5" w:themeFill="accent1" w:themeFillTint="99"/>
            <w:vAlign w:val="center"/>
          </w:tcPr>
          <w:p w14:paraId="0E4CE783"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Kategorie regionu</w:t>
            </w:r>
          </w:p>
        </w:tc>
        <w:tc>
          <w:tcPr>
            <w:tcW w:w="766" w:type="pct"/>
            <w:shd w:val="clear" w:color="auto" w:fill="9CC2E5" w:themeFill="accent1" w:themeFillTint="99"/>
            <w:vAlign w:val="center"/>
          </w:tcPr>
          <w:p w14:paraId="375A3AAC"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Kategorie regionu</w:t>
            </w:r>
          </w:p>
        </w:tc>
        <w:tc>
          <w:tcPr>
            <w:tcW w:w="766" w:type="pct"/>
            <w:shd w:val="clear" w:color="auto" w:fill="9CC2E5" w:themeFill="accent1" w:themeFillTint="99"/>
            <w:vAlign w:val="center"/>
          </w:tcPr>
          <w:p w14:paraId="1B89A72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2025</w:t>
            </w:r>
          </w:p>
        </w:tc>
        <w:tc>
          <w:tcPr>
            <w:tcW w:w="766" w:type="pct"/>
            <w:shd w:val="clear" w:color="auto" w:fill="9CC2E5" w:themeFill="accent1" w:themeFillTint="99"/>
            <w:vAlign w:val="center"/>
          </w:tcPr>
          <w:p w14:paraId="0ADE9F1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2026</w:t>
            </w:r>
          </w:p>
        </w:tc>
        <w:tc>
          <w:tcPr>
            <w:tcW w:w="766" w:type="pct"/>
            <w:shd w:val="clear" w:color="auto" w:fill="9CC2E5" w:themeFill="accent1" w:themeFillTint="99"/>
            <w:vAlign w:val="center"/>
          </w:tcPr>
          <w:p w14:paraId="198A3556"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2027</w:t>
            </w:r>
          </w:p>
        </w:tc>
        <w:tc>
          <w:tcPr>
            <w:tcW w:w="766" w:type="pct"/>
            <w:shd w:val="clear" w:color="auto" w:fill="9CC2E5" w:themeFill="accent1" w:themeFillTint="99"/>
            <w:vAlign w:val="center"/>
          </w:tcPr>
          <w:p w14:paraId="662CE10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Celkem</w:t>
            </w:r>
          </w:p>
        </w:tc>
      </w:tr>
      <w:tr w:rsidR="009F095B" w:rsidRPr="009F095B" w14:paraId="6FEA8A10" w14:textId="77777777" w:rsidTr="009F095B">
        <w:tc>
          <w:tcPr>
            <w:tcW w:w="1172" w:type="pct"/>
          </w:tcPr>
          <w:p w14:paraId="1EB00EC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766" w:type="pct"/>
            <w:vMerge w:val="restart"/>
          </w:tcPr>
          <w:p w14:paraId="63340B56"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 /</w:t>
            </w:r>
          </w:p>
          <w:p w14:paraId="5EA3C5AC"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 /</w:t>
            </w:r>
          </w:p>
          <w:p w14:paraId="4BE332B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766" w:type="pct"/>
          </w:tcPr>
          <w:p w14:paraId="661EAC5D"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41C769F7"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1A38FE14"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1777F479"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9BD5970" w14:textId="77777777" w:rsidTr="009F095B">
        <w:tc>
          <w:tcPr>
            <w:tcW w:w="1172" w:type="pct"/>
          </w:tcPr>
          <w:p w14:paraId="13BF8C4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766" w:type="pct"/>
            <w:vMerge/>
          </w:tcPr>
          <w:p w14:paraId="3675ABC1"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5B4ADFC8"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6277DF3C"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2BBBE9FF"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630CB660"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2F3B600" w14:textId="77777777" w:rsidTr="009F095B">
        <w:tc>
          <w:tcPr>
            <w:tcW w:w="1172" w:type="pct"/>
          </w:tcPr>
          <w:p w14:paraId="701D125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766" w:type="pct"/>
            <w:vMerge/>
          </w:tcPr>
          <w:p w14:paraId="2655D97E"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468585AC"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0B65FB98"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62719D1B" w14:textId="77777777" w:rsidR="009F095B" w:rsidRPr="009F095B" w:rsidRDefault="009F095B" w:rsidP="009F095B">
            <w:pPr>
              <w:spacing w:before="60" w:after="60"/>
              <w:rPr>
                <w:rFonts w:ascii="Times New Roman" w:eastAsia="Calibri" w:hAnsi="Times New Roman" w:cs="Times New Roman"/>
                <w:sz w:val="24"/>
              </w:rPr>
            </w:pPr>
          </w:p>
        </w:tc>
        <w:tc>
          <w:tcPr>
            <w:tcW w:w="766" w:type="pct"/>
          </w:tcPr>
          <w:p w14:paraId="3BA4F910" w14:textId="77777777" w:rsidR="009F095B" w:rsidRPr="009F095B" w:rsidRDefault="009F095B" w:rsidP="009F095B">
            <w:pPr>
              <w:spacing w:before="60" w:after="60"/>
              <w:rPr>
                <w:rFonts w:ascii="Times New Roman" w:eastAsia="Calibri" w:hAnsi="Times New Roman" w:cs="Times New Roman"/>
                <w:sz w:val="24"/>
              </w:rPr>
            </w:pPr>
          </w:p>
        </w:tc>
      </w:tr>
    </w:tbl>
    <w:p w14:paraId="1A99FA04" w14:textId="07F1185D" w:rsidR="009F095B" w:rsidRDefault="009F095B" w:rsidP="009F095B">
      <w:pPr>
        <w:spacing w:before="120" w:after="120" w:line="360" w:lineRule="auto"/>
        <w:ind w:left="850" w:hanging="850"/>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Použije se pouze pro EFRR a ESF+.</w:t>
      </w:r>
    </w:p>
    <w:p w14:paraId="58A0BF77" w14:textId="77777777" w:rsidR="009F095B" w:rsidRPr="009F095B" w:rsidRDefault="009F095B" w:rsidP="009F095B">
      <w:pPr>
        <w:pStyle w:val="Nadpis6"/>
      </w:pPr>
      <w:r w:rsidRPr="009F095B">
        <w:t>Tabulka 2: Převody mezi kategoriemi regionů do jiných programů vyplývající z přezkumu v polovině období (rozpis podle roků)</w:t>
      </w:r>
    </w:p>
    <w:tbl>
      <w:tblPr>
        <w:tblStyle w:val="Mkatabulky20"/>
        <w:tblpPr w:leftFromText="180" w:rightFromText="180" w:vertAnchor="text" w:horzAnchor="margin" w:tblpY="2"/>
        <w:tblW w:w="5000" w:type="pct"/>
        <w:tblInd w:w="0" w:type="dxa"/>
        <w:tblLook w:val="04A0" w:firstRow="1" w:lastRow="0" w:firstColumn="1" w:lastColumn="0" w:noHBand="0" w:noVBand="1"/>
      </w:tblPr>
      <w:tblGrid>
        <w:gridCol w:w="3322"/>
        <w:gridCol w:w="2147"/>
        <w:gridCol w:w="2130"/>
        <w:gridCol w:w="2130"/>
        <w:gridCol w:w="2130"/>
        <w:gridCol w:w="2135"/>
      </w:tblGrid>
      <w:tr w:rsidR="009F095B" w:rsidRPr="009F095B" w14:paraId="42BCF3BD" w14:textId="77777777" w:rsidTr="002C33EE">
        <w:trPr>
          <w:trHeight w:val="408"/>
        </w:trPr>
        <w:tc>
          <w:tcPr>
            <w:tcW w:w="1187" w:type="pct"/>
            <w:shd w:val="clear" w:color="auto" w:fill="9CC2E5" w:themeFill="accent1" w:themeFillTint="99"/>
            <w:vAlign w:val="center"/>
          </w:tcPr>
          <w:p w14:paraId="29DE172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z</w:t>
            </w:r>
          </w:p>
        </w:tc>
        <w:tc>
          <w:tcPr>
            <w:tcW w:w="767" w:type="pct"/>
            <w:shd w:val="clear" w:color="auto" w:fill="9CC2E5" w:themeFill="accent1" w:themeFillTint="99"/>
            <w:vAlign w:val="center"/>
          </w:tcPr>
          <w:p w14:paraId="482B856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do</w:t>
            </w:r>
          </w:p>
        </w:tc>
        <w:tc>
          <w:tcPr>
            <w:tcW w:w="3046" w:type="pct"/>
            <w:gridSpan w:val="4"/>
            <w:shd w:val="clear" w:color="auto" w:fill="9CC2E5" w:themeFill="accent1" w:themeFillTint="99"/>
            <w:vAlign w:val="center"/>
          </w:tcPr>
          <w:p w14:paraId="48AA279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Rozpis podle roků</w:t>
            </w:r>
          </w:p>
        </w:tc>
      </w:tr>
      <w:tr w:rsidR="009F095B" w:rsidRPr="009F095B" w14:paraId="56336EA3" w14:textId="77777777" w:rsidTr="002C33EE">
        <w:trPr>
          <w:trHeight w:val="408"/>
        </w:trPr>
        <w:tc>
          <w:tcPr>
            <w:tcW w:w="1187" w:type="pct"/>
            <w:shd w:val="clear" w:color="auto" w:fill="9CC2E5" w:themeFill="accent1" w:themeFillTint="99"/>
            <w:vAlign w:val="center"/>
          </w:tcPr>
          <w:p w14:paraId="65DF827C"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Kategorie regionu</w:t>
            </w:r>
          </w:p>
        </w:tc>
        <w:tc>
          <w:tcPr>
            <w:tcW w:w="767" w:type="pct"/>
            <w:shd w:val="clear" w:color="auto" w:fill="9CC2E5" w:themeFill="accent1" w:themeFillTint="99"/>
            <w:vAlign w:val="center"/>
          </w:tcPr>
          <w:p w14:paraId="4A9DAD4E"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Kategorie regionu</w:t>
            </w:r>
          </w:p>
        </w:tc>
        <w:tc>
          <w:tcPr>
            <w:tcW w:w="761" w:type="pct"/>
            <w:shd w:val="clear" w:color="auto" w:fill="9CC2E5" w:themeFill="accent1" w:themeFillTint="99"/>
            <w:vAlign w:val="center"/>
          </w:tcPr>
          <w:p w14:paraId="1E0E768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2025</w:t>
            </w:r>
          </w:p>
        </w:tc>
        <w:tc>
          <w:tcPr>
            <w:tcW w:w="761" w:type="pct"/>
            <w:shd w:val="clear" w:color="auto" w:fill="9CC2E5" w:themeFill="accent1" w:themeFillTint="99"/>
            <w:vAlign w:val="center"/>
          </w:tcPr>
          <w:p w14:paraId="2BE525A8"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2026</w:t>
            </w:r>
          </w:p>
        </w:tc>
        <w:tc>
          <w:tcPr>
            <w:tcW w:w="761" w:type="pct"/>
            <w:shd w:val="clear" w:color="auto" w:fill="9CC2E5" w:themeFill="accent1" w:themeFillTint="99"/>
            <w:vAlign w:val="center"/>
          </w:tcPr>
          <w:p w14:paraId="10E25C00"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2027</w:t>
            </w:r>
          </w:p>
        </w:tc>
        <w:tc>
          <w:tcPr>
            <w:tcW w:w="761" w:type="pct"/>
            <w:shd w:val="clear" w:color="auto" w:fill="9CC2E5" w:themeFill="accent1" w:themeFillTint="99"/>
            <w:vAlign w:val="center"/>
          </w:tcPr>
          <w:p w14:paraId="56F027C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Celkem</w:t>
            </w:r>
          </w:p>
        </w:tc>
      </w:tr>
      <w:tr w:rsidR="009F095B" w:rsidRPr="009F095B" w14:paraId="58B499A2" w14:textId="77777777" w:rsidTr="009F095B">
        <w:tc>
          <w:tcPr>
            <w:tcW w:w="1187" w:type="pct"/>
          </w:tcPr>
          <w:p w14:paraId="0E283F88"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767" w:type="pct"/>
            <w:vMerge w:val="restart"/>
          </w:tcPr>
          <w:p w14:paraId="3919EF7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 /</w:t>
            </w:r>
          </w:p>
          <w:p w14:paraId="3305794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 /</w:t>
            </w:r>
          </w:p>
          <w:p w14:paraId="7409B39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761" w:type="pct"/>
          </w:tcPr>
          <w:p w14:paraId="333A8C4E"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682562E0"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7D4F23B5"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6019CC04"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7EB4AF1" w14:textId="77777777" w:rsidTr="009F095B">
        <w:tc>
          <w:tcPr>
            <w:tcW w:w="1187" w:type="pct"/>
          </w:tcPr>
          <w:p w14:paraId="2376B01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767" w:type="pct"/>
            <w:vMerge/>
          </w:tcPr>
          <w:p w14:paraId="1B4D82AD"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079ADC0D"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5AF890D9"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0CD9C288"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19088BE3"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57B8F550" w14:textId="77777777" w:rsidTr="009F095B">
        <w:tc>
          <w:tcPr>
            <w:tcW w:w="1187" w:type="pct"/>
          </w:tcPr>
          <w:p w14:paraId="18A70AB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767" w:type="pct"/>
            <w:vMerge/>
          </w:tcPr>
          <w:p w14:paraId="5B520DFA"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75EF1C50"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711E29DD"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2D38E66B" w14:textId="77777777" w:rsidR="009F095B" w:rsidRPr="009F095B" w:rsidRDefault="009F095B" w:rsidP="009F095B">
            <w:pPr>
              <w:spacing w:before="60" w:after="60"/>
              <w:rPr>
                <w:rFonts w:ascii="Times New Roman" w:eastAsia="Calibri" w:hAnsi="Times New Roman" w:cs="Times New Roman"/>
                <w:sz w:val="24"/>
              </w:rPr>
            </w:pPr>
          </w:p>
        </w:tc>
        <w:tc>
          <w:tcPr>
            <w:tcW w:w="761" w:type="pct"/>
          </w:tcPr>
          <w:p w14:paraId="7AEC5655" w14:textId="77777777" w:rsidR="009F095B" w:rsidRPr="009F095B" w:rsidRDefault="009F095B" w:rsidP="009F095B">
            <w:pPr>
              <w:spacing w:before="60" w:after="60"/>
              <w:rPr>
                <w:rFonts w:ascii="Times New Roman" w:eastAsia="Calibri" w:hAnsi="Times New Roman" w:cs="Times New Roman"/>
                <w:sz w:val="24"/>
              </w:rPr>
            </w:pPr>
          </w:p>
        </w:tc>
      </w:tr>
    </w:tbl>
    <w:p w14:paraId="6DA7D068" w14:textId="77777777" w:rsidR="009F095B" w:rsidRPr="009F095B" w:rsidRDefault="009F095B" w:rsidP="009F095B">
      <w:pPr>
        <w:spacing w:before="120" w:after="120" w:line="360" w:lineRule="auto"/>
        <w:ind w:left="850" w:hanging="850"/>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Použije se pouze pro EFRR a ESF+.</w:t>
      </w:r>
    </w:p>
    <w:p w14:paraId="47406F1E" w14:textId="77777777" w:rsidR="009F095B" w:rsidRPr="009F095B" w:rsidRDefault="009F095B" w:rsidP="009F095B">
      <w:pPr>
        <w:spacing w:before="120" w:after="120" w:line="360" w:lineRule="auto"/>
        <w:ind w:left="850" w:hanging="850"/>
        <w:rPr>
          <w:rFonts w:ascii="Times New Roman" w:eastAsia="Calibri" w:hAnsi="Times New Roman" w:cs="Times New Roman"/>
          <w:sz w:val="24"/>
        </w:rPr>
      </w:pPr>
    </w:p>
    <w:p w14:paraId="4CD5FA11" w14:textId="5FCE2873" w:rsidR="009F095B" w:rsidRDefault="009F095B" w:rsidP="00476F28">
      <w:pPr>
        <w:rPr>
          <w:lang w:eastAsia="cs-CZ" w:bidi="cs-CZ"/>
        </w:rPr>
      </w:pPr>
    </w:p>
    <w:p w14:paraId="6450053B" w14:textId="0305D188" w:rsidR="009F095B" w:rsidRPr="009F095B" w:rsidRDefault="009F095B" w:rsidP="00055ED5">
      <w:pPr>
        <w:pStyle w:val="Nadpis2"/>
      </w:pPr>
      <w:bookmarkStart w:id="1143" w:name="_Toc72255339"/>
      <w:r w:rsidRPr="009F095B">
        <w:lastRenderedPageBreak/>
        <w:t>Zpětné převody</w:t>
      </w:r>
      <w:r w:rsidRPr="009F095B">
        <w:rPr>
          <w:vertAlign w:val="superscript"/>
        </w:rPr>
        <w:footnoteReference w:id="23"/>
      </w:r>
      <w:bookmarkEnd w:id="1143"/>
    </w:p>
    <w:p w14:paraId="6CE598E6" w14:textId="77777777" w:rsidR="009F095B" w:rsidRPr="009F095B" w:rsidRDefault="009F095B" w:rsidP="009F095B">
      <w:pPr>
        <w:pStyle w:val="Nadpis6"/>
      </w:pPr>
      <w:r w:rsidRPr="009F095B">
        <w:t>Tabulka 1 Zpětné převody (rozpis podle roků)</w:t>
      </w:r>
    </w:p>
    <w:tbl>
      <w:tblPr>
        <w:tblStyle w:val="Mkatabulky21"/>
        <w:tblW w:w="5000" w:type="pct"/>
        <w:tblInd w:w="0" w:type="dxa"/>
        <w:tblLook w:val="04A0" w:firstRow="1" w:lastRow="0" w:firstColumn="1" w:lastColumn="0" w:noHBand="0" w:noVBand="1"/>
      </w:tblPr>
      <w:tblGrid>
        <w:gridCol w:w="3175"/>
        <w:gridCol w:w="1930"/>
        <w:gridCol w:w="2347"/>
        <w:gridCol w:w="797"/>
        <w:gridCol w:w="797"/>
        <w:gridCol w:w="797"/>
        <w:gridCol w:w="797"/>
        <w:gridCol w:w="797"/>
        <w:gridCol w:w="797"/>
        <w:gridCol w:w="797"/>
        <w:gridCol w:w="963"/>
      </w:tblGrid>
      <w:tr w:rsidR="009F095B" w:rsidRPr="009F095B" w14:paraId="2C9BE56F" w14:textId="77777777" w:rsidTr="002C33EE">
        <w:tc>
          <w:tcPr>
            <w:tcW w:w="1139" w:type="pct"/>
            <w:shd w:val="clear" w:color="auto" w:fill="9CC2E5" w:themeFill="accent1" w:themeFillTint="99"/>
            <w:vAlign w:val="center"/>
          </w:tcPr>
          <w:p w14:paraId="3F27A20C"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z</w:t>
            </w:r>
          </w:p>
        </w:tc>
        <w:tc>
          <w:tcPr>
            <w:tcW w:w="1537" w:type="pct"/>
            <w:gridSpan w:val="2"/>
            <w:shd w:val="clear" w:color="auto" w:fill="9CC2E5" w:themeFill="accent1" w:themeFillTint="99"/>
            <w:vAlign w:val="center"/>
          </w:tcPr>
          <w:p w14:paraId="6E806ED0"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Převod do</w:t>
            </w:r>
          </w:p>
        </w:tc>
        <w:tc>
          <w:tcPr>
            <w:tcW w:w="2324" w:type="pct"/>
            <w:gridSpan w:val="8"/>
            <w:shd w:val="clear" w:color="auto" w:fill="9CC2E5" w:themeFill="accent1" w:themeFillTint="99"/>
            <w:vAlign w:val="center"/>
          </w:tcPr>
          <w:p w14:paraId="5028143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Rozpis podle roků</w:t>
            </w:r>
          </w:p>
        </w:tc>
      </w:tr>
      <w:tr w:rsidR="009F095B" w:rsidRPr="009F095B" w14:paraId="29BC621B" w14:textId="77777777" w:rsidTr="002C33EE">
        <w:tc>
          <w:tcPr>
            <w:tcW w:w="1139" w:type="pct"/>
            <w:shd w:val="clear" w:color="auto" w:fill="9CC2E5" w:themeFill="accent1" w:themeFillTint="99"/>
            <w:vAlign w:val="center"/>
          </w:tcPr>
          <w:p w14:paraId="73BDA54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Program InvestEU nebo jiný unijní nástroj</w:t>
            </w:r>
          </w:p>
        </w:tc>
        <w:tc>
          <w:tcPr>
            <w:tcW w:w="694" w:type="pct"/>
            <w:shd w:val="clear" w:color="auto" w:fill="9CC2E5" w:themeFill="accent1" w:themeFillTint="99"/>
            <w:vAlign w:val="center"/>
          </w:tcPr>
          <w:p w14:paraId="4D7B238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Fond</w:t>
            </w:r>
          </w:p>
        </w:tc>
        <w:tc>
          <w:tcPr>
            <w:tcW w:w="843" w:type="pct"/>
            <w:shd w:val="clear" w:color="auto" w:fill="9CC2E5" w:themeFill="accent1" w:themeFillTint="99"/>
            <w:vAlign w:val="center"/>
          </w:tcPr>
          <w:p w14:paraId="080E166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Kategorie regionu</w:t>
            </w:r>
          </w:p>
        </w:tc>
        <w:tc>
          <w:tcPr>
            <w:tcW w:w="289" w:type="pct"/>
            <w:shd w:val="clear" w:color="auto" w:fill="9CC2E5" w:themeFill="accent1" w:themeFillTint="99"/>
            <w:vAlign w:val="center"/>
          </w:tcPr>
          <w:p w14:paraId="1F7E6801"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2021</w:t>
            </w:r>
          </w:p>
        </w:tc>
        <w:tc>
          <w:tcPr>
            <w:tcW w:w="289" w:type="pct"/>
            <w:shd w:val="clear" w:color="auto" w:fill="9CC2E5" w:themeFill="accent1" w:themeFillTint="99"/>
            <w:vAlign w:val="center"/>
          </w:tcPr>
          <w:p w14:paraId="4F68A822"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2022</w:t>
            </w:r>
          </w:p>
        </w:tc>
        <w:tc>
          <w:tcPr>
            <w:tcW w:w="289" w:type="pct"/>
            <w:shd w:val="clear" w:color="auto" w:fill="9CC2E5" w:themeFill="accent1" w:themeFillTint="99"/>
            <w:vAlign w:val="center"/>
          </w:tcPr>
          <w:p w14:paraId="7D06FBE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2023</w:t>
            </w:r>
          </w:p>
        </w:tc>
        <w:tc>
          <w:tcPr>
            <w:tcW w:w="289" w:type="pct"/>
            <w:shd w:val="clear" w:color="auto" w:fill="9CC2E5" w:themeFill="accent1" w:themeFillTint="99"/>
            <w:vAlign w:val="center"/>
          </w:tcPr>
          <w:p w14:paraId="0FFB1880"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2024</w:t>
            </w:r>
          </w:p>
        </w:tc>
        <w:tc>
          <w:tcPr>
            <w:tcW w:w="289" w:type="pct"/>
            <w:shd w:val="clear" w:color="auto" w:fill="9CC2E5" w:themeFill="accent1" w:themeFillTint="99"/>
            <w:vAlign w:val="center"/>
          </w:tcPr>
          <w:p w14:paraId="2EE7ADE8"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2025</w:t>
            </w:r>
          </w:p>
        </w:tc>
        <w:tc>
          <w:tcPr>
            <w:tcW w:w="289" w:type="pct"/>
            <w:shd w:val="clear" w:color="auto" w:fill="9CC2E5" w:themeFill="accent1" w:themeFillTint="99"/>
            <w:vAlign w:val="center"/>
          </w:tcPr>
          <w:p w14:paraId="09077B18"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2026</w:t>
            </w:r>
          </w:p>
        </w:tc>
        <w:tc>
          <w:tcPr>
            <w:tcW w:w="289" w:type="pct"/>
            <w:shd w:val="clear" w:color="auto" w:fill="9CC2E5" w:themeFill="accent1" w:themeFillTint="99"/>
            <w:vAlign w:val="center"/>
          </w:tcPr>
          <w:p w14:paraId="7F0A0B13"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2027</w:t>
            </w:r>
          </w:p>
        </w:tc>
        <w:tc>
          <w:tcPr>
            <w:tcW w:w="300" w:type="pct"/>
            <w:shd w:val="clear" w:color="auto" w:fill="9CC2E5" w:themeFill="accent1" w:themeFillTint="99"/>
            <w:vAlign w:val="center"/>
          </w:tcPr>
          <w:p w14:paraId="3F57E36B"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Celkem</w:t>
            </w:r>
          </w:p>
        </w:tc>
      </w:tr>
      <w:tr w:rsidR="009F095B" w:rsidRPr="009F095B" w14:paraId="0B44882E" w14:textId="77777777" w:rsidTr="009F095B">
        <w:tc>
          <w:tcPr>
            <w:tcW w:w="1139" w:type="pct"/>
            <w:vMerge w:val="restart"/>
            <w:shd w:val="clear" w:color="auto" w:fill="auto"/>
          </w:tcPr>
          <w:p w14:paraId="3B0C5E4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Program InvestEU</w:t>
            </w:r>
          </w:p>
          <w:p w14:paraId="648AAE86"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1</w:t>
            </w:r>
          </w:p>
          <w:p w14:paraId="375642D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2</w:t>
            </w:r>
          </w:p>
          <w:p w14:paraId="034FFF9E"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3</w:t>
            </w:r>
          </w:p>
          <w:p w14:paraId="2F0DF005"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4</w:t>
            </w:r>
          </w:p>
          <w:p w14:paraId="44BDBC52"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Unijní nástroj 1</w:t>
            </w:r>
          </w:p>
          <w:p w14:paraId="3DEE71B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Unijní nástroj 2</w:t>
            </w:r>
          </w:p>
          <w:p w14:paraId="7F8DC18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w:t>
            </w:r>
          </w:p>
        </w:tc>
        <w:tc>
          <w:tcPr>
            <w:tcW w:w="694" w:type="pct"/>
            <w:vMerge w:val="restart"/>
            <w:shd w:val="clear" w:color="auto" w:fill="auto"/>
          </w:tcPr>
          <w:p w14:paraId="7C46A438"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EFRR</w:t>
            </w:r>
          </w:p>
        </w:tc>
        <w:tc>
          <w:tcPr>
            <w:tcW w:w="843" w:type="pct"/>
            <w:shd w:val="clear" w:color="auto" w:fill="auto"/>
          </w:tcPr>
          <w:p w14:paraId="3D16F77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289" w:type="pct"/>
            <w:shd w:val="clear" w:color="auto" w:fill="auto"/>
          </w:tcPr>
          <w:p w14:paraId="3521A66B"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6FA2432"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54B7D63"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5C161608"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56580D4B"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B02CEAA"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5BF1020"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0DDA503A"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EDA12CC" w14:textId="77777777" w:rsidTr="009F095B">
        <w:tc>
          <w:tcPr>
            <w:tcW w:w="1139" w:type="pct"/>
            <w:vMerge/>
            <w:shd w:val="clear" w:color="auto" w:fill="auto"/>
          </w:tcPr>
          <w:p w14:paraId="5F290EA5" w14:textId="77777777" w:rsidR="009F095B" w:rsidRPr="009F095B" w:rsidRDefault="009F095B" w:rsidP="009F095B">
            <w:pPr>
              <w:spacing w:before="60" w:after="60"/>
              <w:rPr>
                <w:rFonts w:ascii="Times New Roman" w:eastAsia="Calibri" w:hAnsi="Times New Roman" w:cs="Times New Roman"/>
                <w:sz w:val="24"/>
              </w:rPr>
            </w:pPr>
          </w:p>
        </w:tc>
        <w:tc>
          <w:tcPr>
            <w:tcW w:w="694" w:type="pct"/>
            <w:vMerge/>
            <w:shd w:val="clear" w:color="auto" w:fill="auto"/>
          </w:tcPr>
          <w:p w14:paraId="4523CA26" w14:textId="77777777" w:rsidR="009F095B" w:rsidRPr="009F095B" w:rsidRDefault="009F095B" w:rsidP="009F095B">
            <w:pPr>
              <w:spacing w:before="60" w:after="60"/>
              <w:rPr>
                <w:rFonts w:ascii="Times New Roman" w:eastAsia="Calibri" w:hAnsi="Times New Roman" w:cs="Times New Roman"/>
                <w:sz w:val="24"/>
              </w:rPr>
            </w:pPr>
          </w:p>
        </w:tc>
        <w:tc>
          <w:tcPr>
            <w:tcW w:w="843" w:type="pct"/>
            <w:shd w:val="clear" w:color="auto" w:fill="auto"/>
          </w:tcPr>
          <w:p w14:paraId="090EF77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289" w:type="pct"/>
            <w:shd w:val="clear" w:color="auto" w:fill="auto"/>
          </w:tcPr>
          <w:p w14:paraId="1E3833AD"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D232419"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782CD262"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A8FEAD1"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E303F73"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BFEEB5C"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4D97CDF6"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53C53048"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2861C69" w14:textId="77777777" w:rsidTr="009F095B">
        <w:tc>
          <w:tcPr>
            <w:tcW w:w="1139" w:type="pct"/>
            <w:vMerge/>
            <w:shd w:val="clear" w:color="auto" w:fill="auto"/>
          </w:tcPr>
          <w:p w14:paraId="1F0FF161" w14:textId="77777777" w:rsidR="009F095B" w:rsidRPr="009F095B" w:rsidRDefault="009F095B" w:rsidP="009F095B">
            <w:pPr>
              <w:spacing w:before="60" w:after="60"/>
              <w:rPr>
                <w:rFonts w:ascii="Times New Roman" w:eastAsia="Calibri" w:hAnsi="Times New Roman" w:cs="Times New Roman"/>
                <w:sz w:val="24"/>
              </w:rPr>
            </w:pPr>
          </w:p>
        </w:tc>
        <w:tc>
          <w:tcPr>
            <w:tcW w:w="694" w:type="pct"/>
            <w:vMerge/>
            <w:shd w:val="clear" w:color="auto" w:fill="auto"/>
          </w:tcPr>
          <w:p w14:paraId="41ABE4D7" w14:textId="77777777" w:rsidR="009F095B" w:rsidRPr="009F095B" w:rsidRDefault="009F095B" w:rsidP="009F095B">
            <w:pPr>
              <w:spacing w:before="60" w:after="60"/>
              <w:rPr>
                <w:rFonts w:ascii="Times New Roman" w:eastAsia="Calibri" w:hAnsi="Times New Roman" w:cs="Times New Roman"/>
                <w:sz w:val="24"/>
              </w:rPr>
            </w:pPr>
          </w:p>
        </w:tc>
        <w:tc>
          <w:tcPr>
            <w:tcW w:w="843" w:type="pct"/>
            <w:tcBorders>
              <w:bottom w:val="single" w:sz="4" w:space="0" w:color="auto"/>
            </w:tcBorders>
            <w:shd w:val="clear" w:color="auto" w:fill="auto"/>
          </w:tcPr>
          <w:p w14:paraId="7A76D455"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289" w:type="pct"/>
            <w:shd w:val="clear" w:color="auto" w:fill="auto"/>
          </w:tcPr>
          <w:p w14:paraId="3BBCC4FA"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53DD8DA6"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7590098B"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31CB1D72"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5835734F"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15956FD3"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0EFA821"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2511AF7D"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2ABFAC41" w14:textId="77777777" w:rsidTr="009F095B">
        <w:tc>
          <w:tcPr>
            <w:tcW w:w="1139" w:type="pct"/>
            <w:vMerge/>
            <w:shd w:val="clear" w:color="auto" w:fill="auto"/>
          </w:tcPr>
          <w:p w14:paraId="5DFCC55B" w14:textId="77777777" w:rsidR="009F095B" w:rsidRPr="009F095B" w:rsidRDefault="009F095B" w:rsidP="009F095B">
            <w:pPr>
              <w:spacing w:before="60" w:after="60"/>
              <w:rPr>
                <w:rFonts w:ascii="Times New Roman" w:eastAsia="Calibri" w:hAnsi="Times New Roman" w:cs="Times New Roman"/>
                <w:sz w:val="24"/>
              </w:rPr>
            </w:pPr>
          </w:p>
        </w:tc>
        <w:tc>
          <w:tcPr>
            <w:tcW w:w="694" w:type="pct"/>
            <w:vMerge w:val="restart"/>
            <w:shd w:val="clear" w:color="auto" w:fill="auto"/>
          </w:tcPr>
          <w:p w14:paraId="452C0C66"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ESF+</w:t>
            </w:r>
          </w:p>
        </w:tc>
        <w:tc>
          <w:tcPr>
            <w:tcW w:w="843" w:type="pct"/>
            <w:shd w:val="clear" w:color="auto" w:fill="auto"/>
          </w:tcPr>
          <w:p w14:paraId="45E484D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289" w:type="pct"/>
            <w:shd w:val="clear" w:color="auto" w:fill="auto"/>
          </w:tcPr>
          <w:p w14:paraId="6AC7FEA5"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1580ED0A"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E125E18"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71B080CE"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1B4A409F"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A9DC8E4"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2307DFC"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795E1E5C"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BFCBCEF" w14:textId="77777777" w:rsidTr="009F095B">
        <w:tc>
          <w:tcPr>
            <w:tcW w:w="1139" w:type="pct"/>
            <w:vMerge/>
            <w:shd w:val="clear" w:color="auto" w:fill="auto"/>
          </w:tcPr>
          <w:p w14:paraId="164004C5" w14:textId="77777777" w:rsidR="009F095B" w:rsidRPr="009F095B" w:rsidRDefault="009F095B" w:rsidP="009F095B">
            <w:pPr>
              <w:spacing w:before="60" w:after="60"/>
              <w:rPr>
                <w:rFonts w:ascii="Times New Roman" w:eastAsia="Calibri" w:hAnsi="Times New Roman" w:cs="Times New Roman"/>
                <w:sz w:val="24"/>
              </w:rPr>
            </w:pPr>
          </w:p>
        </w:tc>
        <w:tc>
          <w:tcPr>
            <w:tcW w:w="694" w:type="pct"/>
            <w:vMerge/>
            <w:shd w:val="clear" w:color="auto" w:fill="auto"/>
          </w:tcPr>
          <w:p w14:paraId="3103B429" w14:textId="77777777" w:rsidR="009F095B" w:rsidRPr="009F095B" w:rsidRDefault="009F095B" w:rsidP="009F095B">
            <w:pPr>
              <w:spacing w:before="60" w:after="60"/>
              <w:rPr>
                <w:rFonts w:ascii="Times New Roman" w:eastAsia="Calibri" w:hAnsi="Times New Roman" w:cs="Times New Roman"/>
                <w:sz w:val="24"/>
              </w:rPr>
            </w:pPr>
          </w:p>
        </w:tc>
        <w:tc>
          <w:tcPr>
            <w:tcW w:w="843" w:type="pct"/>
            <w:shd w:val="clear" w:color="auto" w:fill="auto"/>
          </w:tcPr>
          <w:p w14:paraId="76236461"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289" w:type="pct"/>
            <w:shd w:val="clear" w:color="auto" w:fill="auto"/>
          </w:tcPr>
          <w:p w14:paraId="46CED520"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7D2F815"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4383EDBC"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3744104D"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49322CFE"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4F4F001"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3A82722"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44F23C3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099B13D" w14:textId="77777777" w:rsidTr="009F095B">
        <w:tc>
          <w:tcPr>
            <w:tcW w:w="1139" w:type="pct"/>
            <w:vMerge/>
            <w:shd w:val="clear" w:color="auto" w:fill="auto"/>
          </w:tcPr>
          <w:p w14:paraId="49E8E415" w14:textId="77777777" w:rsidR="009F095B" w:rsidRPr="009F095B" w:rsidRDefault="009F095B" w:rsidP="009F095B">
            <w:pPr>
              <w:spacing w:before="60" w:after="60"/>
              <w:rPr>
                <w:rFonts w:ascii="Times New Roman" w:eastAsia="Calibri" w:hAnsi="Times New Roman" w:cs="Times New Roman"/>
                <w:sz w:val="24"/>
              </w:rPr>
            </w:pPr>
          </w:p>
        </w:tc>
        <w:tc>
          <w:tcPr>
            <w:tcW w:w="694" w:type="pct"/>
            <w:vMerge/>
            <w:shd w:val="clear" w:color="auto" w:fill="auto"/>
          </w:tcPr>
          <w:p w14:paraId="0682C982" w14:textId="77777777" w:rsidR="009F095B" w:rsidRPr="009F095B" w:rsidRDefault="009F095B" w:rsidP="009F095B">
            <w:pPr>
              <w:spacing w:before="60" w:after="60"/>
              <w:rPr>
                <w:rFonts w:ascii="Times New Roman" w:eastAsia="Calibri" w:hAnsi="Times New Roman" w:cs="Times New Roman"/>
                <w:sz w:val="24"/>
              </w:rPr>
            </w:pPr>
          </w:p>
        </w:tc>
        <w:tc>
          <w:tcPr>
            <w:tcW w:w="843" w:type="pct"/>
            <w:shd w:val="clear" w:color="auto" w:fill="auto"/>
          </w:tcPr>
          <w:p w14:paraId="62792577"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289" w:type="pct"/>
            <w:shd w:val="clear" w:color="auto" w:fill="auto"/>
          </w:tcPr>
          <w:p w14:paraId="5C9F2AA2"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13371F9"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DA85798"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E35188C"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5FB5A6C"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36C8B77A"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4D339FC8"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50859B0A"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9930B44" w14:textId="77777777" w:rsidTr="009F095B">
        <w:tc>
          <w:tcPr>
            <w:tcW w:w="1139" w:type="pct"/>
            <w:vMerge/>
            <w:shd w:val="clear" w:color="auto" w:fill="auto"/>
          </w:tcPr>
          <w:p w14:paraId="13314C80" w14:textId="77777777" w:rsidR="009F095B" w:rsidRPr="009F095B" w:rsidRDefault="009F095B" w:rsidP="009F095B">
            <w:pPr>
              <w:spacing w:before="60" w:after="60"/>
              <w:rPr>
                <w:rFonts w:ascii="Times New Roman" w:eastAsia="Calibri" w:hAnsi="Times New Roman" w:cs="Times New Roman"/>
                <w:sz w:val="24"/>
              </w:rPr>
            </w:pPr>
          </w:p>
        </w:tc>
        <w:tc>
          <w:tcPr>
            <w:tcW w:w="694" w:type="pct"/>
            <w:shd w:val="clear" w:color="auto" w:fill="auto"/>
          </w:tcPr>
          <w:p w14:paraId="65508E15"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FS</w:t>
            </w:r>
          </w:p>
        </w:tc>
        <w:tc>
          <w:tcPr>
            <w:tcW w:w="843" w:type="pct"/>
            <w:shd w:val="clear" w:color="auto" w:fill="auto"/>
          </w:tcPr>
          <w:p w14:paraId="5E67B5B0"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4BB1F6A8"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5505D15"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770F9E21"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D325E56"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059D6F2"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1197C341"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62A5714"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215B6088"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1C99D19F" w14:textId="77777777" w:rsidTr="009F095B">
        <w:tc>
          <w:tcPr>
            <w:tcW w:w="1139" w:type="pct"/>
            <w:vMerge/>
            <w:shd w:val="clear" w:color="auto" w:fill="auto"/>
          </w:tcPr>
          <w:p w14:paraId="29241528" w14:textId="77777777" w:rsidR="009F095B" w:rsidRPr="009F095B" w:rsidRDefault="009F095B" w:rsidP="009F095B">
            <w:pPr>
              <w:spacing w:before="60" w:after="60"/>
              <w:rPr>
                <w:rFonts w:ascii="Times New Roman" w:eastAsia="Calibri" w:hAnsi="Times New Roman" w:cs="Times New Roman"/>
                <w:sz w:val="24"/>
              </w:rPr>
            </w:pPr>
          </w:p>
        </w:tc>
        <w:tc>
          <w:tcPr>
            <w:tcW w:w="694" w:type="pct"/>
            <w:shd w:val="clear" w:color="auto" w:fill="auto"/>
          </w:tcPr>
          <w:p w14:paraId="684C771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ENRAF</w:t>
            </w:r>
          </w:p>
        </w:tc>
        <w:tc>
          <w:tcPr>
            <w:tcW w:w="843" w:type="pct"/>
            <w:shd w:val="clear" w:color="auto" w:fill="auto"/>
          </w:tcPr>
          <w:p w14:paraId="5882C710"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2C1B92BF"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38D96C60"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081F6131"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36E03EC3"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53D48DE3"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1C542F82" w14:textId="77777777" w:rsidR="009F095B" w:rsidRPr="009F095B" w:rsidRDefault="009F095B" w:rsidP="009F095B">
            <w:pPr>
              <w:spacing w:before="60" w:after="60"/>
              <w:rPr>
                <w:rFonts w:ascii="Times New Roman" w:eastAsia="Calibri" w:hAnsi="Times New Roman" w:cs="Times New Roman"/>
                <w:sz w:val="24"/>
              </w:rPr>
            </w:pPr>
          </w:p>
        </w:tc>
        <w:tc>
          <w:tcPr>
            <w:tcW w:w="289" w:type="pct"/>
            <w:shd w:val="clear" w:color="auto" w:fill="auto"/>
          </w:tcPr>
          <w:p w14:paraId="64AF533C" w14:textId="77777777" w:rsidR="009F095B" w:rsidRPr="009F095B" w:rsidRDefault="009F095B" w:rsidP="009F095B">
            <w:pPr>
              <w:spacing w:before="60" w:after="60"/>
              <w:rPr>
                <w:rFonts w:ascii="Times New Roman" w:eastAsia="Calibri" w:hAnsi="Times New Roman" w:cs="Times New Roman"/>
                <w:sz w:val="24"/>
              </w:rPr>
            </w:pPr>
          </w:p>
        </w:tc>
        <w:tc>
          <w:tcPr>
            <w:tcW w:w="300" w:type="pct"/>
            <w:shd w:val="clear" w:color="auto" w:fill="auto"/>
          </w:tcPr>
          <w:p w14:paraId="351909CD" w14:textId="77777777" w:rsidR="009F095B" w:rsidRPr="009F095B" w:rsidRDefault="009F095B" w:rsidP="009F095B">
            <w:pPr>
              <w:spacing w:before="60" w:after="60"/>
              <w:rPr>
                <w:rFonts w:ascii="Times New Roman" w:eastAsia="Calibri" w:hAnsi="Times New Roman" w:cs="Times New Roman"/>
                <w:sz w:val="24"/>
              </w:rPr>
            </w:pPr>
          </w:p>
        </w:tc>
      </w:tr>
    </w:tbl>
    <w:p w14:paraId="540B7390" w14:textId="77777777" w:rsidR="009F095B" w:rsidRPr="009F095B" w:rsidRDefault="009F095B" w:rsidP="009F095B">
      <w:pPr>
        <w:spacing w:before="120" w:after="120" w:line="360" w:lineRule="auto"/>
        <w:rPr>
          <w:rFonts w:ascii="Times New Roman" w:eastAsia="Calibri" w:hAnsi="Times New Roman" w:cs="Times New Roman"/>
          <w:sz w:val="24"/>
        </w:rPr>
      </w:pPr>
    </w:p>
    <w:p w14:paraId="02F2BF30" w14:textId="0030AC42" w:rsidR="009F095B" w:rsidRDefault="009F095B" w:rsidP="00476F28">
      <w:pPr>
        <w:rPr>
          <w:lang w:eastAsia="cs-CZ" w:bidi="cs-CZ"/>
        </w:rPr>
      </w:pPr>
    </w:p>
    <w:p w14:paraId="664D2236" w14:textId="47366028" w:rsidR="009F095B" w:rsidRDefault="009F095B" w:rsidP="00476F28">
      <w:pPr>
        <w:rPr>
          <w:lang w:eastAsia="cs-CZ" w:bidi="cs-CZ"/>
        </w:rPr>
      </w:pPr>
    </w:p>
    <w:p w14:paraId="0C13CA48" w14:textId="77777777" w:rsidR="009F095B" w:rsidRDefault="009F095B" w:rsidP="00476F28">
      <w:pPr>
        <w:rPr>
          <w:lang w:eastAsia="cs-CZ" w:bidi="cs-CZ"/>
        </w:rPr>
      </w:pPr>
    </w:p>
    <w:p w14:paraId="72DE77DB" w14:textId="137083BB" w:rsidR="009F095B" w:rsidRDefault="009F095B" w:rsidP="00476F28">
      <w:pPr>
        <w:rPr>
          <w:lang w:eastAsia="cs-CZ" w:bidi="cs-CZ"/>
        </w:rPr>
      </w:pPr>
    </w:p>
    <w:p w14:paraId="58844E9C" w14:textId="77777777" w:rsidR="009F095B" w:rsidRPr="009F095B" w:rsidRDefault="009F095B" w:rsidP="009F095B">
      <w:pPr>
        <w:pStyle w:val="Nadpis6"/>
      </w:pPr>
      <w:r w:rsidRPr="009F095B">
        <w:t>Tabulka 2 Převody zpět* (souhrn)</w:t>
      </w:r>
    </w:p>
    <w:tbl>
      <w:tblPr>
        <w:tblStyle w:val="Mkatabulky22"/>
        <w:tblW w:w="5000" w:type="pct"/>
        <w:tblInd w:w="0" w:type="dxa"/>
        <w:tblLook w:val="04A0" w:firstRow="1" w:lastRow="0" w:firstColumn="1" w:lastColumn="0" w:noHBand="0" w:noVBand="1"/>
      </w:tblPr>
      <w:tblGrid>
        <w:gridCol w:w="1860"/>
        <w:gridCol w:w="1981"/>
        <w:gridCol w:w="1349"/>
        <w:gridCol w:w="1892"/>
        <w:gridCol w:w="1981"/>
        <w:gridCol w:w="1349"/>
        <w:gridCol w:w="1892"/>
        <w:gridCol w:w="565"/>
        <w:gridCol w:w="1125"/>
      </w:tblGrid>
      <w:tr w:rsidR="009F095B" w:rsidRPr="009F095B" w14:paraId="6E712104" w14:textId="77777777" w:rsidTr="002C33EE">
        <w:tc>
          <w:tcPr>
            <w:tcW w:w="666" w:type="pct"/>
            <w:vMerge w:val="restart"/>
            <w:tcBorders>
              <w:top w:val="single" w:sz="4" w:space="0" w:color="auto"/>
              <w:left w:val="single" w:sz="4" w:space="0" w:color="auto"/>
              <w:bottom w:val="single" w:sz="4" w:space="0" w:color="auto"/>
              <w:right w:val="single" w:sz="4" w:space="0" w:color="auto"/>
              <w:tl2br w:val="nil"/>
            </w:tcBorders>
            <w:shd w:val="clear" w:color="auto" w:fill="9CC2E5" w:themeFill="accent1" w:themeFillTint="99"/>
            <w:vAlign w:val="center"/>
          </w:tcPr>
          <w:p w14:paraId="66C88B1D"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z / do</w:t>
            </w:r>
          </w:p>
        </w:tc>
        <w:tc>
          <w:tcPr>
            <w:tcW w:w="1864" w:type="pct"/>
            <w:gridSpan w:val="3"/>
            <w:tcBorders>
              <w:left w:val="single" w:sz="4" w:space="0" w:color="auto"/>
            </w:tcBorders>
            <w:shd w:val="clear" w:color="auto" w:fill="9CC2E5" w:themeFill="accent1" w:themeFillTint="99"/>
            <w:vAlign w:val="center"/>
          </w:tcPr>
          <w:p w14:paraId="368DCC93"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EFRR</w:t>
            </w:r>
          </w:p>
        </w:tc>
        <w:tc>
          <w:tcPr>
            <w:tcW w:w="1864" w:type="pct"/>
            <w:gridSpan w:val="3"/>
            <w:shd w:val="clear" w:color="auto" w:fill="9CC2E5" w:themeFill="accent1" w:themeFillTint="99"/>
            <w:vAlign w:val="center"/>
          </w:tcPr>
          <w:p w14:paraId="78EDF299"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ESF+</w:t>
            </w:r>
          </w:p>
        </w:tc>
        <w:tc>
          <w:tcPr>
            <w:tcW w:w="203" w:type="pct"/>
            <w:shd w:val="clear" w:color="auto" w:fill="9CC2E5" w:themeFill="accent1" w:themeFillTint="99"/>
            <w:vAlign w:val="center"/>
          </w:tcPr>
          <w:p w14:paraId="5B80D78F"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FS</w:t>
            </w:r>
          </w:p>
        </w:tc>
        <w:tc>
          <w:tcPr>
            <w:tcW w:w="404" w:type="pct"/>
            <w:shd w:val="clear" w:color="auto" w:fill="9CC2E5" w:themeFill="accent1" w:themeFillTint="99"/>
            <w:vAlign w:val="center"/>
          </w:tcPr>
          <w:p w14:paraId="78DA6C1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ENRAF</w:t>
            </w:r>
          </w:p>
        </w:tc>
      </w:tr>
      <w:tr w:rsidR="009F095B" w:rsidRPr="009F095B" w14:paraId="0E0E5AA4" w14:textId="77777777" w:rsidTr="002C33EE">
        <w:tc>
          <w:tcPr>
            <w:tcW w:w="666" w:type="pct"/>
            <w:vMerge/>
            <w:tcBorders>
              <w:top w:val="single" w:sz="4" w:space="0" w:color="auto"/>
              <w:left w:val="single" w:sz="4" w:space="0" w:color="auto"/>
              <w:bottom w:val="single" w:sz="4" w:space="0" w:color="auto"/>
              <w:right w:val="single" w:sz="4" w:space="0" w:color="auto"/>
              <w:tl2br w:val="nil"/>
            </w:tcBorders>
            <w:shd w:val="clear" w:color="auto" w:fill="9CC2E5" w:themeFill="accent1" w:themeFillTint="99"/>
            <w:vAlign w:val="center"/>
          </w:tcPr>
          <w:p w14:paraId="050C8A12" w14:textId="77777777" w:rsidR="009F095B" w:rsidRPr="009F095B" w:rsidRDefault="009F095B" w:rsidP="009F095B">
            <w:pPr>
              <w:spacing w:before="60" w:after="60"/>
              <w:jc w:val="center"/>
              <w:rPr>
                <w:rFonts w:ascii="Times New Roman" w:eastAsia="Calibri" w:hAnsi="Times New Roman" w:cs="Times New Roman"/>
                <w:sz w:val="24"/>
              </w:rPr>
            </w:pPr>
          </w:p>
        </w:tc>
        <w:tc>
          <w:tcPr>
            <w:tcW w:w="709" w:type="pct"/>
            <w:tcBorders>
              <w:left w:val="single" w:sz="4" w:space="0" w:color="auto"/>
            </w:tcBorders>
            <w:shd w:val="clear" w:color="auto" w:fill="9CC2E5" w:themeFill="accent1" w:themeFillTint="99"/>
            <w:vAlign w:val="center"/>
          </w:tcPr>
          <w:p w14:paraId="4D199281"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478" w:type="pct"/>
            <w:shd w:val="clear" w:color="auto" w:fill="9CC2E5" w:themeFill="accent1" w:themeFillTint="99"/>
            <w:vAlign w:val="center"/>
          </w:tcPr>
          <w:p w14:paraId="69164104"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677" w:type="pct"/>
            <w:shd w:val="clear" w:color="auto" w:fill="9CC2E5" w:themeFill="accent1" w:themeFillTint="99"/>
            <w:vAlign w:val="center"/>
          </w:tcPr>
          <w:p w14:paraId="15C934B6"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709" w:type="pct"/>
            <w:shd w:val="clear" w:color="auto" w:fill="9CC2E5" w:themeFill="accent1" w:themeFillTint="99"/>
            <w:vAlign w:val="center"/>
          </w:tcPr>
          <w:p w14:paraId="62F7E010"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Rozvinutější</w:t>
            </w:r>
          </w:p>
        </w:tc>
        <w:tc>
          <w:tcPr>
            <w:tcW w:w="478" w:type="pct"/>
            <w:shd w:val="clear" w:color="auto" w:fill="9CC2E5" w:themeFill="accent1" w:themeFillTint="99"/>
            <w:vAlign w:val="center"/>
          </w:tcPr>
          <w:p w14:paraId="5A5BBD9F"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Přechodové</w:t>
            </w:r>
          </w:p>
        </w:tc>
        <w:tc>
          <w:tcPr>
            <w:tcW w:w="677" w:type="pct"/>
            <w:shd w:val="clear" w:color="auto" w:fill="9CC2E5" w:themeFill="accent1" w:themeFillTint="99"/>
            <w:vAlign w:val="center"/>
          </w:tcPr>
          <w:p w14:paraId="0C86679D" w14:textId="77777777" w:rsidR="009F095B" w:rsidRPr="009F095B" w:rsidRDefault="009F095B" w:rsidP="009F095B">
            <w:pPr>
              <w:spacing w:before="60" w:after="60"/>
              <w:jc w:val="center"/>
              <w:rPr>
                <w:rFonts w:ascii="Times New Roman" w:eastAsia="Calibri" w:hAnsi="Times New Roman" w:cs="Times New Roman"/>
                <w:sz w:val="24"/>
              </w:rPr>
            </w:pPr>
            <w:r w:rsidRPr="009F095B">
              <w:rPr>
                <w:rFonts w:ascii="Times New Roman" w:eastAsia="Calibri" w:hAnsi="Times New Roman" w:cs="Times New Roman"/>
                <w:sz w:val="24"/>
              </w:rPr>
              <w:t>Méně rozvinuté</w:t>
            </w:r>
          </w:p>
        </w:tc>
        <w:tc>
          <w:tcPr>
            <w:tcW w:w="203" w:type="pct"/>
            <w:shd w:val="clear" w:color="auto" w:fill="9CC2E5" w:themeFill="accent1" w:themeFillTint="99"/>
            <w:vAlign w:val="center"/>
          </w:tcPr>
          <w:p w14:paraId="1B41A643" w14:textId="77777777" w:rsidR="009F095B" w:rsidRPr="009F095B" w:rsidRDefault="009F095B" w:rsidP="009F095B">
            <w:pPr>
              <w:spacing w:before="60" w:after="60"/>
              <w:jc w:val="center"/>
              <w:rPr>
                <w:rFonts w:ascii="Times New Roman" w:eastAsia="Calibri" w:hAnsi="Times New Roman" w:cs="Times New Roman"/>
                <w:sz w:val="24"/>
              </w:rPr>
            </w:pPr>
          </w:p>
        </w:tc>
        <w:tc>
          <w:tcPr>
            <w:tcW w:w="404" w:type="pct"/>
            <w:shd w:val="clear" w:color="auto" w:fill="9CC2E5" w:themeFill="accent1" w:themeFillTint="99"/>
            <w:vAlign w:val="center"/>
          </w:tcPr>
          <w:p w14:paraId="409422F8" w14:textId="77777777" w:rsidR="009F095B" w:rsidRPr="009F095B" w:rsidRDefault="009F095B" w:rsidP="009F095B">
            <w:pPr>
              <w:spacing w:before="60" w:after="60"/>
              <w:jc w:val="center"/>
              <w:rPr>
                <w:rFonts w:ascii="Times New Roman" w:eastAsia="Calibri" w:hAnsi="Times New Roman" w:cs="Times New Roman"/>
                <w:sz w:val="24"/>
              </w:rPr>
            </w:pPr>
          </w:p>
        </w:tc>
      </w:tr>
      <w:tr w:rsidR="009F095B" w:rsidRPr="009F095B" w14:paraId="25C66298" w14:textId="77777777" w:rsidTr="002C33EE">
        <w:tc>
          <w:tcPr>
            <w:tcW w:w="666" w:type="pct"/>
            <w:tcBorders>
              <w:top w:val="single" w:sz="4" w:space="0" w:color="auto"/>
            </w:tcBorders>
            <w:shd w:val="clear" w:color="auto" w:fill="9CC2E5" w:themeFill="accent1" w:themeFillTint="99"/>
          </w:tcPr>
          <w:p w14:paraId="57B7F12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Program InvestEU</w:t>
            </w:r>
          </w:p>
        </w:tc>
        <w:tc>
          <w:tcPr>
            <w:tcW w:w="709" w:type="pct"/>
            <w:shd w:val="clear" w:color="auto" w:fill="9CC2E5" w:themeFill="accent1" w:themeFillTint="99"/>
          </w:tcPr>
          <w:p w14:paraId="46AC8D56" w14:textId="77777777" w:rsidR="009F095B" w:rsidRPr="009F095B" w:rsidRDefault="009F095B" w:rsidP="009F095B">
            <w:pPr>
              <w:spacing w:before="60" w:after="60"/>
              <w:rPr>
                <w:rFonts w:ascii="Times New Roman" w:eastAsia="Calibri" w:hAnsi="Times New Roman" w:cs="Times New Roman"/>
                <w:sz w:val="24"/>
              </w:rPr>
            </w:pPr>
          </w:p>
        </w:tc>
        <w:tc>
          <w:tcPr>
            <w:tcW w:w="478" w:type="pct"/>
            <w:shd w:val="clear" w:color="auto" w:fill="9CC2E5" w:themeFill="accent1" w:themeFillTint="99"/>
          </w:tcPr>
          <w:p w14:paraId="64B70058" w14:textId="77777777" w:rsidR="009F095B" w:rsidRPr="009F095B" w:rsidRDefault="009F095B" w:rsidP="009F095B">
            <w:pPr>
              <w:spacing w:before="60" w:after="60"/>
              <w:rPr>
                <w:rFonts w:ascii="Times New Roman" w:eastAsia="Calibri" w:hAnsi="Times New Roman" w:cs="Times New Roman"/>
                <w:sz w:val="24"/>
              </w:rPr>
            </w:pPr>
          </w:p>
        </w:tc>
        <w:tc>
          <w:tcPr>
            <w:tcW w:w="677" w:type="pct"/>
            <w:shd w:val="clear" w:color="auto" w:fill="9CC2E5" w:themeFill="accent1" w:themeFillTint="99"/>
          </w:tcPr>
          <w:p w14:paraId="5B952395" w14:textId="77777777" w:rsidR="009F095B" w:rsidRPr="009F095B" w:rsidRDefault="009F095B" w:rsidP="009F095B">
            <w:pPr>
              <w:spacing w:before="60" w:after="60"/>
              <w:rPr>
                <w:rFonts w:ascii="Times New Roman" w:eastAsia="Calibri" w:hAnsi="Times New Roman" w:cs="Times New Roman"/>
                <w:sz w:val="24"/>
              </w:rPr>
            </w:pPr>
          </w:p>
        </w:tc>
        <w:tc>
          <w:tcPr>
            <w:tcW w:w="709" w:type="pct"/>
            <w:shd w:val="clear" w:color="auto" w:fill="9CC2E5" w:themeFill="accent1" w:themeFillTint="99"/>
          </w:tcPr>
          <w:p w14:paraId="0382EF63" w14:textId="77777777" w:rsidR="009F095B" w:rsidRPr="009F095B" w:rsidRDefault="009F095B" w:rsidP="009F095B">
            <w:pPr>
              <w:spacing w:before="60" w:after="60"/>
              <w:rPr>
                <w:rFonts w:ascii="Times New Roman" w:eastAsia="Calibri" w:hAnsi="Times New Roman" w:cs="Times New Roman"/>
                <w:sz w:val="24"/>
              </w:rPr>
            </w:pPr>
          </w:p>
        </w:tc>
        <w:tc>
          <w:tcPr>
            <w:tcW w:w="478" w:type="pct"/>
            <w:shd w:val="clear" w:color="auto" w:fill="9CC2E5" w:themeFill="accent1" w:themeFillTint="99"/>
          </w:tcPr>
          <w:p w14:paraId="51265DCA" w14:textId="77777777" w:rsidR="009F095B" w:rsidRPr="009F095B" w:rsidRDefault="009F095B" w:rsidP="009F095B">
            <w:pPr>
              <w:spacing w:before="60" w:after="60"/>
              <w:rPr>
                <w:rFonts w:ascii="Times New Roman" w:eastAsia="Calibri" w:hAnsi="Times New Roman" w:cs="Times New Roman"/>
                <w:sz w:val="24"/>
              </w:rPr>
            </w:pPr>
          </w:p>
        </w:tc>
        <w:tc>
          <w:tcPr>
            <w:tcW w:w="677" w:type="pct"/>
            <w:shd w:val="clear" w:color="auto" w:fill="9CC2E5" w:themeFill="accent1" w:themeFillTint="99"/>
          </w:tcPr>
          <w:p w14:paraId="47E8EA65" w14:textId="77777777" w:rsidR="009F095B" w:rsidRPr="009F095B" w:rsidRDefault="009F095B" w:rsidP="009F095B">
            <w:pPr>
              <w:spacing w:before="60" w:after="60"/>
              <w:rPr>
                <w:rFonts w:ascii="Times New Roman" w:eastAsia="Calibri" w:hAnsi="Times New Roman" w:cs="Times New Roman"/>
                <w:sz w:val="24"/>
              </w:rPr>
            </w:pPr>
          </w:p>
        </w:tc>
        <w:tc>
          <w:tcPr>
            <w:tcW w:w="203" w:type="pct"/>
            <w:shd w:val="clear" w:color="auto" w:fill="9CC2E5" w:themeFill="accent1" w:themeFillTint="99"/>
          </w:tcPr>
          <w:p w14:paraId="4D7500A1" w14:textId="77777777" w:rsidR="009F095B" w:rsidRPr="009F095B" w:rsidRDefault="009F095B" w:rsidP="009F095B">
            <w:pPr>
              <w:spacing w:before="60" w:after="60"/>
              <w:rPr>
                <w:rFonts w:ascii="Times New Roman" w:eastAsia="Calibri" w:hAnsi="Times New Roman" w:cs="Times New Roman"/>
                <w:sz w:val="24"/>
              </w:rPr>
            </w:pPr>
          </w:p>
        </w:tc>
        <w:tc>
          <w:tcPr>
            <w:tcW w:w="404" w:type="pct"/>
            <w:shd w:val="clear" w:color="auto" w:fill="9CC2E5" w:themeFill="accent1" w:themeFillTint="99"/>
          </w:tcPr>
          <w:p w14:paraId="1CA5F576"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461CDB16" w14:textId="77777777" w:rsidTr="00567B45">
        <w:tc>
          <w:tcPr>
            <w:tcW w:w="666" w:type="pct"/>
          </w:tcPr>
          <w:p w14:paraId="46C139EF"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1</w:t>
            </w:r>
          </w:p>
        </w:tc>
        <w:tc>
          <w:tcPr>
            <w:tcW w:w="709" w:type="pct"/>
          </w:tcPr>
          <w:p w14:paraId="7DD8620F"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7136CA4A"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5DFB6800"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10D1B03A"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57626DF2"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7620C4B0"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622683BB"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7A987712"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3FAF55C3" w14:textId="77777777" w:rsidTr="00567B45">
        <w:tc>
          <w:tcPr>
            <w:tcW w:w="666" w:type="pct"/>
          </w:tcPr>
          <w:p w14:paraId="5C0DA40C"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2</w:t>
            </w:r>
          </w:p>
        </w:tc>
        <w:tc>
          <w:tcPr>
            <w:tcW w:w="709" w:type="pct"/>
          </w:tcPr>
          <w:p w14:paraId="125B3E06"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5167219A"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7C80FE56"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7BAA30EF"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4B243F3A"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489A7E65"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69EFB8DD"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2C93DDC3"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280D97B8" w14:textId="77777777" w:rsidTr="00567B45">
        <w:tc>
          <w:tcPr>
            <w:tcW w:w="666" w:type="pct"/>
          </w:tcPr>
          <w:p w14:paraId="4479DE19"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3</w:t>
            </w:r>
          </w:p>
        </w:tc>
        <w:tc>
          <w:tcPr>
            <w:tcW w:w="709" w:type="pct"/>
          </w:tcPr>
          <w:p w14:paraId="124A5122"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481735FB"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3D7EB39A"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40BCF77B"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2C6F100A"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3BC707C1"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5D8152D3"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45534F14"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701AD823" w14:textId="77777777" w:rsidTr="00567B45">
        <w:tc>
          <w:tcPr>
            <w:tcW w:w="666" w:type="pct"/>
          </w:tcPr>
          <w:p w14:paraId="2C824570"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Okno 4</w:t>
            </w:r>
          </w:p>
        </w:tc>
        <w:tc>
          <w:tcPr>
            <w:tcW w:w="709" w:type="pct"/>
          </w:tcPr>
          <w:p w14:paraId="1CAE9A21"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715B9F8E"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6304F3EF"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500F00A6"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6A98BE90"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00D3877D"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4E016C79"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27AB424A"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0755D838" w14:textId="77777777" w:rsidTr="00567B45">
        <w:tc>
          <w:tcPr>
            <w:tcW w:w="666" w:type="pct"/>
          </w:tcPr>
          <w:p w14:paraId="50E2ACF3"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Nástroj 1</w:t>
            </w:r>
          </w:p>
        </w:tc>
        <w:tc>
          <w:tcPr>
            <w:tcW w:w="709" w:type="pct"/>
          </w:tcPr>
          <w:p w14:paraId="2311D865"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7EA766AA"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771A8F00"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50ECEDF5"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2C71ACB1"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1FFAD03A"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7413174F"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1B723487"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24C3BE59" w14:textId="77777777" w:rsidTr="00567B45">
        <w:tc>
          <w:tcPr>
            <w:tcW w:w="666" w:type="pct"/>
          </w:tcPr>
          <w:p w14:paraId="0354802A"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Nástroj 2</w:t>
            </w:r>
          </w:p>
        </w:tc>
        <w:tc>
          <w:tcPr>
            <w:tcW w:w="709" w:type="pct"/>
          </w:tcPr>
          <w:p w14:paraId="5BC577FD"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41990F9C"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27F8B754"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0B9DDB53"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41F3AF68"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3C9D01B9"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6E57E0FC"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3C5F0807"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5FAD52EE" w14:textId="77777777" w:rsidTr="00567B45">
        <w:tc>
          <w:tcPr>
            <w:tcW w:w="666" w:type="pct"/>
          </w:tcPr>
          <w:p w14:paraId="046A32F4"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Nástroj 3</w:t>
            </w:r>
          </w:p>
        </w:tc>
        <w:tc>
          <w:tcPr>
            <w:tcW w:w="709" w:type="pct"/>
          </w:tcPr>
          <w:p w14:paraId="79316D37"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7837C81E"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0F0531E5"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5557CF91"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24C2E26B"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6374D632"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144A2644"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7BAAB9F8" w14:textId="77777777" w:rsidR="009F095B" w:rsidRPr="009F095B" w:rsidRDefault="009F095B" w:rsidP="009F095B">
            <w:pPr>
              <w:spacing w:before="60" w:after="60"/>
              <w:rPr>
                <w:rFonts w:ascii="Times New Roman" w:eastAsia="Calibri" w:hAnsi="Times New Roman" w:cs="Times New Roman"/>
                <w:sz w:val="24"/>
              </w:rPr>
            </w:pPr>
          </w:p>
        </w:tc>
      </w:tr>
      <w:tr w:rsidR="009F095B" w:rsidRPr="009F095B" w14:paraId="630F9A60" w14:textId="77777777" w:rsidTr="00567B45">
        <w:tc>
          <w:tcPr>
            <w:tcW w:w="666" w:type="pct"/>
          </w:tcPr>
          <w:p w14:paraId="17536DC6" w14:textId="77777777" w:rsidR="009F095B" w:rsidRPr="009F095B" w:rsidRDefault="009F095B" w:rsidP="009F095B">
            <w:pPr>
              <w:spacing w:before="60" w:after="60"/>
              <w:rPr>
                <w:rFonts w:ascii="Times New Roman" w:eastAsia="Calibri" w:hAnsi="Times New Roman" w:cs="Times New Roman"/>
                <w:sz w:val="24"/>
              </w:rPr>
            </w:pPr>
            <w:r w:rsidRPr="009F095B">
              <w:rPr>
                <w:rFonts w:ascii="Times New Roman" w:eastAsia="Calibri" w:hAnsi="Times New Roman" w:cs="Times New Roman"/>
                <w:sz w:val="24"/>
              </w:rPr>
              <w:t>Nástroj 4**</w:t>
            </w:r>
          </w:p>
        </w:tc>
        <w:tc>
          <w:tcPr>
            <w:tcW w:w="709" w:type="pct"/>
          </w:tcPr>
          <w:p w14:paraId="76A6FB53"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7F049A68"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6EA48057" w14:textId="77777777" w:rsidR="009F095B" w:rsidRPr="009F095B" w:rsidRDefault="009F095B" w:rsidP="009F095B">
            <w:pPr>
              <w:spacing w:before="60" w:after="60"/>
              <w:rPr>
                <w:rFonts w:ascii="Times New Roman" w:eastAsia="Calibri" w:hAnsi="Times New Roman" w:cs="Times New Roman"/>
                <w:sz w:val="24"/>
              </w:rPr>
            </w:pPr>
          </w:p>
        </w:tc>
        <w:tc>
          <w:tcPr>
            <w:tcW w:w="709" w:type="pct"/>
          </w:tcPr>
          <w:p w14:paraId="37DC6D7C" w14:textId="77777777" w:rsidR="009F095B" w:rsidRPr="009F095B" w:rsidRDefault="009F095B" w:rsidP="009F095B">
            <w:pPr>
              <w:spacing w:before="60" w:after="60"/>
              <w:rPr>
                <w:rFonts w:ascii="Times New Roman" w:eastAsia="Calibri" w:hAnsi="Times New Roman" w:cs="Times New Roman"/>
                <w:sz w:val="24"/>
              </w:rPr>
            </w:pPr>
          </w:p>
        </w:tc>
        <w:tc>
          <w:tcPr>
            <w:tcW w:w="478" w:type="pct"/>
          </w:tcPr>
          <w:p w14:paraId="1E610CD5" w14:textId="77777777" w:rsidR="009F095B" w:rsidRPr="009F095B" w:rsidRDefault="009F095B" w:rsidP="009F095B">
            <w:pPr>
              <w:spacing w:before="60" w:after="60"/>
              <w:rPr>
                <w:rFonts w:ascii="Times New Roman" w:eastAsia="Calibri" w:hAnsi="Times New Roman" w:cs="Times New Roman"/>
                <w:sz w:val="24"/>
              </w:rPr>
            </w:pPr>
          </w:p>
        </w:tc>
        <w:tc>
          <w:tcPr>
            <w:tcW w:w="677" w:type="pct"/>
          </w:tcPr>
          <w:p w14:paraId="0C36189B" w14:textId="77777777" w:rsidR="009F095B" w:rsidRPr="009F095B" w:rsidRDefault="009F095B" w:rsidP="009F095B">
            <w:pPr>
              <w:spacing w:before="60" w:after="60"/>
              <w:rPr>
                <w:rFonts w:ascii="Times New Roman" w:eastAsia="Calibri" w:hAnsi="Times New Roman" w:cs="Times New Roman"/>
                <w:sz w:val="24"/>
              </w:rPr>
            </w:pPr>
          </w:p>
        </w:tc>
        <w:tc>
          <w:tcPr>
            <w:tcW w:w="203" w:type="pct"/>
          </w:tcPr>
          <w:p w14:paraId="125AA1E4" w14:textId="77777777" w:rsidR="009F095B" w:rsidRPr="009F095B" w:rsidRDefault="009F095B" w:rsidP="009F095B">
            <w:pPr>
              <w:spacing w:before="60" w:after="60"/>
              <w:rPr>
                <w:rFonts w:ascii="Times New Roman" w:eastAsia="Calibri" w:hAnsi="Times New Roman" w:cs="Times New Roman"/>
                <w:sz w:val="24"/>
              </w:rPr>
            </w:pPr>
          </w:p>
        </w:tc>
        <w:tc>
          <w:tcPr>
            <w:tcW w:w="404" w:type="pct"/>
          </w:tcPr>
          <w:p w14:paraId="3A01686B" w14:textId="77777777" w:rsidR="009F095B" w:rsidRPr="009F095B" w:rsidRDefault="009F095B" w:rsidP="009F095B">
            <w:pPr>
              <w:spacing w:before="60" w:after="60"/>
              <w:rPr>
                <w:rFonts w:ascii="Times New Roman" w:eastAsia="Calibri" w:hAnsi="Times New Roman" w:cs="Times New Roman"/>
                <w:sz w:val="24"/>
              </w:rPr>
            </w:pPr>
          </w:p>
        </w:tc>
      </w:tr>
    </w:tbl>
    <w:p w14:paraId="68A235FB" w14:textId="77777777" w:rsidR="009F095B" w:rsidRP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Kumulativní částky pro všechny převody poskytnuté prostřednictvím změn programu během programového období. S každou novou žádostí o převod stanoví změna programu celkové částky převedené pro každý rok v členění podle fondu a podle kategorie regionů.</w:t>
      </w:r>
    </w:p>
    <w:p w14:paraId="31FDC79C" w14:textId="77777777" w:rsidR="009F095B" w:rsidRPr="009F095B" w:rsidRDefault="009F095B" w:rsidP="009F095B">
      <w:pPr>
        <w:spacing w:after="0" w:line="240" w:lineRule="auto"/>
        <w:ind w:left="851" w:hanging="851"/>
        <w:rPr>
          <w:rFonts w:ascii="Times New Roman" w:eastAsia="Calibri" w:hAnsi="Times New Roman" w:cs="Times New Roman"/>
          <w:sz w:val="24"/>
        </w:rPr>
      </w:pPr>
      <w:r w:rsidRPr="009F095B">
        <w:rPr>
          <w:rFonts w:ascii="Times New Roman" w:eastAsia="Calibri" w:hAnsi="Times New Roman" w:cs="Times New Roman"/>
          <w:b/>
          <w:bCs/>
          <w:sz w:val="24"/>
          <w:vertAlign w:val="superscript"/>
        </w:rPr>
        <w:t>**</w:t>
      </w:r>
      <w:r w:rsidRPr="009F095B">
        <w:rPr>
          <w:rFonts w:ascii="Times New Roman" w:eastAsia="Calibri" w:hAnsi="Times New Roman" w:cs="Times New Roman"/>
          <w:sz w:val="24"/>
        </w:rPr>
        <w:tab/>
        <w:t>Lze provádět převody do jakéhokoli jiného nástroje v rámci přímého nebo nepřímého řízení, pokud je taková možnost stanovena v základním právním aktu. Počet a názvy příslušných nástrojů EU budou odpovídajícím způsobem upřesněny.</w:t>
      </w:r>
    </w:p>
    <w:p w14:paraId="01C4DD5C" w14:textId="77777777" w:rsidR="009F095B" w:rsidRDefault="009F095B" w:rsidP="009F095B">
      <w:pPr>
        <w:rPr>
          <w:rFonts w:ascii="Times New Roman" w:eastAsia="Calibri" w:hAnsi="Times New Roman" w:cs="Times New Roman"/>
          <w:sz w:val="24"/>
        </w:rPr>
      </w:pPr>
    </w:p>
    <w:p w14:paraId="553E3651" w14:textId="77777777" w:rsidR="009F095B" w:rsidRDefault="009F095B" w:rsidP="009F095B">
      <w:pPr>
        <w:rPr>
          <w:rFonts w:ascii="Times New Roman" w:eastAsia="Calibri" w:hAnsi="Times New Roman" w:cs="Times New Roman"/>
          <w:sz w:val="24"/>
        </w:rPr>
      </w:pPr>
    </w:p>
    <w:p w14:paraId="281932C0" w14:textId="77777777" w:rsidR="00055ED5" w:rsidRDefault="00055ED5" w:rsidP="009F095B">
      <w:pPr>
        <w:rPr>
          <w:rFonts w:ascii="Times New Roman" w:eastAsia="Calibri" w:hAnsi="Times New Roman" w:cs="Times New Roman"/>
          <w:sz w:val="24"/>
        </w:rPr>
        <w:sectPr w:rsidR="00055ED5" w:rsidSect="00027F15">
          <w:footnotePr>
            <w:numRestart w:val="eachPage"/>
          </w:footnotePr>
          <w:pgSz w:w="16838" w:h="11906" w:orient="landscape" w:code="9"/>
          <w:pgMar w:top="1417" w:right="1417" w:bottom="1417" w:left="1417" w:header="709" w:footer="709" w:gutter="0"/>
          <w:cols w:space="708"/>
          <w:docGrid w:linePitch="360"/>
        </w:sectPr>
      </w:pPr>
    </w:p>
    <w:p w14:paraId="45B08939" w14:textId="51EAE8FD" w:rsidR="00567B45" w:rsidRPr="00567B45" w:rsidRDefault="00316FF8" w:rsidP="00055ED5">
      <w:pPr>
        <w:pStyle w:val="Nadpis2"/>
      </w:pPr>
      <w:bookmarkStart w:id="1144" w:name="_Toc72255340"/>
      <w:bookmarkStart w:id="1145" w:name="_Toc524100032"/>
      <w:bookmarkStart w:id="1146" w:name="_Toc29450933"/>
      <w:bookmarkStart w:id="1147" w:name="_Toc32479822"/>
      <w:bookmarkEnd w:id="1137"/>
      <w:bookmarkEnd w:id="1138"/>
      <w:r>
        <w:lastRenderedPageBreak/>
        <w:t xml:space="preserve">Finanční prostředky podle roku </w:t>
      </w:r>
      <w:bookmarkEnd w:id="1144"/>
    </w:p>
    <w:p w14:paraId="627D5101" w14:textId="5093FAE5" w:rsidR="00D757D0" w:rsidRPr="00D757D0" w:rsidRDefault="00D757D0" w:rsidP="00D757D0">
      <w:pPr>
        <w:pStyle w:val="Nadpis6"/>
      </w:pPr>
      <w:r w:rsidRPr="00D757D0">
        <w:t>Tabulka 10: Finanční prostředky podle roku</w:t>
      </w:r>
    </w:p>
    <w:p w14:paraId="4F73D3EB" w14:textId="50AEF1C1" w:rsidR="00567B45" w:rsidRDefault="00567B45" w:rsidP="00567B45">
      <w:pPr>
        <w:pStyle w:val="K-Text"/>
        <w:rPr>
          <w:rFonts w:eastAsia="Calibri"/>
          <w:i/>
          <w:iCs w:val="0"/>
          <w:sz w:val="24"/>
          <w:szCs w:val="22"/>
        </w:rPr>
      </w:pPr>
      <w:r w:rsidRPr="00567B45">
        <w:rPr>
          <w:rFonts w:eastAsia="Calibri"/>
          <w:i/>
          <w:iCs w:val="0"/>
          <w:sz w:val="24"/>
          <w:szCs w:val="22"/>
        </w:rPr>
        <w:t>Odkaz: čl. 22 odst. 3 písm. g) bod i) nařízení o společných ustanoveních a články 3, 4 a 7 nařízení o FST</w:t>
      </w:r>
    </w:p>
    <w:tbl>
      <w:tblPr>
        <w:tblW w:w="18428" w:type="dxa"/>
        <w:tblInd w:w="-10" w:type="dxa"/>
        <w:tblCellMar>
          <w:left w:w="70" w:type="dxa"/>
          <w:right w:w="70" w:type="dxa"/>
        </w:tblCellMar>
        <w:tblLook w:val="04A0" w:firstRow="1" w:lastRow="0" w:firstColumn="1" w:lastColumn="0" w:noHBand="0" w:noVBand="1"/>
      </w:tblPr>
      <w:tblGrid>
        <w:gridCol w:w="1134"/>
        <w:gridCol w:w="1276"/>
        <w:gridCol w:w="1276"/>
        <w:gridCol w:w="1276"/>
        <w:gridCol w:w="1275"/>
        <w:gridCol w:w="1276"/>
        <w:gridCol w:w="1276"/>
        <w:gridCol w:w="1417"/>
        <w:gridCol w:w="1418"/>
        <w:gridCol w:w="1276"/>
        <w:gridCol w:w="1175"/>
        <w:gridCol w:w="1633"/>
        <w:gridCol w:w="1302"/>
        <w:gridCol w:w="1418"/>
      </w:tblGrid>
      <w:tr w:rsidR="001D3841" w:rsidRPr="001D3841" w14:paraId="2F4BE171" w14:textId="77777777" w:rsidTr="003D4B75">
        <w:trPr>
          <w:trHeight w:val="287"/>
        </w:trPr>
        <w:tc>
          <w:tcPr>
            <w:tcW w:w="18428" w:type="dxa"/>
            <w:gridSpan w:val="14"/>
            <w:tcBorders>
              <w:top w:val="single" w:sz="8" w:space="0" w:color="auto"/>
              <w:left w:val="single" w:sz="8" w:space="0" w:color="auto"/>
              <w:bottom w:val="single" w:sz="8" w:space="0" w:color="auto"/>
              <w:right w:val="single" w:sz="8" w:space="0" w:color="000000"/>
            </w:tcBorders>
            <w:shd w:val="clear" w:color="000000" w:fill="9BC2E6"/>
            <w:vAlign w:val="center"/>
            <w:hideMark/>
          </w:tcPr>
          <w:p w14:paraId="1357EDD6" w14:textId="1B85596B" w:rsidR="001D3841" w:rsidRPr="001D3841" w:rsidRDefault="001D3841" w:rsidP="001D3841">
            <w:pPr>
              <w:spacing w:after="0" w:line="240" w:lineRule="auto"/>
              <w:jc w:val="center"/>
              <w:rPr>
                <w:rFonts w:ascii="Times New Roman" w:eastAsia="Times New Roman" w:hAnsi="Times New Roman" w:cs="Times New Roman"/>
                <w:b/>
                <w:bCs/>
                <w:color w:val="000000"/>
                <w:sz w:val="20"/>
                <w:szCs w:val="20"/>
                <w:lang w:eastAsia="zh-CN"/>
              </w:rPr>
            </w:pPr>
            <w:r w:rsidRPr="001D3841">
              <w:rPr>
                <w:rFonts w:ascii="Times New Roman" w:eastAsia="Times New Roman" w:hAnsi="Times New Roman" w:cs="Times New Roman"/>
                <w:b/>
                <w:bCs/>
                <w:color w:val="000000"/>
                <w:sz w:val="20"/>
                <w:szCs w:val="20"/>
                <w:lang w:eastAsia="zh-CN"/>
              </w:rPr>
              <w:t>Tabulka 1</w:t>
            </w:r>
            <w:r w:rsidR="00D757D0">
              <w:rPr>
                <w:rFonts w:ascii="Times New Roman" w:eastAsia="Times New Roman" w:hAnsi="Times New Roman" w:cs="Times New Roman"/>
                <w:b/>
                <w:bCs/>
                <w:color w:val="000000"/>
                <w:sz w:val="20"/>
                <w:szCs w:val="20"/>
                <w:lang w:eastAsia="zh-CN"/>
              </w:rPr>
              <w:t>0</w:t>
            </w:r>
            <w:r w:rsidRPr="001D3841">
              <w:rPr>
                <w:rFonts w:ascii="Times New Roman" w:eastAsia="Times New Roman" w:hAnsi="Times New Roman" w:cs="Times New Roman"/>
                <w:b/>
                <w:bCs/>
                <w:color w:val="000000"/>
                <w:sz w:val="20"/>
                <w:szCs w:val="20"/>
                <w:lang w:eastAsia="zh-CN"/>
              </w:rPr>
              <w:t>: Finanční prostředky podle roku</w:t>
            </w:r>
          </w:p>
        </w:tc>
      </w:tr>
      <w:tr w:rsidR="009965C8" w:rsidRPr="001D3841" w14:paraId="6F1D4E22" w14:textId="77777777" w:rsidTr="001D3841">
        <w:trPr>
          <w:trHeight w:val="451"/>
        </w:trPr>
        <w:tc>
          <w:tcPr>
            <w:tcW w:w="1134" w:type="dxa"/>
            <w:tcBorders>
              <w:top w:val="nil"/>
              <w:left w:val="single" w:sz="8" w:space="0" w:color="auto"/>
              <w:bottom w:val="nil"/>
              <w:right w:val="single" w:sz="8" w:space="0" w:color="auto"/>
            </w:tcBorders>
            <w:shd w:val="clear" w:color="000000" w:fill="9BC2E6"/>
            <w:vAlign w:val="center"/>
            <w:hideMark/>
          </w:tcPr>
          <w:p w14:paraId="0D147675"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Fond</w:t>
            </w:r>
          </w:p>
        </w:tc>
        <w:tc>
          <w:tcPr>
            <w:tcW w:w="1276" w:type="dxa"/>
            <w:tcBorders>
              <w:top w:val="nil"/>
              <w:left w:val="nil"/>
              <w:bottom w:val="nil"/>
              <w:right w:val="single" w:sz="8" w:space="0" w:color="auto"/>
            </w:tcBorders>
            <w:shd w:val="clear" w:color="000000" w:fill="9BC2E6"/>
            <w:vAlign w:val="center"/>
            <w:hideMark/>
          </w:tcPr>
          <w:p w14:paraId="65112824"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Kategorie regionu</w:t>
            </w:r>
          </w:p>
        </w:tc>
        <w:tc>
          <w:tcPr>
            <w:tcW w:w="1276" w:type="dxa"/>
            <w:tcBorders>
              <w:top w:val="nil"/>
              <w:left w:val="nil"/>
              <w:bottom w:val="nil"/>
              <w:right w:val="single" w:sz="8" w:space="0" w:color="auto"/>
            </w:tcBorders>
            <w:shd w:val="clear" w:color="000000" w:fill="9BC2E6"/>
            <w:vAlign w:val="center"/>
            <w:hideMark/>
          </w:tcPr>
          <w:p w14:paraId="5E3DCB69"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2021</w:t>
            </w:r>
          </w:p>
        </w:tc>
        <w:tc>
          <w:tcPr>
            <w:tcW w:w="1276" w:type="dxa"/>
            <w:tcBorders>
              <w:top w:val="nil"/>
              <w:left w:val="nil"/>
              <w:bottom w:val="nil"/>
              <w:right w:val="single" w:sz="8" w:space="0" w:color="auto"/>
            </w:tcBorders>
            <w:shd w:val="clear" w:color="000000" w:fill="9BC2E6"/>
            <w:vAlign w:val="center"/>
            <w:hideMark/>
          </w:tcPr>
          <w:p w14:paraId="03B16F4A"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2022</w:t>
            </w:r>
          </w:p>
        </w:tc>
        <w:tc>
          <w:tcPr>
            <w:tcW w:w="1275" w:type="dxa"/>
            <w:tcBorders>
              <w:top w:val="nil"/>
              <w:left w:val="nil"/>
              <w:bottom w:val="nil"/>
              <w:right w:val="single" w:sz="8" w:space="0" w:color="auto"/>
            </w:tcBorders>
            <w:shd w:val="clear" w:color="000000" w:fill="9BC2E6"/>
            <w:vAlign w:val="center"/>
            <w:hideMark/>
          </w:tcPr>
          <w:p w14:paraId="49070BD3"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2023</w:t>
            </w:r>
          </w:p>
        </w:tc>
        <w:tc>
          <w:tcPr>
            <w:tcW w:w="1276" w:type="dxa"/>
            <w:tcBorders>
              <w:top w:val="nil"/>
              <w:left w:val="nil"/>
              <w:bottom w:val="nil"/>
              <w:right w:val="single" w:sz="8" w:space="0" w:color="auto"/>
            </w:tcBorders>
            <w:shd w:val="clear" w:color="000000" w:fill="9BC2E6"/>
            <w:vAlign w:val="center"/>
            <w:hideMark/>
          </w:tcPr>
          <w:p w14:paraId="2E5D825B"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2024</w:t>
            </w:r>
          </w:p>
        </w:tc>
        <w:tc>
          <w:tcPr>
            <w:tcW w:w="1276" w:type="dxa"/>
            <w:tcBorders>
              <w:top w:val="nil"/>
              <w:left w:val="nil"/>
              <w:bottom w:val="nil"/>
              <w:right w:val="single" w:sz="8" w:space="0" w:color="auto"/>
            </w:tcBorders>
            <w:shd w:val="clear" w:color="000000" w:fill="9BC2E6"/>
            <w:vAlign w:val="center"/>
            <w:hideMark/>
          </w:tcPr>
          <w:p w14:paraId="545EBBB1"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2025</w:t>
            </w:r>
          </w:p>
        </w:tc>
        <w:tc>
          <w:tcPr>
            <w:tcW w:w="1417" w:type="dxa"/>
            <w:tcBorders>
              <w:top w:val="nil"/>
              <w:left w:val="nil"/>
              <w:bottom w:val="single" w:sz="8" w:space="0" w:color="auto"/>
              <w:right w:val="nil"/>
            </w:tcBorders>
            <w:shd w:val="clear" w:color="000000" w:fill="9BC2E6"/>
            <w:vAlign w:val="center"/>
            <w:hideMark/>
          </w:tcPr>
          <w:p w14:paraId="51535EF3" w14:textId="77777777" w:rsidR="001D3841" w:rsidRPr="001D3841" w:rsidRDefault="001D3841" w:rsidP="001D3841">
            <w:pPr>
              <w:spacing w:after="0" w:line="240" w:lineRule="auto"/>
              <w:jc w:val="center"/>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2026</w:t>
            </w:r>
          </w:p>
        </w:tc>
        <w:tc>
          <w:tcPr>
            <w:tcW w:w="1418" w:type="dxa"/>
            <w:tcBorders>
              <w:top w:val="nil"/>
              <w:left w:val="nil"/>
              <w:bottom w:val="single" w:sz="8" w:space="0" w:color="auto"/>
              <w:right w:val="single" w:sz="8" w:space="0" w:color="auto"/>
            </w:tcBorders>
            <w:shd w:val="clear" w:color="000000" w:fill="9BC2E6"/>
            <w:vAlign w:val="center"/>
            <w:hideMark/>
          </w:tcPr>
          <w:p w14:paraId="066E6E77" w14:textId="77777777" w:rsidR="001D3841" w:rsidRPr="001D3841" w:rsidRDefault="001D3841" w:rsidP="001D3841">
            <w:pPr>
              <w:spacing w:after="0" w:line="240" w:lineRule="auto"/>
              <w:jc w:val="center"/>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6" w:type="dxa"/>
            <w:tcBorders>
              <w:top w:val="nil"/>
              <w:left w:val="nil"/>
              <w:bottom w:val="single" w:sz="8" w:space="0" w:color="auto"/>
              <w:right w:val="single" w:sz="8" w:space="0" w:color="auto"/>
            </w:tcBorders>
            <w:shd w:val="clear" w:color="000000" w:fill="9BC2E6"/>
            <w:vAlign w:val="center"/>
            <w:hideMark/>
          </w:tcPr>
          <w:p w14:paraId="55908B12" w14:textId="77777777" w:rsidR="001D3841" w:rsidRPr="001D3841" w:rsidRDefault="001D3841" w:rsidP="001D3841">
            <w:pPr>
              <w:spacing w:after="0" w:line="240" w:lineRule="auto"/>
              <w:jc w:val="center"/>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2026</w:t>
            </w:r>
          </w:p>
        </w:tc>
        <w:tc>
          <w:tcPr>
            <w:tcW w:w="1175" w:type="dxa"/>
            <w:tcBorders>
              <w:top w:val="nil"/>
              <w:left w:val="nil"/>
              <w:bottom w:val="single" w:sz="8" w:space="0" w:color="auto"/>
              <w:right w:val="nil"/>
            </w:tcBorders>
            <w:shd w:val="clear" w:color="000000" w:fill="9BC2E6"/>
            <w:vAlign w:val="center"/>
            <w:hideMark/>
          </w:tcPr>
          <w:p w14:paraId="25340217" w14:textId="77777777" w:rsidR="001D3841" w:rsidRPr="001D3841" w:rsidRDefault="001D3841" w:rsidP="001D3841">
            <w:pPr>
              <w:spacing w:after="0" w:line="240" w:lineRule="auto"/>
              <w:jc w:val="center"/>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2027</w:t>
            </w:r>
          </w:p>
        </w:tc>
        <w:tc>
          <w:tcPr>
            <w:tcW w:w="1633" w:type="dxa"/>
            <w:tcBorders>
              <w:top w:val="nil"/>
              <w:left w:val="nil"/>
              <w:bottom w:val="single" w:sz="8" w:space="0" w:color="auto"/>
              <w:right w:val="single" w:sz="8" w:space="0" w:color="auto"/>
            </w:tcBorders>
            <w:shd w:val="clear" w:color="000000" w:fill="9BC2E6"/>
            <w:vAlign w:val="center"/>
            <w:hideMark/>
          </w:tcPr>
          <w:p w14:paraId="5740E9F2" w14:textId="77777777" w:rsidR="001D3841" w:rsidRPr="001D3841" w:rsidRDefault="001D3841" w:rsidP="001D3841">
            <w:pPr>
              <w:spacing w:after="0" w:line="240" w:lineRule="auto"/>
              <w:jc w:val="center"/>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302" w:type="dxa"/>
            <w:tcBorders>
              <w:top w:val="nil"/>
              <w:left w:val="nil"/>
              <w:bottom w:val="single" w:sz="8" w:space="0" w:color="auto"/>
              <w:right w:val="single" w:sz="8" w:space="0" w:color="auto"/>
            </w:tcBorders>
            <w:shd w:val="clear" w:color="000000" w:fill="9BC2E6"/>
            <w:vAlign w:val="center"/>
            <w:hideMark/>
          </w:tcPr>
          <w:p w14:paraId="705BCE97"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2027</w:t>
            </w:r>
          </w:p>
        </w:tc>
        <w:tc>
          <w:tcPr>
            <w:tcW w:w="1418" w:type="dxa"/>
            <w:tcBorders>
              <w:top w:val="nil"/>
              <w:left w:val="nil"/>
              <w:bottom w:val="single" w:sz="8" w:space="0" w:color="auto"/>
              <w:right w:val="single" w:sz="8" w:space="0" w:color="auto"/>
            </w:tcBorders>
            <w:shd w:val="clear" w:color="000000" w:fill="9BC2E6"/>
            <w:vAlign w:val="center"/>
            <w:hideMark/>
          </w:tcPr>
          <w:p w14:paraId="0D11635B"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xml:space="preserve">Celkem </w:t>
            </w:r>
          </w:p>
        </w:tc>
      </w:tr>
      <w:tr w:rsidR="001D3841" w:rsidRPr="001D3841" w14:paraId="3C9D6126" w14:textId="77777777" w:rsidTr="003D4B75">
        <w:trPr>
          <w:trHeight w:val="930"/>
        </w:trPr>
        <w:tc>
          <w:tcPr>
            <w:tcW w:w="1134" w:type="dxa"/>
            <w:tcBorders>
              <w:top w:val="nil"/>
              <w:left w:val="single" w:sz="8" w:space="0" w:color="auto"/>
              <w:bottom w:val="single" w:sz="8" w:space="0" w:color="auto"/>
              <w:right w:val="single" w:sz="8" w:space="0" w:color="auto"/>
            </w:tcBorders>
            <w:shd w:val="clear" w:color="000000" w:fill="9BC2E6"/>
            <w:vAlign w:val="center"/>
            <w:hideMark/>
          </w:tcPr>
          <w:p w14:paraId="524B5168"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6" w:type="dxa"/>
            <w:tcBorders>
              <w:top w:val="nil"/>
              <w:left w:val="nil"/>
              <w:bottom w:val="single" w:sz="8" w:space="0" w:color="auto"/>
              <w:right w:val="single" w:sz="8" w:space="0" w:color="auto"/>
            </w:tcBorders>
            <w:shd w:val="clear" w:color="000000" w:fill="9BC2E6"/>
            <w:vAlign w:val="center"/>
            <w:hideMark/>
          </w:tcPr>
          <w:p w14:paraId="2E7EE1B7"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6" w:type="dxa"/>
            <w:tcBorders>
              <w:top w:val="nil"/>
              <w:left w:val="nil"/>
              <w:bottom w:val="single" w:sz="8" w:space="0" w:color="auto"/>
              <w:right w:val="single" w:sz="8" w:space="0" w:color="auto"/>
            </w:tcBorders>
            <w:shd w:val="clear" w:color="000000" w:fill="9BC2E6"/>
            <w:vAlign w:val="center"/>
            <w:hideMark/>
          </w:tcPr>
          <w:p w14:paraId="54A608A3"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6" w:type="dxa"/>
            <w:tcBorders>
              <w:top w:val="nil"/>
              <w:left w:val="nil"/>
              <w:bottom w:val="single" w:sz="8" w:space="0" w:color="auto"/>
              <w:right w:val="single" w:sz="8" w:space="0" w:color="auto"/>
            </w:tcBorders>
            <w:shd w:val="clear" w:color="000000" w:fill="9BC2E6"/>
            <w:vAlign w:val="center"/>
            <w:hideMark/>
          </w:tcPr>
          <w:p w14:paraId="00A64948"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5" w:type="dxa"/>
            <w:tcBorders>
              <w:top w:val="nil"/>
              <w:left w:val="nil"/>
              <w:bottom w:val="single" w:sz="8" w:space="0" w:color="auto"/>
              <w:right w:val="single" w:sz="8" w:space="0" w:color="auto"/>
            </w:tcBorders>
            <w:shd w:val="clear" w:color="000000" w:fill="9BC2E6"/>
            <w:vAlign w:val="center"/>
            <w:hideMark/>
          </w:tcPr>
          <w:p w14:paraId="0656107F"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6" w:type="dxa"/>
            <w:tcBorders>
              <w:top w:val="nil"/>
              <w:left w:val="nil"/>
              <w:bottom w:val="single" w:sz="8" w:space="0" w:color="auto"/>
              <w:right w:val="single" w:sz="8" w:space="0" w:color="auto"/>
            </w:tcBorders>
            <w:shd w:val="clear" w:color="000000" w:fill="9BC2E6"/>
            <w:vAlign w:val="center"/>
            <w:hideMark/>
          </w:tcPr>
          <w:p w14:paraId="2EC39A9A"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276" w:type="dxa"/>
            <w:tcBorders>
              <w:top w:val="nil"/>
              <w:left w:val="nil"/>
              <w:bottom w:val="single" w:sz="8" w:space="0" w:color="auto"/>
              <w:right w:val="single" w:sz="8" w:space="0" w:color="auto"/>
            </w:tcBorders>
            <w:shd w:val="clear" w:color="000000" w:fill="9BC2E6"/>
            <w:vAlign w:val="center"/>
            <w:hideMark/>
          </w:tcPr>
          <w:p w14:paraId="210EC957"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c>
          <w:tcPr>
            <w:tcW w:w="1417" w:type="dxa"/>
            <w:tcBorders>
              <w:top w:val="nil"/>
              <w:left w:val="nil"/>
              <w:bottom w:val="single" w:sz="8" w:space="0" w:color="auto"/>
              <w:right w:val="single" w:sz="8" w:space="0" w:color="auto"/>
            </w:tcBorders>
            <w:shd w:val="clear" w:color="000000" w:fill="9BC2E6"/>
            <w:vAlign w:val="center"/>
            <w:hideMark/>
          </w:tcPr>
          <w:p w14:paraId="4F4EDC6B" w14:textId="77777777" w:rsidR="001D3841" w:rsidRPr="001D3841" w:rsidRDefault="001D3841" w:rsidP="001D3841">
            <w:pPr>
              <w:spacing w:after="0" w:line="240" w:lineRule="auto"/>
              <w:rPr>
                <w:rFonts w:ascii="Times New Roman" w:eastAsia="Times New Roman" w:hAnsi="Times New Roman" w:cs="Times New Roman"/>
                <w:b/>
                <w:bCs/>
                <w:i/>
                <w:iCs/>
                <w:color w:val="000000"/>
                <w:sz w:val="18"/>
                <w:szCs w:val="18"/>
                <w:u w:val="single"/>
                <w:lang w:eastAsia="zh-CN"/>
              </w:rPr>
            </w:pPr>
            <w:r w:rsidRPr="001D3841">
              <w:rPr>
                <w:rFonts w:ascii="Times New Roman" w:eastAsia="Times New Roman" w:hAnsi="Times New Roman" w:cs="Times New Roman"/>
                <w:b/>
                <w:bCs/>
                <w:i/>
                <w:iCs/>
                <w:color w:val="000000"/>
                <w:sz w:val="18"/>
                <w:szCs w:val="18"/>
                <w:u w:val="single"/>
                <w:lang w:eastAsia="zh-CN"/>
              </w:rPr>
              <w:t>Finanční prostředky bez částky pro účely flexibility</w:t>
            </w:r>
          </w:p>
        </w:tc>
        <w:tc>
          <w:tcPr>
            <w:tcW w:w="1418" w:type="dxa"/>
            <w:tcBorders>
              <w:top w:val="nil"/>
              <w:left w:val="nil"/>
              <w:bottom w:val="single" w:sz="8" w:space="0" w:color="auto"/>
              <w:right w:val="single" w:sz="8" w:space="0" w:color="auto"/>
            </w:tcBorders>
            <w:shd w:val="clear" w:color="000000" w:fill="9BC2E6"/>
            <w:vAlign w:val="center"/>
            <w:hideMark/>
          </w:tcPr>
          <w:p w14:paraId="1F6AD3D8" w14:textId="77777777" w:rsidR="001D3841" w:rsidRPr="001D3841" w:rsidRDefault="001D3841" w:rsidP="001D3841">
            <w:pPr>
              <w:spacing w:after="0" w:line="240" w:lineRule="auto"/>
              <w:rPr>
                <w:rFonts w:ascii="Times New Roman" w:eastAsia="Times New Roman" w:hAnsi="Times New Roman" w:cs="Times New Roman"/>
                <w:b/>
                <w:bCs/>
                <w:i/>
                <w:iCs/>
                <w:color w:val="000000"/>
                <w:sz w:val="18"/>
                <w:szCs w:val="18"/>
                <w:u w:val="single"/>
                <w:lang w:eastAsia="zh-CN"/>
              </w:rPr>
            </w:pPr>
            <w:r w:rsidRPr="001D3841">
              <w:rPr>
                <w:rFonts w:ascii="Times New Roman" w:eastAsia="Times New Roman" w:hAnsi="Times New Roman" w:cs="Times New Roman"/>
                <w:b/>
                <w:bCs/>
                <w:i/>
                <w:iCs/>
                <w:color w:val="000000"/>
                <w:sz w:val="18"/>
                <w:szCs w:val="18"/>
                <w:u w:val="single"/>
                <w:lang w:eastAsia="zh-CN"/>
              </w:rPr>
              <w:t>Částka pro účely flexibility</w:t>
            </w:r>
          </w:p>
        </w:tc>
        <w:tc>
          <w:tcPr>
            <w:tcW w:w="1276" w:type="dxa"/>
            <w:tcBorders>
              <w:top w:val="nil"/>
              <w:left w:val="nil"/>
              <w:bottom w:val="single" w:sz="8" w:space="0" w:color="auto"/>
              <w:right w:val="single" w:sz="8" w:space="0" w:color="auto"/>
            </w:tcBorders>
            <w:shd w:val="clear" w:color="000000" w:fill="9BC2E6"/>
            <w:vAlign w:val="center"/>
            <w:hideMark/>
          </w:tcPr>
          <w:p w14:paraId="604DD4E4" w14:textId="77777777" w:rsidR="001D3841" w:rsidRPr="001D3841" w:rsidRDefault="001D3841" w:rsidP="001D3841">
            <w:pPr>
              <w:spacing w:after="0" w:line="240" w:lineRule="auto"/>
              <w:rPr>
                <w:rFonts w:ascii="Times New Roman" w:eastAsia="Times New Roman" w:hAnsi="Times New Roman" w:cs="Times New Roman"/>
                <w:b/>
                <w:bCs/>
                <w:i/>
                <w:iCs/>
                <w:color w:val="000000"/>
                <w:sz w:val="18"/>
                <w:szCs w:val="18"/>
                <w:u w:val="single"/>
                <w:lang w:eastAsia="zh-CN"/>
              </w:rPr>
            </w:pPr>
            <w:r w:rsidRPr="001D3841">
              <w:rPr>
                <w:rFonts w:ascii="Times New Roman" w:eastAsia="Times New Roman" w:hAnsi="Times New Roman" w:cs="Times New Roman"/>
                <w:b/>
                <w:bCs/>
                <w:i/>
                <w:iCs/>
                <w:color w:val="000000"/>
                <w:sz w:val="18"/>
                <w:szCs w:val="18"/>
                <w:u w:val="single"/>
                <w:lang w:eastAsia="zh-CN"/>
              </w:rPr>
              <w:t>pouze pro ENRAF</w:t>
            </w:r>
          </w:p>
        </w:tc>
        <w:tc>
          <w:tcPr>
            <w:tcW w:w="1175" w:type="dxa"/>
            <w:tcBorders>
              <w:top w:val="nil"/>
              <w:left w:val="nil"/>
              <w:bottom w:val="single" w:sz="8" w:space="0" w:color="auto"/>
              <w:right w:val="single" w:sz="8" w:space="0" w:color="auto"/>
            </w:tcBorders>
            <w:shd w:val="clear" w:color="000000" w:fill="9BC2E6"/>
            <w:vAlign w:val="center"/>
            <w:hideMark/>
          </w:tcPr>
          <w:p w14:paraId="24ED1D59" w14:textId="77777777" w:rsidR="001D3841" w:rsidRPr="001D3841" w:rsidRDefault="001D3841" w:rsidP="001D3841">
            <w:pPr>
              <w:spacing w:after="0" w:line="240" w:lineRule="auto"/>
              <w:rPr>
                <w:rFonts w:ascii="Times New Roman" w:eastAsia="Times New Roman" w:hAnsi="Times New Roman" w:cs="Times New Roman"/>
                <w:b/>
                <w:bCs/>
                <w:i/>
                <w:iCs/>
                <w:color w:val="000000"/>
                <w:sz w:val="18"/>
                <w:szCs w:val="18"/>
                <w:u w:val="single"/>
                <w:lang w:eastAsia="zh-CN"/>
              </w:rPr>
            </w:pPr>
            <w:r w:rsidRPr="001D3841">
              <w:rPr>
                <w:rFonts w:ascii="Times New Roman" w:eastAsia="Times New Roman" w:hAnsi="Times New Roman" w:cs="Times New Roman"/>
                <w:b/>
                <w:bCs/>
                <w:i/>
                <w:iCs/>
                <w:color w:val="000000"/>
                <w:sz w:val="18"/>
                <w:szCs w:val="18"/>
                <w:u w:val="single"/>
                <w:lang w:eastAsia="zh-CN"/>
              </w:rPr>
              <w:t>Finanční prostředky bez částky pro účely flexibility</w:t>
            </w:r>
          </w:p>
        </w:tc>
        <w:tc>
          <w:tcPr>
            <w:tcW w:w="1633" w:type="dxa"/>
            <w:tcBorders>
              <w:top w:val="nil"/>
              <w:left w:val="nil"/>
              <w:bottom w:val="single" w:sz="8" w:space="0" w:color="auto"/>
              <w:right w:val="single" w:sz="8" w:space="0" w:color="auto"/>
            </w:tcBorders>
            <w:shd w:val="clear" w:color="000000" w:fill="9BC2E6"/>
            <w:vAlign w:val="center"/>
            <w:hideMark/>
          </w:tcPr>
          <w:p w14:paraId="378BB61A" w14:textId="77777777" w:rsidR="001D3841" w:rsidRPr="001D3841" w:rsidRDefault="001D3841" w:rsidP="001D3841">
            <w:pPr>
              <w:spacing w:after="0" w:line="240" w:lineRule="auto"/>
              <w:jc w:val="both"/>
              <w:rPr>
                <w:rFonts w:ascii="Times New Roman" w:eastAsia="Times New Roman" w:hAnsi="Times New Roman" w:cs="Times New Roman"/>
                <w:b/>
                <w:bCs/>
                <w:i/>
                <w:iCs/>
                <w:color w:val="000000"/>
                <w:sz w:val="18"/>
                <w:szCs w:val="18"/>
                <w:u w:val="single"/>
                <w:lang w:eastAsia="zh-CN"/>
              </w:rPr>
            </w:pPr>
            <w:r w:rsidRPr="001D3841">
              <w:rPr>
                <w:rFonts w:ascii="Times New Roman" w:eastAsia="Times New Roman" w:hAnsi="Times New Roman" w:cs="Times New Roman"/>
                <w:b/>
                <w:bCs/>
                <w:i/>
                <w:iCs/>
                <w:color w:val="000000"/>
                <w:sz w:val="18"/>
                <w:szCs w:val="18"/>
                <w:u w:val="single"/>
                <w:lang w:eastAsia="zh-CN"/>
              </w:rPr>
              <w:t>Částka pro účely flexibility</w:t>
            </w:r>
          </w:p>
        </w:tc>
        <w:tc>
          <w:tcPr>
            <w:tcW w:w="1302" w:type="dxa"/>
            <w:tcBorders>
              <w:top w:val="nil"/>
              <w:left w:val="nil"/>
              <w:bottom w:val="single" w:sz="8" w:space="0" w:color="auto"/>
              <w:right w:val="single" w:sz="8" w:space="0" w:color="auto"/>
            </w:tcBorders>
            <w:shd w:val="clear" w:color="000000" w:fill="9BC2E6"/>
            <w:vAlign w:val="center"/>
            <w:hideMark/>
          </w:tcPr>
          <w:p w14:paraId="05D5C3F6" w14:textId="77777777" w:rsidR="001D3841" w:rsidRPr="001D3841" w:rsidRDefault="001D3841" w:rsidP="001D3841">
            <w:pPr>
              <w:spacing w:after="0" w:line="240" w:lineRule="auto"/>
              <w:rPr>
                <w:rFonts w:ascii="Times New Roman" w:eastAsia="Times New Roman" w:hAnsi="Times New Roman" w:cs="Times New Roman"/>
                <w:b/>
                <w:bCs/>
                <w:i/>
                <w:iCs/>
                <w:color w:val="000000"/>
                <w:sz w:val="18"/>
                <w:szCs w:val="18"/>
                <w:u w:val="single"/>
                <w:lang w:eastAsia="zh-CN"/>
              </w:rPr>
            </w:pPr>
            <w:r w:rsidRPr="001D3841">
              <w:rPr>
                <w:rFonts w:ascii="Times New Roman" w:eastAsia="Times New Roman" w:hAnsi="Times New Roman" w:cs="Times New Roman"/>
                <w:b/>
                <w:bCs/>
                <w:i/>
                <w:iCs/>
                <w:color w:val="000000"/>
                <w:sz w:val="18"/>
                <w:szCs w:val="18"/>
                <w:u w:val="single"/>
                <w:lang w:eastAsia="zh-CN"/>
              </w:rPr>
              <w:t>pouze pro ENRAF</w:t>
            </w:r>
          </w:p>
        </w:tc>
        <w:tc>
          <w:tcPr>
            <w:tcW w:w="1418" w:type="dxa"/>
            <w:tcBorders>
              <w:top w:val="nil"/>
              <w:left w:val="nil"/>
              <w:bottom w:val="single" w:sz="8" w:space="0" w:color="auto"/>
              <w:right w:val="single" w:sz="8" w:space="0" w:color="auto"/>
            </w:tcBorders>
            <w:shd w:val="clear" w:color="000000" w:fill="9BC2E6"/>
            <w:vAlign w:val="center"/>
            <w:hideMark/>
          </w:tcPr>
          <w:p w14:paraId="74CB76E7" w14:textId="77777777" w:rsidR="001D3841" w:rsidRPr="001D3841" w:rsidRDefault="001D3841" w:rsidP="001D3841">
            <w:pPr>
              <w:spacing w:after="0" w:line="240" w:lineRule="auto"/>
              <w:jc w:val="both"/>
              <w:rPr>
                <w:rFonts w:ascii="Times New Roman" w:eastAsia="Times New Roman" w:hAnsi="Times New Roman" w:cs="Times New Roman"/>
                <w:b/>
                <w:bCs/>
                <w:color w:val="000000"/>
                <w:sz w:val="18"/>
                <w:szCs w:val="18"/>
                <w:lang w:eastAsia="zh-CN"/>
              </w:rPr>
            </w:pPr>
            <w:r w:rsidRPr="001D3841">
              <w:rPr>
                <w:rFonts w:ascii="Times New Roman" w:eastAsia="Times New Roman" w:hAnsi="Times New Roman" w:cs="Times New Roman"/>
                <w:b/>
                <w:bCs/>
                <w:color w:val="000000"/>
                <w:sz w:val="18"/>
                <w:szCs w:val="18"/>
                <w:lang w:eastAsia="zh-CN"/>
              </w:rPr>
              <w:t> </w:t>
            </w:r>
          </w:p>
        </w:tc>
      </w:tr>
      <w:tr w:rsidR="001D3841" w:rsidRPr="001D3841" w14:paraId="579FCF1D" w14:textId="77777777" w:rsidTr="001D3841">
        <w:trPr>
          <w:trHeight w:val="287"/>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CA4B190" w14:textId="77777777" w:rsidR="001D3841" w:rsidRPr="001D3841" w:rsidRDefault="001D3841" w:rsidP="001D3841">
            <w:pPr>
              <w:spacing w:after="0" w:line="240" w:lineRule="auto"/>
              <w:jc w:val="center"/>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EFRR</w:t>
            </w:r>
          </w:p>
        </w:tc>
        <w:tc>
          <w:tcPr>
            <w:tcW w:w="1276" w:type="dxa"/>
            <w:tcBorders>
              <w:top w:val="nil"/>
              <w:left w:val="nil"/>
              <w:bottom w:val="single" w:sz="8" w:space="0" w:color="auto"/>
              <w:right w:val="single" w:sz="8" w:space="0" w:color="auto"/>
            </w:tcBorders>
            <w:shd w:val="clear" w:color="auto" w:fill="auto"/>
            <w:vAlign w:val="center"/>
            <w:hideMark/>
          </w:tcPr>
          <w:p w14:paraId="553CDB7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Rozvinutější</w:t>
            </w:r>
          </w:p>
        </w:tc>
        <w:tc>
          <w:tcPr>
            <w:tcW w:w="1276" w:type="dxa"/>
            <w:tcBorders>
              <w:top w:val="nil"/>
              <w:left w:val="nil"/>
              <w:bottom w:val="single" w:sz="8" w:space="0" w:color="auto"/>
              <w:right w:val="single" w:sz="8" w:space="0" w:color="auto"/>
            </w:tcBorders>
            <w:shd w:val="clear" w:color="auto" w:fill="auto"/>
            <w:vAlign w:val="center"/>
            <w:hideMark/>
          </w:tcPr>
          <w:p w14:paraId="1ABB814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65A501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71C0368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75F902F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CF42F8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6ED0078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3DBD12B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1983E68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742E852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37B816E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2C53194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0AFE44B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4B89310A" w14:textId="77777777" w:rsidTr="001D3841">
        <w:trPr>
          <w:trHeight w:val="287"/>
        </w:trPr>
        <w:tc>
          <w:tcPr>
            <w:tcW w:w="1134" w:type="dxa"/>
            <w:vMerge/>
            <w:tcBorders>
              <w:top w:val="nil"/>
              <w:left w:val="single" w:sz="8" w:space="0" w:color="auto"/>
              <w:bottom w:val="single" w:sz="8" w:space="0" w:color="000000"/>
              <w:right w:val="single" w:sz="8" w:space="0" w:color="auto"/>
            </w:tcBorders>
            <w:vAlign w:val="center"/>
            <w:hideMark/>
          </w:tcPr>
          <w:p w14:paraId="28D97E2D"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p>
        </w:tc>
        <w:tc>
          <w:tcPr>
            <w:tcW w:w="1276" w:type="dxa"/>
            <w:tcBorders>
              <w:top w:val="nil"/>
              <w:left w:val="nil"/>
              <w:bottom w:val="single" w:sz="8" w:space="0" w:color="auto"/>
              <w:right w:val="single" w:sz="8" w:space="0" w:color="auto"/>
            </w:tcBorders>
            <w:shd w:val="clear" w:color="auto" w:fill="auto"/>
            <w:vAlign w:val="center"/>
            <w:hideMark/>
          </w:tcPr>
          <w:p w14:paraId="3ACA5AB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Přechodové</w:t>
            </w:r>
          </w:p>
        </w:tc>
        <w:tc>
          <w:tcPr>
            <w:tcW w:w="1276" w:type="dxa"/>
            <w:tcBorders>
              <w:top w:val="nil"/>
              <w:left w:val="nil"/>
              <w:bottom w:val="single" w:sz="8" w:space="0" w:color="auto"/>
              <w:right w:val="single" w:sz="8" w:space="0" w:color="auto"/>
            </w:tcBorders>
            <w:shd w:val="clear" w:color="auto" w:fill="auto"/>
            <w:vAlign w:val="center"/>
            <w:hideMark/>
          </w:tcPr>
          <w:p w14:paraId="0007EF10" w14:textId="2AA4F851"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476 706    </w:t>
            </w:r>
          </w:p>
        </w:tc>
        <w:tc>
          <w:tcPr>
            <w:tcW w:w="1276" w:type="dxa"/>
            <w:tcBorders>
              <w:top w:val="nil"/>
              <w:left w:val="nil"/>
              <w:bottom w:val="single" w:sz="8" w:space="0" w:color="auto"/>
              <w:right w:val="single" w:sz="8" w:space="0" w:color="auto"/>
            </w:tcBorders>
            <w:shd w:val="clear" w:color="auto" w:fill="auto"/>
            <w:vAlign w:val="center"/>
            <w:hideMark/>
          </w:tcPr>
          <w:p w14:paraId="4B6AE997" w14:textId="597F309B" w:rsidR="001D3841" w:rsidRPr="001D3841" w:rsidRDefault="00111D2D" w:rsidP="00111D2D">
            <w:pPr>
              <w:spacing w:after="0" w:line="240" w:lineRule="auto"/>
              <w:jc w:val="right"/>
              <w:rPr>
                <w:rFonts w:ascii="Times New Roman" w:eastAsia="Times New Roman" w:hAnsi="Times New Roman" w:cs="Times New Roman"/>
                <w:color w:val="000000"/>
                <w:sz w:val="18"/>
                <w:szCs w:val="18"/>
                <w:lang w:eastAsia="zh-CN"/>
              </w:rPr>
            </w:pPr>
            <w:r w:rsidRPr="00111D2D">
              <w:rPr>
                <w:rFonts w:ascii="Times New Roman" w:eastAsia="Times New Roman" w:hAnsi="Times New Roman" w:cs="Times New Roman"/>
                <w:color w:val="000000"/>
                <w:sz w:val="18"/>
                <w:szCs w:val="18"/>
                <w:lang w:eastAsia="zh-CN"/>
              </w:rPr>
              <w:t>33</w:t>
            </w:r>
            <w:r>
              <w:rPr>
                <w:rFonts w:ascii="Times New Roman" w:eastAsia="Times New Roman" w:hAnsi="Times New Roman" w:cs="Times New Roman"/>
                <w:color w:val="000000"/>
                <w:sz w:val="18"/>
                <w:szCs w:val="18"/>
                <w:lang w:eastAsia="zh-CN"/>
              </w:rPr>
              <w:t xml:space="preserve"> </w:t>
            </w:r>
            <w:r w:rsidRPr="00111D2D">
              <w:rPr>
                <w:rFonts w:ascii="Times New Roman" w:eastAsia="Times New Roman" w:hAnsi="Times New Roman" w:cs="Times New Roman"/>
                <w:color w:val="000000"/>
                <w:sz w:val="18"/>
                <w:szCs w:val="18"/>
                <w:lang w:eastAsia="zh-CN"/>
              </w:rPr>
              <w:t>662</w:t>
            </w:r>
            <w:r>
              <w:rPr>
                <w:rFonts w:ascii="Times New Roman" w:eastAsia="Times New Roman" w:hAnsi="Times New Roman" w:cs="Times New Roman"/>
                <w:color w:val="000000"/>
                <w:sz w:val="18"/>
                <w:szCs w:val="18"/>
                <w:lang w:eastAsia="zh-CN"/>
              </w:rPr>
              <w:t xml:space="preserve"> </w:t>
            </w:r>
            <w:r w:rsidRPr="00111D2D">
              <w:rPr>
                <w:rFonts w:ascii="Times New Roman" w:eastAsia="Times New Roman" w:hAnsi="Times New Roman" w:cs="Times New Roman"/>
                <w:color w:val="000000"/>
                <w:sz w:val="18"/>
                <w:szCs w:val="18"/>
                <w:lang w:eastAsia="zh-CN"/>
              </w:rPr>
              <w:t>176</w:t>
            </w:r>
          </w:p>
        </w:tc>
        <w:tc>
          <w:tcPr>
            <w:tcW w:w="1275" w:type="dxa"/>
            <w:tcBorders>
              <w:top w:val="nil"/>
              <w:left w:val="nil"/>
              <w:bottom w:val="single" w:sz="8" w:space="0" w:color="auto"/>
              <w:right w:val="single" w:sz="8" w:space="0" w:color="auto"/>
            </w:tcBorders>
            <w:shd w:val="clear" w:color="auto" w:fill="auto"/>
            <w:vAlign w:val="center"/>
            <w:hideMark/>
          </w:tcPr>
          <w:p w14:paraId="5F902936" w14:textId="4325345C" w:rsidR="001D3841" w:rsidRPr="001D3841" w:rsidRDefault="001D3841" w:rsidP="0020059D">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54 611 801    </w:t>
            </w:r>
          </w:p>
        </w:tc>
        <w:tc>
          <w:tcPr>
            <w:tcW w:w="1276" w:type="dxa"/>
            <w:tcBorders>
              <w:top w:val="nil"/>
              <w:left w:val="nil"/>
              <w:bottom w:val="single" w:sz="8" w:space="0" w:color="auto"/>
              <w:right w:val="single" w:sz="8" w:space="0" w:color="auto"/>
            </w:tcBorders>
            <w:shd w:val="clear" w:color="auto" w:fill="auto"/>
            <w:vAlign w:val="center"/>
            <w:hideMark/>
          </w:tcPr>
          <w:p w14:paraId="3889DE8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1C2B8A3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4D61FBEE" w14:textId="1168320D"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r w:rsidR="00033566" w:rsidRPr="00033566">
              <w:rPr>
                <w:rFonts w:ascii="Times New Roman" w:eastAsia="Times New Roman" w:hAnsi="Times New Roman" w:cs="Times New Roman"/>
                <w:color w:val="000000"/>
                <w:sz w:val="18"/>
                <w:szCs w:val="18"/>
                <w:lang w:eastAsia="zh-CN"/>
              </w:rPr>
              <w:t>3</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876</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881</w:t>
            </w:r>
          </w:p>
        </w:tc>
        <w:tc>
          <w:tcPr>
            <w:tcW w:w="1418" w:type="dxa"/>
            <w:tcBorders>
              <w:top w:val="nil"/>
              <w:left w:val="nil"/>
              <w:bottom w:val="single" w:sz="8" w:space="0" w:color="auto"/>
              <w:right w:val="single" w:sz="8" w:space="0" w:color="auto"/>
            </w:tcBorders>
            <w:shd w:val="clear" w:color="auto" w:fill="auto"/>
            <w:vAlign w:val="center"/>
            <w:hideMark/>
          </w:tcPr>
          <w:p w14:paraId="430AA9C9" w14:textId="4D716213"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sidRPr="00033566">
              <w:rPr>
                <w:rFonts w:ascii="Times New Roman" w:eastAsia="Times New Roman" w:hAnsi="Times New Roman" w:cs="Times New Roman"/>
                <w:color w:val="000000"/>
                <w:sz w:val="18"/>
                <w:szCs w:val="18"/>
                <w:lang w:eastAsia="zh-CN"/>
              </w:rPr>
              <w:t>3</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876</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880</w:t>
            </w:r>
            <w:r w:rsidR="001D3841"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B20531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721FA537" w14:textId="144FCCE7"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r w:rsidR="00033566" w:rsidRPr="00033566">
              <w:rPr>
                <w:rFonts w:ascii="Times New Roman" w:eastAsia="Times New Roman" w:hAnsi="Times New Roman" w:cs="Times New Roman"/>
                <w:color w:val="000000"/>
                <w:sz w:val="18"/>
                <w:szCs w:val="18"/>
                <w:lang w:eastAsia="zh-CN"/>
              </w:rPr>
              <w:t>3</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954</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486</w:t>
            </w:r>
          </w:p>
        </w:tc>
        <w:tc>
          <w:tcPr>
            <w:tcW w:w="1633" w:type="dxa"/>
            <w:tcBorders>
              <w:top w:val="nil"/>
              <w:left w:val="nil"/>
              <w:bottom w:val="single" w:sz="8" w:space="0" w:color="auto"/>
              <w:right w:val="single" w:sz="8" w:space="0" w:color="auto"/>
            </w:tcBorders>
            <w:shd w:val="clear" w:color="auto" w:fill="auto"/>
            <w:vAlign w:val="center"/>
            <w:hideMark/>
          </w:tcPr>
          <w:p w14:paraId="43121A5A" w14:textId="379B7E60"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r w:rsidR="00033566">
              <w:rPr>
                <w:rFonts w:ascii="Times New Roman" w:eastAsia="Times New Roman" w:hAnsi="Times New Roman" w:cs="Times New Roman"/>
                <w:color w:val="000000"/>
                <w:sz w:val="18"/>
                <w:szCs w:val="18"/>
                <w:lang w:eastAsia="zh-CN"/>
              </w:rPr>
              <w:t>3 954 485</w:t>
            </w:r>
          </w:p>
        </w:tc>
        <w:tc>
          <w:tcPr>
            <w:tcW w:w="1302" w:type="dxa"/>
            <w:tcBorders>
              <w:top w:val="nil"/>
              <w:left w:val="nil"/>
              <w:bottom w:val="single" w:sz="8" w:space="0" w:color="auto"/>
              <w:right w:val="single" w:sz="8" w:space="0" w:color="auto"/>
            </w:tcBorders>
            <w:shd w:val="clear" w:color="auto" w:fill="auto"/>
            <w:vAlign w:val="center"/>
            <w:hideMark/>
          </w:tcPr>
          <w:p w14:paraId="2889D3C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4A8E2E0B" w14:textId="2527BCF3" w:rsidR="001D3841" w:rsidRPr="001D3841" w:rsidRDefault="001D3841" w:rsidP="00225DED">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      104 413 415</w:t>
            </w:r>
          </w:p>
        </w:tc>
      </w:tr>
      <w:tr w:rsidR="001D3841" w:rsidRPr="001D3841" w14:paraId="167A869E" w14:textId="77777777" w:rsidTr="00033566">
        <w:trPr>
          <w:trHeight w:val="451"/>
        </w:trPr>
        <w:tc>
          <w:tcPr>
            <w:tcW w:w="1134" w:type="dxa"/>
            <w:vMerge/>
            <w:tcBorders>
              <w:top w:val="nil"/>
              <w:left w:val="single" w:sz="8" w:space="0" w:color="auto"/>
              <w:bottom w:val="single" w:sz="8" w:space="0" w:color="000000"/>
              <w:right w:val="single" w:sz="8" w:space="0" w:color="auto"/>
            </w:tcBorders>
            <w:vAlign w:val="center"/>
            <w:hideMark/>
          </w:tcPr>
          <w:p w14:paraId="692B2CB0"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p>
        </w:tc>
        <w:tc>
          <w:tcPr>
            <w:tcW w:w="1276" w:type="dxa"/>
            <w:tcBorders>
              <w:top w:val="nil"/>
              <w:left w:val="nil"/>
              <w:bottom w:val="single" w:sz="8" w:space="0" w:color="auto"/>
              <w:right w:val="single" w:sz="8" w:space="0" w:color="auto"/>
            </w:tcBorders>
            <w:shd w:val="clear" w:color="auto" w:fill="auto"/>
            <w:vAlign w:val="center"/>
            <w:hideMark/>
          </w:tcPr>
          <w:p w14:paraId="385E56E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Méně rozvinuté</w:t>
            </w:r>
          </w:p>
        </w:tc>
        <w:tc>
          <w:tcPr>
            <w:tcW w:w="1276" w:type="dxa"/>
            <w:tcBorders>
              <w:top w:val="nil"/>
              <w:left w:val="nil"/>
              <w:bottom w:val="single" w:sz="8" w:space="0" w:color="auto"/>
              <w:right w:val="single" w:sz="8" w:space="0" w:color="auto"/>
            </w:tcBorders>
            <w:shd w:val="clear" w:color="auto" w:fill="auto"/>
            <w:vAlign w:val="center"/>
            <w:hideMark/>
          </w:tcPr>
          <w:p w14:paraId="16386BCE" w14:textId="443700F0"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1 204 326    </w:t>
            </w:r>
          </w:p>
        </w:tc>
        <w:tc>
          <w:tcPr>
            <w:tcW w:w="1276" w:type="dxa"/>
            <w:tcBorders>
              <w:top w:val="nil"/>
              <w:left w:val="nil"/>
              <w:bottom w:val="single" w:sz="8" w:space="0" w:color="auto"/>
              <w:right w:val="single" w:sz="8" w:space="0" w:color="auto"/>
            </w:tcBorders>
            <w:shd w:val="clear" w:color="auto" w:fill="auto"/>
            <w:vAlign w:val="center"/>
            <w:hideMark/>
          </w:tcPr>
          <w:p w14:paraId="0D8C84CC" w14:textId="77FF76D2"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sidRPr="00033566">
              <w:rPr>
                <w:rFonts w:ascii="Times New Roman" w:eastAsia="Times New Roman" w:hAnsi="Times New Roman" w:cs="Times New Roman"/>
                <w:color w:val="000000"/>
                <w:sz w:val="18"/>
                <w:szCs w:val="18"/>
                <w:lang w:eastAsia="zh-CN"/>
              </w:rPr>
              <w:t>62</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764</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607</w:t>
            </w:r>
          </w:p>
        </w:tc>
        <w:tc>
          <w:tcPr>
            <w:tcW w:w="1275" w:type="dxa"/>
            <w:tcBorders>
              <w:top w:val="nil"/>
              <w:left w:val="nil"/>
              <w:bottom w:val="single" w:sz="8" w:space="0" w:color="auto"/>
              <w:right w:val="single" w:sz="8" w:space="0" w:color="auto"/>
            </w:tcBorders>
            <w:shd w:val="clear" w:color="auto" w:fill="auto"/>
            <w:vAlign w:val="center"/>
            <w:hideMark/>
          </w:tcPr>
          <w:p w14:paraId="62CF3A1C" w14:textId="5F85F99C"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sidRPr="00033566">
              <w:rPr>
                <w:rFonts w:ascii="Times New Roman" w:eastAsia="Times New Roman" w:hAnsi="Times New Roman" w:cs="Times New Roman"/>
                <w:color w:val="000000"/>
                <w:sz w:val="18"/>
                <w:szCs w:val="18"/>
                <w:lang w:eastAsia="zh-CN"/>
              </w:rPr>
              <w:t>84</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432</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838</w:t>
            </w:r>
          </w:p>
        </w:tc>
        <w:tc>
          <w:tcPr>
            <w:tcW w:w="1276" w:type="dxa"/>
            <w:tcBorders>
              <w:top w:val="nil"/>
              <w:left w:val="nil"/>
              <w:bottom w:val="single" w:sz="8" w:space="0" w:color="auto"/>
              <w:right w:val="single" w:sz="8" w:space="0" w:color="auto"/>
            </w:tcBorders>
            <w:shd w:val="clear" w:color="auto" w:fill="auto"/>
            <w:vAlign w:val="center"/>
            <w:hideMark/>
          </w:tcPr>
          <w:p w14:paraId="42F5204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tcPr>
          <w:p w14:paraId="50E366E2" w14:textId="1D0C7FF2"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p>
        </w:tc>
        <w:tc>
          <w:tcPr>
            <w:tcW w:w="1417" w:type="dxa"/>
            <w:tcBorders>
              <w:top w:val="nil"/>
              <w:left w:val="nil"/>
              <w:bottom w:val="single" w:sz="8" w:space="0" w:color="auto"/>
              <w:right w:val="single" w:sz="8" w:space="0" w:color="auto"/>
            </w:tcBorders>
            <w:shd w:val="clear" w:color="auto" w:fill="auto"/>
            <w:vAlign w:val="center"/>
            <w:hideMark/>
          </w:tcPr>
          <w:p w14:paraId="3EEEBCF3" w14:textId="67ADE8BC"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sidRPr="00033566">
              <w:rPr>
                <w:rFonts w:ascii="Times New Roman" w:eastAsia="Times New Roman" w:hAnsi="Times New Roman" w:cs="Times New Roman"/>
                <w:color w:val="000000"/>
                <w:sz w:val="18"/>
                <w:szCs w:val="18"/>
                <w:lang w:eastAsia="zh-CN"/>
              </w:rPr>
              <w:t>6</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482</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533</w:t>
            </w:r>
          </w:p>
        </w:tc>
        <w:tc>
          <w:tcPr>
            <w:tcW w:w="1418" w:type="dxa"/>
            <w:tcBorders>
              <w:top w:val="nil"/>
              <w:left w:val="nil"/>
              <w:bottom w:val="single" w:sz="8" w:space="0" w:color="auto"/>
              <w:right w:val="single" w:sz="8" w:space="0" w:color="auto"/>
            </w:tcBorders>
            <w:shd w:val="clear" w:color="auto" w:fill="auto"/>
            <w:vAlign w:val="center"/>
            <w:hideMark/>
          </w:tcPr>
          <w:p w14:paraId="67D38FBD" w14:textId="75B50F4A"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sidRPr="00033566">
              <w:rPr>
                <w:rFonts w:ascii="Times New Roman" w:eastAsia="Times New Roman" w:hAnsi="Times New Roman" w:cs="Times New Roman"/>
                <w:color w:val="000000"/>
                <w:sz w:val="18"/>
                <w:szCs w:val="18"/>
                <w:lang w:eastAsia="zh-CN"/>
              </w:rPr>
              <w:t>6</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482</w:t>
            </w:r>
            <w:r>
              <w:rPr>
                <w:rFonts w:ascii="Times New Roman" w:eastAsia="Times New Roman" w:hAnsi="Times New Roman" w:cs="Times New Roman"/>
                <w:color w:val="000000"/>
                <w:sz w:val="18"/>
                <w:szCs w:val="18"/>
                <w:lang w:eastAsia="zh-CN"/>
              </w:rPr>
              <w:t xml:space="preserve"> </w:t>
            </w:r>
            <w:r w:rsidRPr="00033566">
              <w:rPr>
                <w:rFonts w:ascii="Times New Roman" w:eastAsia="Times New Roman" w:hAnsi="Times New Roman" w:cs="Times New Roman"/>
                <w:color w:val="000000"/>
                <w:sz w:val="18"/>
                <w:szCs w:val="18"/>
                <w:lang w:eastAsia="zh-CN"/>
              </w:rPr>
              <w:t>533</w:t>
            </w:r>
          </w:p>
        </w:tc>
        <w:tc>
          <w:tcPr>
            <w:tcW w:w="1276" w:type="dxa"/>
            <w:tcBorders>
              <w:top w:val="nil"/>
              <w:left w:val="nil"/>
              <w:bottom w:val="single" w:sz="8" w:space="0" w:color="auto"/>
              <w:right w:val="single" w:sz="8" w:space="0" w:color="auto"/>
            </w:tcBorders>
            <w:shd w:val="clear" w:color="auto" w:fill="auto"/>
            <w:vAlign w:val="center"/>
            <w:hideMark/>
          </w:tcPr>
          <w:p w14:paraId="3A3E413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0158C8FB" w14:textId="01193DA0"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r w:rsidR="00033566" w:rsidRPr="00033566">
              <w:rPr>
                <w:rFonts w:ascii="Times New Roman" w:eastAsia="Times New Roman" w:hAnsi="Times New Roman" w:cs="Times New Roman"/>
                <w:color w:val="000000"/>
                <w:sz w:val="18"/>
                <w:szCs w:val="18"/>
                <w:lang w:eastAsia="zh-CN"/>
              </w:rPr>
              <w:t>6</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611</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707</w:t>
            </w:r>
          </w:p>
        </w:tc>
        <w:tc>
          <w:tcPr>
            <w:tcW w:w="1633" w:type="dxa"/>
            <w:tcBorders>
              <w:top w:val="nil"/>
              <w:left w:val="nil"/>
              <w:bottom w:val="single" w:sz="8" w:space="0" w:color="auto"/>
              <w:right w:val="single" w:sz="8" w:space="0" w:color="auto"/>
            </w:tcBorders>
            <w:shd w:val="clear" w:color="auto" w:fill="auto"/>
            <w:vAlign w:val="center"/>
            <w:hideMark/>
          </w:tcPr>
          <w:p w14:paraId="4622EB2C" w14:textId="14367071"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r w:rsidR="00033566" w:rsidRPr="00033566">
              <w:rPr>
                <w:rFonts w:ascii="Times New Roman" w:eastAsia="Times New Roman" w:hAnsi="Times New Roman" w:cs="Times New Roman"/>
                <w:color w:val="000000"/>
                <w:sz w:val="18"/>
                <w:szCs w:val="18"/>
                <w:lang w:eastAsia="zh-CN"/>
              </w:rPr>
              <w:t>6</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611</w:t>
            </w:r>
            <w:r w:rsidR="00033566">
              <w:rPr>
                <w:rFonts w:ascii="Times New Roman" w:eastAsia="Times New Roman" w:hAnsi="Times New Roman" w:cs="Times New Roman"/>
                <w:color w:val="000000"/>
                <w:sz w:val="18"/>
                <w:szCs w:val="18"/>
                <w:lang w:eastAsia="zh-CN"/>
              </w:rPr>
              <w:t xml:space="preserve"> </w:t>
            </w:r>
            <w:r w:rsidR="00033566" w:rsidRPr="00033566">
              <w:rPr>
                <w:rFonts w:ascii="Times New Roman" w:eastAsia="Times New Roman" w:hAnsi="Times New Roman" w:cs="Times New Roman"/>
                <w:color w:val="000000"/>
                <w:sz w:val="18"/>
                <w:szCs w:val="18"/>
                <w:lang w:eastAsia="zh-CN"/>
              </w:rPr>
              <w:t>707</w:t>
            </w:r>
          </w:p>
        </w:tc>
        <w:tc>
          <w:tcPr>
            <w:tcW w:w="1302" w:type="dxa"/>
            <w:tcBorders>
              <w:top w:val="nil"/>
              <w:left w:val="nil"/>
              <w:bottom w:val="single" w:sz="8" w:space="0" w:color="auto"/>
              <w:right w:val="single" w:sz="8" w:space="0" w:color="auto"/>
            </w:tcBorders>
            <w:shd w:val="clear" w:color="auto" w:fill="auto"/>
            <w:vAlign w:val="center"/>
            <w:hideMark/>
          </w:tcPr>
          <w:p w14:paraId="44A4D45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027325B7" w14:textId="70A4794D" w:rsidR="001D3841" w:rsidRPr="001D3841" w:rsidRDefault="001D3841" w:rsidP="00225DED">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      174 590 251</w:t>
            </w:r>
          </w:p>
        </w:tc>
      </w:tr>
      <w:tr w:rsidR="001D3841" w:rsidRPr="001D3841" w14:paraId="7A4189A0" w14:textId="77777777" w:rsidTr="001D3841">
        <w:trPr>
          <w:trHeight w:val="671"/>
        </w:trPr>
        <w:tc>
          <w:tcPr>
            <w:tcW w:w="1134" w:type="dxa"/>
            <w:vMerge/>
            <w:tcBorders>
              <w:top w:val="nil"/>
              <w:left w:val="single" w:sz="8" w:space="0" w:color="auto"/>
              <w:bottom w:val="single" w:sz="8" w:space="0" w:color="000000"/>
              <w:right w:val="single" w:sz="8" w:space="0" w:color="auto"/>
            </w:tcBorders>
            <w:vAlign w:val="center"/>
            <w:hideMark/>
          </w:tcPr>
          <w:p w14:paraId="758B2A86"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p>
        </w:tc>
        <w:tc>
          <w:tcPr>
            <w:tcW w:w="1276" w:type="dxa"/>
            <w:tcBorders>
              <w:top w:val="nil"/>
              <w:left w:val="nil"/>
              <w:bottom w:val="single" w:sz="8" w:space="0" w:color="auto"/>
              <w:right w:val="single" w:sz="8" w:space="0" w:color="auto"/>
            </w:tcBorders>
            <w:shd w:val="clear" w:color="auto" w:fill="auto"/>
            <w:vAlign w:val="center"/>
            <w:hideMark/>
          </w:tcPr>
          <w:p w14:paraId="76EB4053"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Nejvzdálenější a severní řídce osídlené</w:t>
            </w:r>
          </w:p>
        </w:tc>
        <w:tc>
          <w:tcPr>
            <w:tcW w:w="1276" w:type="dxa"/>
            <w:tcBorders>
              <w:top w:val="nil"/>
              <w:left w:val="nil"/>
              <w:bottom w:val="single" w:sz="8" w:space="0" w:color="auto"/>
              <w:right w:val="single" w:sz="8" w:space="0" w:color="auto"/>
            </w:tcBorders>
            <w:shd w:val="clear" w:color="auto" w:fill="auto"/>
            <w:vAlign w:val="center"/>
            <w:hideMark/>
          </w:tcPr>
          <w:p w14:paraId="3A0FB4D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799DD0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34C1E4A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D6CFB7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8F6B05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1AD7930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5B2F7D4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7E7016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042DFE7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73874B6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2865AA0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5F37C9B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66EEA14C" w14:textId="77777777" w:rsidTr="001D3841">
        <w:trPr>
          <w:trHeight w:val="287"/>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3F49C8C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Celkem</w:t>
            </w:r>
          </w:p>
        </w:tc>
        <w:tc>
          <w:tcPr>
            <w:tcW w:w="1276" w:type="dxa"/>
            <w:tcBorders>
              <w:top w:val="nil"/>
              <w:left w:val="nil"/>
              <w:bottom w:val="single" w:sz="8" w:space="0" w:color="auto"/>
              <w:right w:val="single" w:sz="8" w:space="0" w:color="auto"/>
            </w:tcBorders>
            <w:shd w:val="clear" w:color="auto" w:fill="auto"/>
            <w:vAlign w:val="center"/>
            <w:hideMark/>
          </w:tcPr>
          <w:p w14:paraId="0CA7FAF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353C7EC" w14:textId="4A45486B"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1 681 032    </w:t>
            </w:r>
          </w:p>
        </w:tc>
        <w:tc>
          <w:tcPr>
            <w:tcW w:w="1276" w:type="dxa"/>
            <w:tcBorders>
              <w:top w:val="nil"/>
              <w:left w:val="nil"/>
              <w:bottom w:val="single" w:sz="8" w:space="0" w:color="auto"/>
              <w:right w:val="single" w:sz="8" w:space="0" w:color="auto"/>
            </w:tcBorders>
            <w:shd w:val="clear" w:color="auto" w:fill="auto"/>
            <w:vAlign w:val="center"/>
            <w:hideMark/>
          </w:tcPr>
          <w:p w14:paraId="60297BAE" w14:textId="51FC8BD8" w:rsidR="00033566"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96 426 783</w:t>
            </w:r>
          </w:p>
        </w:tc>
        <w:tc>
          <w:tcPr>
            <w:tcW w:w="1275" w:type="dxa"/>
            <w:tcBorders>
              <w:top w:val="nil"/>
              <w:left w:val="nil"/>
              <w:bottom w:val="single" w:sz="8" w:space="0" w:color="auto"/>
              <w:right w:val="single" w:sz="8" w:space="0" w:color="auto"/>
            </w:tcBorders>
            <w:shd w:val="clear" w:color="auto" w:fill="auto"/>
            <w:vAlign w:val="center"/>
            <w:hideMark/>
          </w:tcPr>
          <w:p w14:paraId="327A9EF9" w14:textId="1F8F1DC8"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139 044 639    </w:t>
            </w:r>
          </w:p>
        </w:tc>
        <w:tc>
          <w:tcPr>
            <w:tcW w:w="1276" w:type="dxa"/>
            <w:tcBorders>
              <w:top w:val="nil"/>
              <w:left w:val="nil"/>
              <w:bottom w:val="single" w:sz="8" w:space="0" w:color="auto"/>
              <w:right w:val="single" w:sz="8" w:space="0" w:color="auto"/>
            </w:tcBorders>
            <w:shd w:val="clear" w:color="auto" w:fill="auto"/>
            <w:vAlign w:val="center"/>
            <w:hideMark/>
          </w:tcPr>
          <w:p w14:paraId="25318B5A" w14:textId="75E0110F"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p>
        </w:tc>
        <w:tc>
          <w:tcPr>
            <w:tcW w:w="1276" w:type="dxa"/>
            <w:tcBorders>
              <w:top w:val="nil"/>
              <w:left w:val="nil"/>
              <w:bottom w:val="single" w:sz="8" w:space="0" w:color="auto"/>
              <w:right w:val="single" w:sz="8" w:space="0" w:color="auto"/>
            </w:tcBorders>
            <w:shd w:val="clear" w:color="auto" w:fill="auto"/>
            <w:vAlign w:val="center"/>
            <w:hideMark/>
          </w:tcPr>
          <w:p w14:paraId="78BBCDD0" w14:textId="37BB7E2E"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p>
        </w:tc>
        <w:tc>
          <w:tcPr>
            <w:tcW w:w="1417" w:type="dxa"/>
            <w:tcBorders>
              <w:top w:val="nil"/>
              <w:left w:val="nil"/>
              <w:bottom w:val="single" w:sz="8" w:space="0" w:color="auto"/>
              <w:right w:val="single" w:sz="8" w:space="0" w:color="auto"/>
            </w:tcBorders>
            <w:shd w:val="clear" w:color="auto" w:fill="auto"/>
            <w:vAlign w:val="center"/>
            <w:hideMark/>
          </w:tcPr>
          <w:p w14:paraId="57D3A7C3" w14:textId="7F2070C5"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10 359 414</w:t>
            </w:r>
            <w:r w:rsidR="001D3841" w:rsidRPr="001D3841">
              <w:rPr>
                <w:rFonts w:ascii="Times New Roman" w:eastAsia="Times New Roman" w:hAnsi="Times New Roman" w:cs="Times New Roman"/>
                <w:color w:val="000000"/>
                <w:sz w:val="18"/>
                <w:szCs w:val="18"/>
                <w:lang w:eastAsia="zh-CN"/>
              </w:rPr>
              <w:t xml:space="preserve"> </w:t>
            </w:r>
          </w:p>
        </w:tc>
        <w:tc>
          <w:tcPr>
            <w:tcW w:w="1418" w:type="dxa"/>
            <w:tcBorders>
              <w:top w:val="nil"/>
              <w:left w:val="nil"/>
              <w:bottom w:val="single" w:sz="8" w:space="0" w:color="auto"/>
              <w:right w:val="single" w:sz="8" w:space="0" w:color="auto"/>
            </w:tcBorders>
            <w:shd w:val="clear" w:color="auto" w:fill="auto"/>
            <w:vAlign w:val="center"/>
            <w:hideMark/>
          </w:tcPr>
          <w:p w14:paraId="6DD7BFC6" w14:textId="1914BE76"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10 359 413</w:t>
            </w:r>
          </w:p>
        </w:tc>
        <w:tc>
          <w:tcPr>
            <w:tcW w:w="1276" w:type="dxa"/>
            <w:tcBorders>
              <w:top w:val="nil"/>
              <w:left w:val="nil"/>
              <w:bottom w:val="single" w:sz="8" w:space="0" w:color="auto"/>
              <w:right w:val="single" w:sz="8" w:space="0" w:color="auto"/>
            </w:tcBorders>
            <w:shd w:val="clear" w:color="auto" w:fill="auto"/>
            <w:vAlign w:val="center"/>
            <w:hideMark/>
          </w:tcPr>
          <w:p w14:paraId="08E50A44" w14:textId="264A2294" w:rsidR="001D3841" w:rsidRPr="001D3841" w:rsidRDefault="001D3841" w:rsidP="00033566">
            <w:pPr>
              <w:spacing w:after="0" w:line="240" w:lineRule="auto"/>
              <w:jc w:val="both"/>
              <w:rPr>
                <w:rFonts w:ascii="Times New Roman" w:eastAsia="Times New Roman" w:hAnsi="Times New Roman" w:cs="Times New Roman"/>
                <w:color w:val="000000"/>
                <w:sz w:val="18"/>
                <w:szCs w:val="18"/>
                <w:lang w:eastAsia="zh-CN"/>
              </w:rPr>
            </w:pPr>
          </w:p>
        </w:tc>
        <w:tc>
          <w:tcPr>
            <w:tcW w:w="1175" w:type="dxa"/>
            <w:tcBorders>
              <w:top w:val="nil"/>
              <w:left w:val="nil"/>
              <w:bottom w:val="single" w:sz="8" w:space="0" w:color="auto"/>
              <w:right w:val="single" w:sz="8" w:space="0" w:color="auto"/>
            </w:tcBorders>
            <w:shd w:val="clear" w:color="auto" w:fill="auto"/>
            <w:vAlign w:val="center"/>
            <w:hideMark/>
          </w:tcPr>
          <w:p w14:paraId="55C78594" w14:textId="59159D24"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10 566 193</w:t>
            </w:r>
          </w:p>
        </w:tc>
        <w:tc>
          <w:tcPr>
            <w:tcW w:w="1633" w:type="dxa"/>
            <w:tcBorders>
              <w:top w:val="nil"/>
              <w:left w:val="nil"/>
              <w:bottom w:val="single" w:sz="8" w:space="0" w:color="auto"/>
              <w:right w:val="single" w:sz="8" w:space="0" w:color="auto"/>
            </w:tcBorders>
            <w:shd w:val="clear" w:color="auto" w:fill="auto"/>
            <w:vAlign w:val="center"/>
            <w:hideMark/>
          </w:tcPr>
          <w:p w14:paraId="625C656A" w14:textId="7993B9E4" w:rsidR="001D3841" w:rsidRPr="001D3841" w:rsidRDefault="00033566" w:rsidP="00033566">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10 566 192</w:t>
            </w:r>
            <w:r w:rsidR="001D3841" w:rsidRPr="001D3841">
              <w:rPr>
                <w:rFonts w:ascii="Times New Roman" w:eastAsia="Times New Roman" w:hAnsi="Times New Roman" w:cs="Times New Roman"/>
                <w:color w:val="000000"/>
                <w:sz w:val="18"/>
                <w:szCs w:val="18"/>
                <w:lang w:eastAsia="zh-CN"/>
              </w:rPr>
              <w:t xml:space="preserve"> </w:t>
            </w:r>
          </w:p>
        </w:tc>
        <w:tc>
          <w:tcPr>
            <w:tcW w:w="1302" w:type="dxa"/>
            <w:tcBorders>
              <w:top w:val="nil"/>
              <w:left w:val="nil"/>
              <w:bottom w:val="single" w:sz="8" w:space="0" w:color="auto"/>
              <w:right w:val="single" w:sz="8" w:space="0" w:color="auto"/>
            </w:tcBorders>
            <w:shd w:val="clear" w:color="auto" w:fill="auto"/>
            <w:vAlign w:val="center"/>
            <w:hideMark/>
          </w:tcPr>
          <w:p w14:paraId="0DAB8DDE" w14:textId="04E41F88" w:rsidR="001D3841" w:rsidRPr="001D3841" w:rsidRDefault="001D3841" w:rsidP="00033566">
            <w:pPr>
              <w:spacing w:after="0" w:line="240" w:lineRule="auto"/>
              <w:jc w:val="both"/>
              <w:rPr>
                <w:rFonts w:ascii="Times New Roman" w:eastAsia="Times New Roman" w:hAnsi="Times New Roman" w:cs="Times New Roman"/>
                <w:color w:val="000000"/>
                <w:sz w:val="18"/>
                <w:szCs w:val="18"/>
                <w:lang w:eastAsia="zh-CN"/>
              </w:rPr>
            </w:pPr>
          </w:p>
        </w:tc>
        <w:tc>
          <w:tcPr>
            <w:tcW w:w="1418" w:type="dxa"/>
            <w:tcBorders>
              <w:top w:val="nil"/>
              <w:left w:val="nil"/>
              <w:bottom w:val="single" w:sz="8" w:space="0" w:color="auto"/>
              <w:right w:val="single" w:sz="8" w:space="0" w:color="auto"/>
            </w:tcBorders>
            <w:shd w:val="clear" w:color="auto" w:fill="auto"/>
            <w:vAlign w:val="center"/>
            <w:hideMark/>
          </w:tcPr>
          <w:p w14:paraId="096E48E1" w14:textId="69DE1443" w:rsidR="001D3841" w:rsidRPr="001D3841" w:rsidRDefault="001D3841" w:rsidP="00033566">
            <w:pPr>
              <w:spacing w:after="0" w:line="240" w:lineRule="auto"/>
              <w:jc w:val="right"/>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279 003 666    </w:t>
            </w:r>
          </w:p>
        </w:tc>
      </w:tr>
      <w:tr w:rsidR="001D3841" w:rsidRPr="001D3841" w14:paraId="7516F1A6" w14:textId="77777777" w:rsidTr="001D3841">
        <w:trPr>
          <w:trHeight w:val="451"/>
        </w:trPr>
        <w:tc>
          <w:tcPr>
            <w:tcW w:w="1134" w:type="dxa"/>
            <w:tcBorders>
              <w:top w:val="nil"/>
              <w:left w:val="single" w:sz="8" w:space="0" w:color="auto"/>
              <w:bottom w:val="nil"/>
              <w:right w:val="single" w:sz="8" w:space="0" w:color="auto"/>
            </w:tcBorders>
            <w:shd w:val="clear" w:color="auto" w:fill="auto"/>
            <w:vAlign w:val="center"/>
            <w:hideMark/>
          </w:tcPr>
          <w:p w14:paraId="6BAEDE5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ESF+</w:t>
            </w:r>
          </w:p>
        </w:tc>
        <w:tc>
          <w:tcPr>
            <w:tcW w:w="1276" w:type="dxa"/>
            <w:tcBorders>
              <w:top w:val="nil"/>
              <w:left w:val="nil"/>
              <w:bottom w:val="single" w:sz="8" w:space="0" w:color="auto"/>
              <w:right w:val="single" w:sz="8" w:space="0" w:color="auto"/>
            </w:tcBorders>
            <w:shd w:val="clear" w:color="auto" w:fill="auto"/>
            <w:vAlign w:val="center"/>
            <w:hideMark/>
          </w:tcPr>
          <w:p w14:paraId="2E94818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Méně rozvinuté</w:t>
            </w:r>
          </w:p>
        </w:tc>
        <w:tc>
          <w:tcPr>
            <w:tcW w:w="1276" w:type="dxa"/>
            <w:tcBorders>
              <w:top w:val="nil"/>
              <w:left w:val="nil"/>
              <w:bottom w:val="single" w:sz="8" w:space="0" w:color="auto"/>
              <w:right w:val="single" w:sz="8" w:space="0" w:color="auto"/>
            </w:tcBorders>
            <w:shd w:val="clear" w:color="auto" w:fill="auto"/>
            <w:vAlign w:val="center"/>
            <w:hideMark/>
          </w:tcPr>
          <w:p w14:paraId="1238F9D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ED6A8D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7C182F3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6D885D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7B940EF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7A0F86A7"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40AD9BF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F464BB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26D2BF2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7DFB628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2FFFB37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7F943DE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626B8A21" w14:textId="77777777" w:rsidTr="001D3841">
        <w:trPr>
          <w:trHeight w:val="451"/>
        </w:trPr>
        <w:tc>
          <w:tcPr>
            <w:tcW w:w="1134" w:type="dxa"/>
            <w:tcBorders>
              <w:top w:val="nil"/>
              <w:left w:val="single" w:sz="8" w:space="0" w:color="auto"/>
              <w:bottom w:val="nil"/>
              <w:right w:val="single" w:sz="8" w:space="0" w:color="auto"/>
            </w:tcBorders>
            <w:shd w:val="clear" w:color="auto" w:fill="auto"/>
            <w:vAlign w:val="center"/>
            <w:hideMark/>
          </w:tcPr>
          <w:p w14:paraId="0C41528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108148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Více rozvinuté</w:t>
            </w:r>
          </w:p>
        </w:tc>
        <w:tc>
          <w:tcPr>
            <w:tcW w:w="1276" w:type="dxa"/>
            <w:tcBorders>
              <w:top w:val="nil"/>
              <w:left w:val="nil"/>
              <w:bottom w:val="single" w:sz="8" w:space="0" w:color="auto"/>
              <w:right w:val="single" w:sz="8" w:space="0" w:color="auto"/>
            </w:tcBorders>
            <w:shd w:val="clear" w:color="auto" w:fill="auto"/>
            <w:vAlign w:val="center"/>
            <w:hideMark/>
          </w:tcPr>
          <w:p w14:paraId="6E08792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61D900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472B774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98B6F4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538CF2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0F6F2B1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36D5B04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ED79AB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7056FD9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544AD8D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566E052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55C785F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2B851D1C" w14:textId="77777777" w:rsidTr="001D3841">
        <w:trPr>
          <w:trHeight w:val="287"/>
        </w:trPr>
        <w:tc>
          <w:tcPr>
            <w:tcW w:w="1134" w:type="dxa"/>
            <w:tcBorders>
              <w:top w:val="nil"/>
              <w:left w:val="single" w:sz="8" w:space="0" w:color="auto"/>
              <w:bottom w:val="nil"/>
              <w:right w:val="single" w:sz="8" w:space="0" w:color="auto"/>
            </w:tcBorders>
            <w:shd w:val="clear" w:color="auto" w:fill="auto"/>
            <w:vAlign w:val="center"/>
            <w:hideMark/>
          </w:tcPr>
          <w:p w14:paraId="529F0AA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A695DE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Přechodové</w:t>
            </w:r>
          </w:p>
        </w:tc>
        <w:tc>
          <w:tcPr>
            <w:tcW w:w="1276" w:type="dxa"/>
            <w:tcBorders>
              <w:top w:val="nil"/>
              <w:left w:val="nil"/>
              <w:bottom w:val="single" w:sz="8" w:space="0" w:color="auto"/>
              <w:right w:val="single" w:sz="8" w:space="0" w:color="auto"/>
            </w:tcBorders>
            <w:shd w:val="clear" w:color="auto" w:fill="auto"/>
            <w:vAlign w:val="center"/>
            <w:hideMark/>
          </w:tcPr>
          <w:p w14:paraId="77440C3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8961EC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0228A9E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D0B511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633E74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703D926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05261E9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270179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4144DC8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09CE2D5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45AE692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4F05C5E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36C12C5E" w14:textId="77777777" w:rsidTr="001D3841">
        <w:trPr>
          <w:trHeight w:val="451"/>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CBA82E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A3BC51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Nejvzdálenější</w:t>
            </w:r>
          </w:p>
        </w:tc>
        <w:tc>
          <w:tcPr>
            <w:tcW w:w="1276" w:type="dxa"/>
            <w:tcBorders>
              <w:top w:val="nil"/>
              <w:left w:val="nil"/>
              <w:bottom w:val="single" w:sz="8" w:space="0" w:color="auto"/>
              <w:right w:val="single" w:sz="8" w:space="0" w:color="auto"/>
            </w:tcBorders>
            <w:shd w:val="clear" w:color="auto" w:fill="auto"/>
            <w:vAlign w:val="center"/>
            <w:hideMark/>
          </w:tcPr>
          <w:p w14:paraId="3203A9B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191AB97"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5C7093D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5E4DD6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180F602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20E8DC4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2056C83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C4C941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60DA1E9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2AD4070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231D992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4188C38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5A1B3F2F" w14:textId="77777777" w:rsidTr="001D3841">
        <w:trPr>
          <w:trHeight w:val="287"/>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BCFD95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Celkem </w:t>
            </w:r>
          </w:p>
        </w:tc>
        <w:tc>
          <w:tcPr>
            <w:tcW w:w="1276" w:type="dxa"/>
            <w:tcBorders>
              <w:top w:val="nil"/>
              <w:left w:val="nil"/>
              <w:bottom w:val="single" w:sz="8" w:space="0" w:color="auto"/>
              <w:right w:val="single" w:sz="8" w:space="0" w:color="auto"/>
            </w:tcBorders>
            <w:shd w:val="clear" w:color="auto" w:fill="auto"/>
            <w:vAlign w:val="center"/>
            <w:hideMark/>
          </w:tcPr>
          <w:p w14:paraId="5FD15AC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7D94A0B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9E77D0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50B5487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5A9066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067276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205EBA8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6D25FA3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4FE27B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05476A6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1FC8FA9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7C41FCD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0A8CE43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623723CC" w14:textId="77777777" w:rsidTr="001D3841">
        <w:trPr>
          <w:trHeight w:val="451"/>
        </w:trPr>
        <w:tc>
          <w:tcPr>
            <w:tcW w:w="1134" w:type="dxa"/>
            <w:vMerge w:val="restart"/>
            <w:tcBorders>
              <w:top w:val="nil"/>
              <w:left w:val="single" w:sz="8" w:space="0" w:color="auto"/>
              <w:bottom w:val="single" w:sz="4" w:space="0" w:color="000000"/>
              <w:right w:val="single" w:sz="8" w:space="0" w:color="auto"/>
            </w:tcBorders>
            <w:shd w:val="clear" w:color="auto" w:fill="auto"/>
            <w:vAlign w:val="center"/>
            <w:hideMark/>
          </w:tcPr>
          <w:p w14:paraId="6253D2ED" w14:textId="77777777" w:rsidR="001D3841" w:rsidRPr="001D3841" w:rsidRDefault="001D3841" w:rsidP="001D3841">
            <w:pPr>
              <w:spacing w:after="0" w:line="240" w:lineRule="auto"/>
              <w:jc w:val="center"/>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FST*</w:t>
            </w:r>
          </w:p>
        </w:tc>
        <w:tc>
          <w:tcPr>
            <w:tcW w:w="1276" w:type="dxa"/>
            <w:tcBorders>
              <w:top w:val="nil"/>
              <w:left w:val="nil"/>
              <w:bottom w:val="nil"/>
              <w:right w:val="single" w:sz="8" w:space="0" w:color="auto"/>
            </w:tcBorders>
            <w:shd w:val="clear" w:color="auto" w:fill="auto"/>
            <w:vAlign w:val="center"/>
            <w:hideMark/>
          </w:tcPr>
          <w:p w14:paraId="44CFBAAB"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r w:rsidRPr="001D3841">
              <w:rPr>
                <w:rFonts w:ascii="Times New Roman" w:eastAsia="Calibri" w:hAnsi="Times New Roman" w:cs="Times New Roman"/>
                <w:color w:val="000000"/>
                <w:sz w:val="18"/>
                <w:szCs w:val="20"/>
                <w:lang w:eastAsia="zh-CN"/>
              </w:rPr>
              <w:t>Článek 3 Zdroje FST</w:t>
            </w:r>
          </w:p>
        </w:tc>
        <w:tc>
          <w:tcPr>
            <w:tcW w:w="1276" w:type="dxa"/>
            <w:tcBorders>
              <w:top w:val="nil"/>
              <w:left w:val="nil"/>
              <w:bottom w:val="single" w:sz="8" w:space="0" w:color="auto"/>
              <w:right w:val="single" w:sz="8" w:space="0" w:color="auto"/>
            </w:tcBorders>
            <w:shd w:val="clear" w:color="auto" w:fill="auto"/>
            <w:vAlign w:val="center"/>
            <w:hideMark/>
          </w:tcPr>
          <w:p w14:paraId="7039138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8AF00F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4CC5560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9832BC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8326EB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51CD658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4FBBBA3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FE48EB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2E4443D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0BEC94D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0E159807"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6D75FB5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19C3E08C" w14:textId="77777777" w:rsidTr="001D3841">
        <w:trPr>
          <w:trHeight w:val="469"/>
        </w:trPr>
        <w:tc>
          <w:tcPr>
            <w:tcW w:w="1134" w:type="dxa"/>
            <w:vMerge/>
            <w:tcBorders>
              <w:top w:val="nil"/>
              <w:left w:val="single" w:sz="8" w:space="0" w:color="auto"/>
              <w:bottom w:val="single" w:sz="4" w:space="0" w:color="000000"/>
              <w:right w:val="single" w:sz="8" w:space="0" w:color="auto"/>
            </w:tcBorders>
            <w:vAlign w:val="center"/>
            <w:hideMark/>
          </w:tcPr>
          <w:p w14:paraId="78652D23"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p>
        </w:tc>
        <w:tc>
          <w:tcPr>
            <w:tcW w:w="1276" w:type="dxa"/>
            <w:tcBorders>
              <w:top w:val="single" w:sz="8" w:space="0" w:color="auto"/>
              <w:left w:val="nil"/>
              <w:bottom w:val="single" w:sz="8" w:space="0" w:color="auto"/>
              <w:right w:val="single" w:sz="8" w:space="0" w:color="auto"/>
            </w:tcBorders>
            <w:shd w:val="clear" w:color="auto" w:fill="auto"/>
            <w:vAlign w:val="bottom"/>
            <w:hideMark/>
          </w:tcPr>
          <w:p w14:paraId="5C81845C"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Článek 4 Zdroje FST</w:t>
            </w:r>
          </w:p>
        </w:tc>
        <w:tc>
          <w:tcPr>
            <w:tcW w:w="1276" w:type="dxa"/>
            <w:tcBorders>
              <w:top w:val="nil"/>
              <w:left w:val="nil"/>
              <w:bottom w:val="single" w:sz="8" w:space="0" w:color="auto"/>
              <w:right w:val="single" w:sz="8" w:space="0" w:color="auto"/>
            </w:tcBorders>
            <w:shd w:val="clear" w:color="auto" w:fill="auto"/>
            <w:vAlign w:val="center"/>
            <w:hideMark/>
          </w:tcPr>
          <w:p w14:paraId="6FBFA5F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264E1DA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1DD4DA3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9C3AF65"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32C798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4C3E0C1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03630AC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9A22DA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2DBDDE3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6803DF6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779EDF1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24E2542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76E3E15A" w14:textId="77777777" w:rsidTr="001D3841">
        <w:trPr>
          <w:trHeight w:val="1132"/>
        </w:trPr>
        <w:tc>
          <w:tcPr>
            <w:tcW w:w="1134" w:type="dxa"/>
            <w:vMerge/>
            <w:tcBorders>
              <w:top w:val="nil"/>
              <w:left w:val="single" w:sz="8" w:space="0" w:color="auto"/>
              <w:bottom w:val="single" w:sz="4" w:space="0" w:color="000000"/>
              <w:right w:val="single" w:sz="8" w:space="0" w:color="auto"/>
            </w:tcBorders>
            <w:vAlign w:val="center"/>
            <w:hideMark/>
          </w:tcPr>
          <w:p w14:paraId="0A8A160E"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p>
        </w:tc>
        <w:tc>
          <w:tcPr>
            <w:tcW w:w="1276" w:type="dxa"/>
            <w:tcBorders>
              <w:top w:val="nil"/>
              <w:left w:val="nil"/>
              <w:bottom w:val="single" w:sz="8" w:space="0" w:color="auto"/>
              <w:right w:val="single" w:sz="8" w:space="0" w:color="auto"/>
            </w:tcBorders>
            <w:shd w:val="clear" w:color="auto" w:fill="auto"/>
            <w:vAlign w:val="bottom"/>
            <w:hideMark/>
          </w:tcPr>
          <w:p w14:paraId="6E7CDD97"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Zdroje FST podle článku 7 (související se zdroji FST podle článku 3)</w:t>
            </w:r>
          </w:p>
        </w:tc>
        <w:tc>
          <w:tcPr>
            <w:tcW w:w="1276" w:type="dxa"/>
            <w:tcBorders>
              <w:top w:val="nil"/>
              <w:left w:val="nil"/>
              <w:bottom w:val="single" w:sz="8" w:space="0" w:color="auto"/>
              <w:right w:val="single" w:sz="8" w:space="0" w:color="auto"/>
            </w:tcBorders>
            <w:shd w:val="clear" w:color="auto" w:fill="auto"/>
            <w:vAlign w:val="center"/>
            <w:hideMark/>
          </w:tcPr>
          <w:p w14:paraId="474DE72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12A8F82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774543E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74B4DF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5EFB9EA0"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7601576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2C83379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0F7F9E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043B54F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73380C4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483B091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1BD9357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4F74386F" w14:textId="77777777" w:rsidTr="001D3841">
        <w:trPr>
          <w:trHeight w:val="1132"/>
        </w:trPr>
        <w:tc>
          <w:tcPr>
            <w:tcW w:w="1134" w:type="dxa"/>
            <w:vMerge/>
            <w:tcBorders>
              <w:top w:val="nil"/>
              <w:left w:val="single" w:sz="8" w:space="0" w:color="auto"/>
              <w:bottom w:val="single" w:sz="4" w:space="0" w:color="000000"/>
              <w:right w:val="single" w:sz="8" w:space="0" w:color="auto"/>
            </w:tcBorders>
            <w:vAlign w:val="center"/>
            <w:hideMark/>
          </w:tcPr>
          <w:p w14:paraId="1F492778"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p>
        </w:tc>
        <w:tc>
          <w:tcPr>
            <w:tcW w:w="1276" w:type="dxa"/>
            <w:tcBorders>
              <w:top w:val="nil"/>
              <w:left w:val="nil"/>
              <w:bottom w:val="single" w:sz="8" w:space="0" w:color="auto"/>
              <w:right w:val="single" w:sz="8" w:space="0" w:color="auto"/>
            </w:tcBorders>
            <w:shd w:val="clear" w:color="auto" w:fill="auto"/>
            <w:vAlign w:val="bottom"/>
            <w:hideMark/>
          </w:tcPr>
          <w:p w14:paraId="547BDE1D" w14:textId="77777777" w:rsidR="001D3841" w:rsidRPr="001D3841" w:rsidRDefault="001D3841" w:rsidP="001D3841">
            <w:pPr>
              <w:spacing w:after="0" w:line="240" w:lineRule="auto"/>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Zdroje FST podle článku 7 (související se zdroji FST podle článku 3)</w:t>
            </w:r>
          </w:p>
        </w:tc>
        <w:tc>
          <w:tcPr>
            <w:tcW w:w="1276" w:type="dxa"/>
            <w:tcBorders>
              <w:top w:val="nil"/>
              <w:left w:val="nil"/>
              <w:bottom w:val="single" w:sz="8" w:space="0" w:color="auto"/>
              <w:right w:val="single" w:sz="8" w:space="0" w:color="auto"/>
            </w:tcBorders>
            <w:shd w:val="clear" w:color="auto" w:fill="auto"/>
            <w:vAlign w:val="center"/>
            <w:hideMark/>
          </w:tcPr>
          <w:p w14:paraId="2F04EF3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B5A651A"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05E578E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F5C0378"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17FDEC5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0361502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474BB92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F0A419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078226F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271D18D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224F8EEF"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612B269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1D3841" w:rsidRPr="001D3841" w14:paraId="5CA44611" w14:textId="77777777" w:rsidTr="001D3841">
        <w:trPr>
          <w:trHeight w:val="287"/>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8A5E26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Celkem</w:t>
            </w:r>
          </w:p>
        </w:tc>
        <w:tc>
          <w:tcPr>
            <w:tcW w:w="1276" w:type="dxa"/>
            <w:tcBorders>
              <w:top w:val="nil"/>
              <w:left w:val="nil"/>
              <w:bottom w:val="single" w:sz="8" w:space="0" w:color="auto"/>
              <w:right w:val="single" w:sz="8" w:space="0" w:color="auto"/>
            </w:tcBorders>
            <w:shd w:val="clear" w:color="auto" w:fill="auto"/>
            <w:vAlign w:val="center"/>
            <w:hideMark/>
          </w:tcPr>
          <w:p w14:paraId="4EEB485B"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343BB1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486CB6F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0DB34319"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121E01D"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7B9F7DB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30A5E23E"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66E53093"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1855F4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74A4110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552D761C"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4C18E344"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71D39266"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r>
      <w:tr w:rsidR="00B70DDF" w:rsidRPr="001D3841" w14:paraId="3BDF9207" w14:textId="77777777" w:rsidTr="001D3841">
        <w:trPr>
          <w:trHeight w:val="451"/>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520F37D" w14:textId="77777777" w:rsidR="00B70DDF" w:rsidRPr="001D3841"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Fond soudržnosti</w:t>
            </w:r>
          </w:p>
        </w:tc>
        <w:tc>
          <w:tcPr>
            <w:tcW w:w="1276" w:type="dxa"/>
            <w:tcBorders>
              <w:top w:val="nil"/>
              <w:left w:val="nil"/>
              <w:bottom w:val="single" w:sz="8" w:space="0" w:color="auto"/>
              <w:right w:val="single" w:sz="8" w:space="0" w:color="auto"/>
            </w:tcBorders>
            <w:shd w:val="clear" w:color="auto" w:fill="auto"/>
            <w:vAlign w:val="center"/>
            <w:hideMark/>
          </w:tcPr>
          <w:p w14:paraId="7C29B8CE" w14:textId="77777777" w:rsidR="00B70DDF" w:rsidRPr="001D3841"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Nepoužije se</w:t>
            </w:r>
          </w:p>
        </w:tc>
        <w:tc>
          <w:tcPr>
            <w:tcW w:w="1276" w:type="dxa"/>
            <w:tcBorders>
              <w:top w:val="nil"/>
              <w:left w:val="nil"/>
              <w:bottom w:val="single" w:sz="8" w:space="0" w:color="auto"/>
              <w:right w:val="single" w:sz="8" w:space="0" w:color="auto"/>
            </w:tcBorders>
            <w:shd w:val="clear" w:color="auto" w:fill="auto"/>
            <w:vAlign w:val="center"/>
            <w:hideMark/>
          </w:tcPr>
          <w:p w14:paraId="67A3B217" w14:textId="44983C36"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615 395 792    </w:t>
            </w:r>
          </w:p>
        </w:tc>
        <w:tc>
          <w:tcPr>
            <w:tcW w:w="1276" w:type="dxa"/>
            <w:tcBorders>
              <w:top w:val="nil"/>
              <w:left w:val="nil"/>
              <w:bottom w:val="single" w:sz="8" w:space="0" w:color="auto"/>
              <w:right w:val="single" w:sz="8" w:space="0" w:color="auto"/>
            </w:tcBorders>
            <w:shd w:val="clear" w:color="auto" w:fill="auto"/>
            <w:vAlign w:val="center"/>
            <w:hideMark/>
          </w:tcPr>
          <w:p w14:paraId="0DF414EB" w14:textId="3764B93C"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627 704 662</w:t>
            </w:r>
          </w:p>
        </w:tc>
        <w:tc>
          <w:tcPr>
            <w:tcW w:w="1275" w:type="dxa"/>
            <w:tcBorders>
              <w:top w:val="nil"/>
              <w:left w:val="nil"/>
              <w:bottom w:val="single" w:sz="8" w:space="0" w:color="auto"/>
              <w:right w:val="single" w:sz="8" w:space="0" w:color="auto"/>
            </w:tcBorders>
            <w:shd w:val="clear" w:color="auto" w:fill="auto"/>
            <w:vAlign w:val="center"/>
            <w:hideMark/>
          </w:tcPr>
          <w:p w14:paraId="67D338CF" w14:textId="7E7035F5"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640 259 708 </w:t>
            </w:r>
          </w:p>
        </w:tc>
        <w:tc>
          <w:tcPr>
            <w:tcW w:w="1276" w:type="dxa"/>
            <w:tcBorders>
              <w:top w:val="nil"/>
              <w:left w:val="nil"/>
              <w:bottom w:val="single" w:sz="8" w:space="0" w:color="auto"/>
              <w:right w:val="single" w:sz="8" w:space="0" w:color="auto"/>
            </w:tcBorders>
            <w:shd w:val="clear" w:color="auto" w:fill="auto"/>
            <w:vAlign w:val="center"/>
            <w:hideMark/>
          </w:tcPr>
          <w:p w14:paraId="2D375B4E" w14:textId="707B9AFA"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w:t>
            </w:r>
            <w:r w:rsidR="0020059D">
              <w:rPr>
                <w:rFonts w:ascii="Times New Roman" w:eastAsia="Times New Roman" w:hAnsi="Times New Roman" w:cs="Times New Roman"/>
                <w:color w:val="000000"/>
                <w:sz w:val="18"/>
                <w:szCs w:val="18"/>
                <w:lang w:eastAsia="zh-CN"/>
              </w:rPr>
              <w:t xml:space="preserve">  </w:t>
            </w:r>
            <w:r w:rsidRPr="0020059D">
              <w:rPr>
                <w:rFonts w:ascii="Times New Roman" w:eastAsia="Times New Roman" w:hAnsi="Times New Roman" w:cs="Times New Roman"/>
                <w:color w:val="000000"/>
                <w:sz w:val="18"/>
                <w:szCs w:val="18"/>
                <w:lang w:eastAsia="zh-CN"/>
              </w:rPr>
              <w:t xml:space="preserve">653 066 017    </w:t>
            </w:r>
          </w:p>
        </w:tc>
        <w:tc>
          <w:tcPr>
            <w:tcW w:w="1276" w:type="dxa"/>
            <w:tcBorders>
              <w:top w:val="nil"/>
              <w:left w:val="nil"/>
              <w:bottom w:val="single" w:sz="8" w:space="0" w:color="auto"/>
              <w:right w:val="single" w:sz="8" w:space="0" w:color="auto"/>
            </w:tcBorders>
            <w:shd w:val="clear" w:color="auto" w:fill="auto"/>
            <w:vAlign w:val="center"/>
            <w:hideMark/>
          </w:tcPr>
          <w:p w14:paraId="3FB68DB6" w14:textId="0207527C" w:rsidR="00B70DDF" w:rsidRPr="0020059D" w:rsidRDefault="0020059D" w:rsidP="008F6FEA">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     </w:t>
            </w:r>
            <w:r w:rsidR="00B70DDF" w:rsidRPr="0020059D">
              <w:rPr>
                <w:rFonts w:ascii="Times New Roman" w:eastAsia="Times New Roman" w:hAnsi="Times New Roman" w:cs="Times New Roman"/>
                <w:color w:val="000000"/>
                <w:sz w:val="18"/>
                <w:szCs w:val="18"/>
                <w:lang w:eastAsia="zh-CN"/>
              </w:rPr>
              <w:t xml:space="preserve">666 128 450    </w:t>
            </w:r>
          </w:p>
        </w:tc>
        <w:tc>
          <w:tcPr>
            <w:tcW w:w="1417" w:type="dxa"/>
            <w:tcBorders>
              <w:top w:val="nil"/>
              <w:left w:val="nil"/>
              <w:bottom w:val="single" w:sz="8" w:space="0" w:color="auto"/>
              <w:right w:val="single" w:sz="8" w:space="0" w:color="auto"/>
            </w:tcBorders>
            <w:shd w:val="clear" w:color="auto" w:fill="auto"/>
            <w:vAlign w:val="center"/>
            <w:hideMark/>
          </w:tcPr>
          <w:p w14:paraId="596758CE" w14:textId="1F27C888" w:rsidR="00B70DDF" w:rsidRPr="0020059D" w:rsidRDefault="0020059D" w:rsidP="008F6FEA">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 </w:t>
            </w:r>
            <w:r w:rsidR="00B70DDF" w:rsidRPr="0020059D">
              <w:rPr>
                <w:rFonts w:ascii="Times New Roman" w:eastAsia="Times New Roman" w:hAnsi="Times New Roman" w:cs="Times New Roman"/>
                <w:color w:val="000000"/>
                <w:sz w:val="18"/>
                <w:szCs w:val="18"/>
                <w:lang w:eastAsia="zh-CN"/>
              </w:rPr>
              <w:t xml:space="preserve">339 726 067    </w:t>
            </w:r>
          </w:p>
        </w:tc>
        <w:tc>
          <w:tcPr>
            <w:tcW w:w="1418" w:type="dxa"/>
            <w:tcBorders>
              <w:top w:val="nil"/>
              <w:left w:val="nil"/>
              <w:bottom w:val="single" w:sz="8" w:space="0" w:color="auto"/>
              <w:right w:val="single" w:sz="8" w:space="0" w:color="auto"/>
            </w:tcBorders>
            <w:shd w:val="clear" w:color="auto" w:fill="auto"/>
            <w:vAlign w:val="center"/>
            <w:hideMark/>
          </w:tcPr>
          <w:p w14:paraId="6CC6C0EF" w14:textId="56A86005"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339 726 067    </w:t>
            </w:r>
          </w:p>
        </w:tc>
        <w:tc>
          <w:tcPr>
            <w:tcW w:w="1276" w:type="dxa"/>
            <w:tcBorders>
              <w:top w:val="nil"/>
              <w:left w:val="nil"/>
              <w:bottom w:val="single" w:sz="8" w:space="0" w:color="auto"/>
              <w:right w:val="single" w:sz="8" w:space="0" w:color="auto"/>
            </w:tcBorders>
            <w:shd w:val="clear" w:color="auto" w:fill="auto"/>
            <w:vAlign w:val="center"/>
            <w:hideMark/>
          </w:tcPr>
          <w:p w14:paraId="1FE47275" w14:textId="6D27D078" w:rsidR="00B70DDF" w:rsidRPr="0020059D"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1A07C00F" w14:textId="537EB119"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346 521 150    </w:t>
            </w:r>
          </w:p>
        </w:tc>
        <w:tc>
          <w:tcPr>
            <w:tcW w:w="1633" w:type="dxa"/>
            <w:tcBorders>
              <w:top w:val="nil"/>
              <w:left w:val="nil"/>
              <w:bottom w:val="single" w:sz="8" w:space="0" w:color="auto"/>
              <w:right w:val="single" w:sz="8" w:space="0" w:color="auto"/>
            </w:tcBorders>
            <w:shd w:val="clear" w:color="auto" w:fill="auto"/>
            <w:vAlign w:val="center"/>
            <w:hideMark/>
          </w:tcPr>
          <w:p w14:paraId="365FB2DA" w14:textId="66812287"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w:t>
            </w:r>
            <w:r w:rsidR="00B70DDF" w:rsidRPr="0020059D">
              <w:rPr>
                <w:rFonts w:ascii="Times New Roman" w:eastAsia="Times New Roman" w:hAnsi="Times New Roman" w:cs="Times New Roman"/>
                <w:color w:val="000000"/>
                <w:sz w:val="18"/>
                <w:szCs w:val="18"/>
                <w:lang w:eastAsia="zh-CN"/>
              </w:rPr>
              <w:t xml:space="preserve">346 521 150    </w:t>
            </w:r>
          </w:p>
        </w:tc>
        <w:tc>
          <w:tcPr>
            <w:tcW w:w="1302" w:type="dxa"/>
            <w:tcBorders>
              <w:top w:val="nil"/>
              <w:left w:val="nil"/>
              <w:bottom w:val="single" w:sz="8" w:space="0" w:color="auto"/>
              <w:right w:val="single" w:sz="8" w:space="0" w:color="auto"/>
            </w:tcBorders>
            <w:shd w:val="clear" w:color="auto" w:fill="auto"/>
            <w:vAlign w:val="center"/>
            <w:hideMark/>
          </w:tcPr>
          <w:p w14:paraId="105D1FE7" w14:textId="53269200" w:rsidR="00B70DDF" w:rsidRPr="0020059D"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5F9D9810" w14:textId="0C05F3E8"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4 575 049 063    </w:t>
            </w:r>
          </w:p>
        </w:tc>
      </w:tr>
      <w:tr w:rsidR="001D3841" w:rsidRPr="001D3841" w14:paraId="71C45593" w14:textId="77777777" w:rsidTr="001D3841">
        <w:trPr>
          <w:trHeight w:val="287"/>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AF1E5D2"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ENRF</w:t>
            </w:r>
          </w:p>
        </w:tc>
        <w:tc>
          <w:tcPr>
            <w:tcW w:w="1276" w:type="dxa"/>
            <w:tcBorders>
              <w:top w:val="nil"/>
              <w:left w:val="nil"/>
              <w:bottom w:val="single" w:sz="8" w:space="0" w:color="auto"/>
              <w:right w:val="single" w:sz="8" w:space="0" w:color="auto"/>
            </w:tcBorders>
            <w:shd w:val="clear" w:color="auto" w:fill="auto"/>
            <w:vAlign w:val="center"/>
            <w:hideMark/>
          </w:tcPr>
          <w:p w14:paraId="7D0A6381" w14:textId="77777777" w:rsidR="001D3841" w:rsidRPr="001D3841"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Nepoužije se</w:t>
            </w:r>
          </w:p>
        </w:tc>
        <w:tc>
          <w:tcPr>
            <w:tcW w:w="1276" w:type="dxa"/>
            <w:tcBorders>
              <w:top w:val="nil"/>
              <w:left w:val="nil"/>
              <w:bottom w:val="single" w:sz="8" w:space="0" w:color="auto"/>
              <w:right w:val="single" w:sz="8" w:space="0" w:color="auto"/>
            </w:tcBorders>
            <w:shd w:val="clear" w:color="auto" w:fill="auto"/>
            <w:vAlign w:val="center"/>
            <w:hideMark/>
          </w:tcPr>
          <w:p w14:paraId="1298513D"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787150EC"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275" w:type="dxa"/>
            <w:tcBorders>
              <w:top w:val="nil"/>
              <w:left w:val="nil"/>
              <w:bottom w:val="single" w:sz="8" w:space="0" w:color="auto"/>
              <w:right w:val="single" w:sz="8" w:space="0" w:color="auto"/>
            </w:tcBorders>
            <w:shd w:val="clear" w:color="auto" w:fill="auto"/>
            <w:vAlign w:val="center"/>
            <w:hideMark/>
          </w:tcPr>
          <w:p w14:paraId="2E3A5DAE"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10289E13"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01450BC8"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417" w:type="dxa"/>
            <w:tcBorders>
              <w:top w:val="nil"/>
              <w:left w:val="nil"/>
              <w:bottom w:val="single" w:sz="8" w:space="0" w:color="auto"/>
              <w:right w:val="single" w:sz="8" w:space="0" w:color="auto"/>
            </w:tcBorders>
            <w:shd w:val="clear" w:color="auto" w:fill="auto"/>
            <w:vAlign w:val="center"/>
            <w:hideMark/>
          </w:tcPr>
          <w:p w14:paraId="50E1B911"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7E85B0F7"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69E2FFB2"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175" w:type="dxa"/>
            <w:tcBorders>
              <w:top w:val="nil"/>
              <w:left w:val="nil"/>
              <w:bottom w:val="single" w:sz="8" w:space="0" w:color="auto"/>
              <w:right w:val="single" w:sz="8" w:space="0" w:color="auto"/>
            </w:tcBorders>
            <w:shd w:val="clear" w:color="auto" w:fill="auto"/>
            <w:vAlign w:val="center"/>
            <w:hideMark/>
          </w:tcPr>
          <w:p w14:paraId="44783531"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633" w:type="dxa"/>
            <w:tcBorders>
              <w:top w:val="nil"/>
              <w:left w:val="nil"/>
              <w:bottom w:val="single" w:sz="8" w:space="0" w:color="auto"/>
              <w:right w:val="single" w:sz="8" w:space="0" w:color="auto"/>
            </w:tcBorders>
            <w:shd w:val="clear" w:color="auto" w:fill="auto"/>
            <w:vAlign w:val="center"/>
            <w:hideMark/>
          </w:tcPr>
          <w:p w14:paraId="529D775C"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302" w:type="dxa"/>
            <w:tcBorders>
              <w:top w:val="nil"/>
              <w:left w:val="nil"/>
              <w:bottom w:val="single" w:sz="8" w:space="0" w:color="auto"/>
              <w:right w:val="single" w:sz="8" w:space="0" w:color="auto"/>
            </w:tcBorders>
            <w:shd w:val="clear" w:color="auto" w:fill="auto"/>
            <w:vAlign w:val="center"/>
            <w:hideMark/>
          </w:tcPr>
          <w:p w14:paraId="7DF8E719"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c>
          <w:tcPr>
            <w:tcW w:w="1418" w:type="dxa"/>
            <w:tcBorders>
              <w:top w:val="nil"/>
              <w:left w:val="nil"/>
              <w:bottom w:val="single" w:sz="8" w:space="0" w:color="auto"/>
              <w:right w:val="single" w:sz="8" w:space="0" w:color="auto"/>
            </w:tcBorders>
            <w:shd w:val="clear" w:color="auto" w:fill="auto"/>
            <w:vAlign w:val="center"/>
            <w:hideMark/>
          </w:tcPr>
          <w:p w14:paraId="50C6B2C0" w14:textId="77777777" w:rsidR="001D3841" w:rsidRPr="0020059D" w:rsidRDefault="001D3841" w:rsidP="001D3841">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w:t>
            </w:r>
          </w:p>
        </w:tc>
      </w:tr>
      <w:tr w:rsidR="00B70DDF" w:rsidRPr="001D3841" w14:paraId="05C75636" w14:textId="77777777" w:rsidTr="008F6FEA">
        <w:trPr>
          <w:trHeight w:val="287"/>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413E2D7" w14:textId="77777777" w:rsidR="00B70DDF" w:rsidRPr="001D3841"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xml:space="preserve">Celkem </w:t>
            </w:r>
          </w:p>
        </w:tc>
        <w:tc>
          <w:tcPr>
            <w:tcW w:w="1276" w:type="dxa"/>
            <w:tcBorders>
              <w:top w:val="nil"/>
              <w:left w:val="nil"/>
              <w:bottom w:val="single" w:sz="8" w:space="0" w:color="auto"/>
              <w:right w:val="single" w:sz="8" w:space="0" w:color="auto"/>
            </w:tcBorders>
            <w:shd w:val="clear" w:color="auto" w:fill="auto"/>
            <w:vAlign w:val="center"/>
            <w:hideMark/>
          </w:tcPr>
          <w:p w14:paraId="59F1FE16" w14:textId="77777777" w:rsidR="00B70DDF" w:rsidRPr="001D3841"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1D3841">
              <w:rPr>
                <w:rFonts w:ascii="Times New Roman" w:eastAsia="Times New Roman" w:hAnsi="Times New Roman" w:cs="Times New Roman"/>
                <w:color w:val="000000"/>
                <w:sz w:val="18"/>
                <w:szCs w:val="18"/>
                <w:lang w:eastAsia="zh-CN"/>
              </w:rPr>
              <w:t> </w:t>
            </w:r>
          </w:p>
        </w:tc>
        <w:tc>
          <w:tcPr>
            <w:tcW w:w="1276" w:type="dxa"/>
            <w:tcBorders>
              <w:top w:val="nil"/>
              <w:left w:val="nil"/>
              <w:bottom w:val="single" w:sz="8" w:space="0" w:color="auto"/>
              <w:right w:val="single" w:sz="8" w:space="0" w:color="auto"/>
            </w:tcBorders>
            <w:shd w:val="clear" w:color="auto" w:fill="auto"/>
            <w:vAlign w:val="center"/>
            <w:hideMark/>
          </w:tcPr>
          <w:p w14:paraId="33AD83BC" w14:textId="6ED4A629"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617 076 824    </w:t>
            </w:r>
          </w:p>
        </w:tc>
        <w:tc>
          <w:tcPr>
            <w:tcW w:w="1276" w:type="dxa"/>
            <w:tcBorders>
              <w:top w:val="nil"/>
              <w:left w:val="nil"/>
              <w:bottom w:val="single" w:sz="8" w:space="0" w:color="auto"/>
              <w:right w:val="single" w:sz="8" w:space="0" w:color="auto"/>
            </w:tcBorders>
            <w:shd w:val="clear" w:color="auto" w:fill="auto"/>
            <w:vAlign w:val="center"/>
          </w:tcPr>
          <w:p w14:paraId="22A392CC" w14:textId="001174EF"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724 131 445</w:t>
            </w:r>
          </w:p>
        </w:tc>
        <w:tc>
          <w:tcPr>
            <w:tcW w:w="1275" w:type="dxa"/>
            <w:tcBorders>
              <w:top w:val="nil"/>
              <w:left w:val="nil"/>
              <w:bottom w:val="single" w:sz="8" w:space="0" w:color="auto"/>
              <w:right w:val="single" w:sz="8" w:space="0" w:color="auto"/>
            </w:tcBorders>
            <w:shd w:val="clear" w:color="auto" w:fill="auto"/>
            <w:vAlign w:val="center"/>
            <w:hideMark/>
          </w:tcPr>
          <w:p w14:paraId="78436B3B" w14:textId="29723EA2"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w:t>
            </w:r>
            <w:r w:rsidR="00B70DDF" w:rsidRPr="0020059D">
              <w:rPr>
                <w:rFonts w:ascii="Times New Roman" w:eastAsia="Times New Roman" w:hAnsi="Times New Roman" w:cs="Times New Roman"/>
                <w:color w:val="000000"/>
                <w:sz w:val="18"/>
                <w:szCs w:val="18"/>
                <w:lang w:eastAsia="zh-CN"/>
              </w:rPr>
              <w:t xml:space="preserve">779 304 347    </w:t>
            </w:r>
          </w:p>
        </w:tc>
        <w:tc>
          <w:tcPr>
            <w:tcW w:w="1276" w:type="dxa"/>
            <w:tcBorders>
              <w:top w:val="nil"/>
              <w:left w:val="nil"/>
              <w:bottom w:val="single" w:sz="8" w:space="0" w:color="auto"/>
              <w:right w:val="single" w:sz="8" w:space="0" w:color="auto"/>
            </w:tcBorders>
            <w:shd w:val="clear" w:color="auto" w:fill="auto"/>
            <w:vAlign w:val="center"/>
            <w:hideMark/>
          </w:tcPr>
          <w:p w14:paraId="4D75AF71" w14:textId="2A846B8B" w:rsidR="00B70DDF" w:rsidRPr="0020059D" w:rsidRDefault="0020059D" w:rsidP="008F6FEA">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 </w:t>
            </w:r>
            <w:r w:rsidR="00B70DDF" w:rsidRPr="0020059D">
              <w:rPr>
                <w:rFonts w:ascii="Times New Roman" w:eastAsia="Times New Roman" w:hAnsi="Times New Roman" w:cs="Times New Roman"/>
                <w:color w:val="000000"/>
                <w:sz w:val="18"/>
                <w:szCs w:val="18"/>
                <w:lang w:eastAsia="zh-CN"/>
              </w:rPr>
              <w:t xml:space="preserve">653 066 017    </w:t>
            </w:r>
          </w:p>
        </w:tc>
        <w:tc>
          <w:tcPr>
            <w:tcW w:w="1276" w:type="dxa"/>
            <w:tcBorders>
              <w:top w:val="nil"/>
              <w:left w:val="nil"/>
              <w:bottom w:val="single" w:sz="8" w:space="0" w:color="auto"/>
              <w:right w:val="single" w:sz="8" w:space="0" w:color="auto"/>
            </w:tcBorders>
            <w:shd w:val="clear" w:color="auto" w:fill="auto"/>
            <w:vAlign w:val="center"/>
            <w:hideMark/>
          </w:tcPr>
          <w:p w14:paraId="36D86961" w14:textId="59E0A87B" w:rsidR="00B70DDF" w:rsidRPr="0020059D" w:rsidRDefault="0020059D" w:rsidP="008F6FEA">
            <w:pPr>
              <w:spacing w:after="0" w:line="240" w:lineRule="auto"/>
              <w:jc w:val="right"/>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     </w:t>
            </w:r>
            <w:r w:rsidR="00B70DDF" w:rsidRPr="0020059D">
              <w:rPr>
                <w:rFonts w:ascii="Times New Roman" w:eastAsia="Times New Roman" w:hAnsi="Times New Roman" w:cs="Times New Roman"/>
                <w:color w:val="000000"/>
                <w:sz w:val="18"/>
                <w:szCs w:val="18"/>
                <w:lang w:eastAsia="zh-CN"/>
              </w:rPr>
              <w:t xml:space="preserve">666 128 450    </w:t>
            </w:r>
          </w:p>
        </w:tc>
        <w:tc>
          <w:tcPr>
            <w:tcW w:w="1417" w:type="dxa"/>
            <w:tcBorders>
              <w:top w:val="nil"/>
              <w:left w:val="nil"/>
              <w:bottom w:val="single" w:sz="8" w:space="0" w:color="auto"/>
              <w:right w:val="single" w:sz="8" w:space="0" w:color="auto"/>
            </w:tcBorders>
            <w:shd w:val="clear" w:color="auto" w:fill="auto"/>
            <w:vAlign w:val="center"/>
            <w:hideMark/>
          </w:tcPr>
          <w:p w14:paraId="274F7439" w14:textId="54CDC3D8"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350 085 481</w:t>
            </w:r>
            <w:r w:rsidR="00B70DDF" w:rsidRPr="0020059D">
              <w:rPr>
                <w:rFonts w:ascii="Times New Roman" w:eastAsia="Times New Roman" w:hAnsi="Times New Roman" w:cs="Times New Roman"/>
                <w:color w:val="000000"/>
                <w:sz w:val="18"/>
                <w:szCs w:val="18"/>
                <w:lang w:eastAsia="zh-CN"/>
              </w:rPr>
              <w:t xml:space="preserve">    </w:t>
            </w:r>
          </w:p>
        </w:tc>
        <w:tc>
          <w:tcPr>
            <w:tcW w:w="1418" w:type="dxa"/>
            <w:tcBorders>
              <w:top w:val="nil"/>
              <w:left w:val="nil"/>
              <w:bottom w:val="single" w:sz="8" w:space="0" w:color="auto"/>
              <w:right w:val="single" w:sz="8" w:space="0" w:color="auto"/>
            </w:tcBorders>
            <w:shd w:val="clear" w:color="auto" w:fill="auto"/>
            <w:vAlign w:val="center"/>
            <w:hideMark/>
          </w:tcPr>
          <w:p w14:paraId="2E2A7B36" w14:textId="7DCC04BE"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350 085 480</w:t>
            </w:r>
            <w:r w:rsidR="00B70DDF" w:rsidRPr="0020059D">
              <w:rPr>
                <w:rFonts w:ascii="Times New Roman" w:eastAsia="Times New Roman" w:hAnsi="Times New Roman" w:cs="Times New Roman"/>
                <w:color w:val="000000"/>
                <w:sz w:val="18"/>
                <w:szCs w:val="18"/>
                <w:lang w:eastAsia="zh-CN"/>
              </w:rPr>
              <w:t xml:space="preserve">    </w:t>
            </w:r>
          </w:p>
        </w:tc>
        <w:tc>
          <w:tcPr>
            <w:tcW w:w="1276" w:type="dxa"/>
            <w:tcBorders>
              <w:top w:val="nil"/>
              <w:left w:val="nil"/>
              <w:bottom w:val="single" w:sz="8" w:space="0" w:color="auto"/>
              <w:right w:val="single" w:sz="8" w:space="0" w:color="auto"/>
            </w:tcBorders>
            <w:shd w:val="clear" w:color="auto" w:fill="auto"/>
            <w:vAlign w:val="center"/>
            <w:hideMark/>
          </w:tcPr>
          <w:p w14:paraId="2EC58B8D" w14:textId="655C0E1E" w:rsidR="00B70DDF" w:rsidRPr="0020059D" w:rsidRDefault="00B70DDF" w:rsidP="00B70DDF">
            <w:pPr>
              <w:spacing w:after="0" w:line="240" w:lineRule="auto"/>
              <w:jc w:val="both"/>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w:t>
            </w:r>
          </w:p>
        </w:tc>
        <w:tc>
          <w:tcPr>
            <w:tcW w:w="1175" w:type="dxa"/>
            <w:tcBorders>
              <w:top w:val="nil"/>
              <w:left w:val="nil"/>
              <w:bottom w:val="single" w:sz="8" w:space="0" w:color="auto"/>
              <w:right w:val="single" w:sz="8" w:space="0" w:color="auto"/>
            </w:tcBorders>
            <w:shd w:val="clear" w:color="auto" w:fill="auto"/>
            <w:vAlign w:val="center"/>
            <w:hideMark/>
          </w:tcPr>
          <w:p w14:paraId="6B877E41" w14:textId="64BFBAC6"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357 087 343</w:t>
            </w:r>
            <w:r w:rsidR="00B70DDF" w:rsidRPr="0020059D">
              <w:rPr>
                <w:rFonts w:ascii="Times New Roman" w:eastAsia="Times New Roman" w:hAnsi="Times New Roman" w:cs="Times New Roman"/>
                <w:color w:val="000000"/>
                <w:sz w:val="18"/>
                <w:szCs w:val="18"/>
                <w:lang w:eastAsia="zh-CN"/>
              </w:rPr>
              <w:t xml:space="preserve">    </w:t>
            </w:r>
          </w:p>
        </w:tc>
        <w:tc>
          <w:tcPr>
            <w:tcW w:w="1633" w:type="dxa"/>
            <w:tcBorders>
              <w:top w:val="nil"/>
              <w:left w:val="nil"/>
              <w:bottom w:val="single" w:sz="8" w:space="0" w:color="auto"/>
              <w:right w:val="single" w:sz="8" w:space="0" w:color="auto"/>
            </w:tcBorders>
            <w:shd w:val="clear" w:color="auto" w:fill="auto"/>
            <w:vAlign w:val="center"/>
            <w:hideMark/>
          </w:tcPr>
          <w:p w14:paraId="4803823E" w14:textId="08EF2806" w:rsidR="00B70DDF" w:rsidRPr="0020059D" w:rsidRDefault="008F6FEA"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357 087 342    </w:t>
            </w:r>
          </w:p>
        </w:tc>
        <w:tc>
          <w:tcPr>
            <w:tcW w:w="1302" w:type="dxa"/>
            <w:tcBorders>
              <w:top w:val="nil"/>
              <w:left w:val="nil"/>
              <w:bottom w:val="single" w:sz="8" w:space="0" w:color="auto"/>
              <w:right w:val="single" w:sz="8" w:space="0" w:color="auto"/>
            </w:tcBorders>
            <w:shd w:val="clear" w:color="auto" w:fill="auto"/>
            <w:vAlign w:val="center"/>
            <w:hideMark/>
          </w:tcPr>
          <w:p w14:paraId="49A85D77" w14:textId="1449FF05" w:rsidR="00B70DDF" w:rsidRPr="0020059D" w:rsidRDefault="00B70DDF" w:rsidP="00B70DDF">
            <w:pPr>
              <w:spacing w:after="0" w:line="240" w:lineRule="auto"/>
              <w:jc w:val="both"/>
              <w:rPr>
                <w:rFonts w:ascii="Times New Roman" w:eastAsia="Times New Roman" w:hAnsi="Times New Roman" w:cs="Times New Roman"/>
                <w:color w:val="000000"/>
                <w:sz w:val="18"/>
                <w:szCs w:val="18"/>
                <w:lang w:eastAsia="zh-CN"/>
              </w:rPr>
            </w:pPr>
          </w:p>
        </w:tc>
        <w:tc>
          <w:tcPr>
            <w:tcW w:w="1418" w:type="dxa"/>
            <w:tcBorders>
              <w:top w:val="nil"/>
              <w:left w:val="nil"/>
              <w:bottom w:val="single" w:sz="8" w:space="0" w:color="auto"/>
              <w:right w:val="single" w:sz="8" w:space="0" w:color="auto"/>
            </w:tcBorders>
            <w:shd w:val="clear" w:color="auto" w:fill="auto"/>
            <w:vAlign w:val="center"/>
            <w:hideMark/>
          </w:tcPr>
          <w:p w14:paraId="5B166902" w14:textId="3A9A6197" w:rsidR="00B70DDF" w:rsidRPr="0020059D" w:rsidRDefault="00B70DDF" w:rsidP="008F6FEA">
            <w:pPr>
              <w:spacing w:after="0" w:line="240" w:lineRule="auto"/>
              <w:jc w:val="right"/>
              <w:rPr>
                <w:rFonts w:ascii="Times New Roman" w:eastAsia="Times New Roman" w:hAnsi="Times New Roman" w:cs="Times New Roman"/>
                <w:color w:val="000000"/>
                <w:sz w:val="18"/>
                <w:szCs w:val="18"/>
                <w:lang w:eastAsia="zh-CN"/>
              </w:rPr>
            </w:pPr>
            <w:r w:rsidRPr="0020059D">
              <w:rPr>
                <w:rFonts w:ascii="Times New Roman" w:eastAsia="Times New Roman" w:hAnsi="Times New Roman" w:cs="Times New Roman"/>
                <w:color w:val="000000"/>
                <w:sz w:val="18"/>
                <w:szCs w:val="18"/>
                <w:lang w:eastAsia="zh-CN"/>
              </w:rPr>
              <w:t xml:space="preserve">  4 854 052 729    </w:t>
            </w:r>
          </w:p>
        </w:tc>
      </w:tr>
    </w:tbl>
    <w:p w14:paraId="232D9838" w14:textId="0B6DB0D8" w:rsidR="00055ED5" w:rsidRDefault="00055ED5" w:rsidP="00567B45">
      <w:pPr>
        <w:pStyle w:val="K-Text"/>
        <w:rPr>
          <w:rFonts w:eastAsia="Calibri"/>
          <w:i/>
          <w:iCs w:val="0"/>
          <w:sz w:val="24"/>
          <w:szCs w:val="22"/>
        </w:rPr>
      </w:pPr>
    </w:p>
    <w:p w14:paraId="1DFC46DC" w14:textId="7A4D30D3" w:rsidR="00904160" w:rsidRDefault="00904160" w:rsidP="00567B45">
      <w:pPr>
        <w:pStyle w:val="K-Text"/>
        <w:rPr>
          <w:rFonts w:eastAsia="Calibri"/>
          <w:i/>
          <w:iCs w:val="0"/>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2776"/>
        <w:gridCol w:w="1417"/>
        <w:gridCol w:w="872"/>
        <w:gridCol w:w="692"/>
        <w:gridCol w:w="692"/>
        <w:gridCol w:w="692"/>
        <w:gridCol w:w="1680"/>
        <w:gridCol w:w="1336"/>
        <w:gridCol w:w="1085"/>
        <w:gridCol w:w="1684"/>
        <w:gridCol w:w="1336"/>
        <w:gridCol w:w="1085"/>
        <w:gridCol w:w="901"/>
      </w:tblGrid>
      <w:tr w:rsidR="00567B45" w:rsidRPr="00567B45" w14:paraId="50FB25EC" w14:textId="77777777" w:rsidTr="002C33EE">
        <w:trPr>
          <w:trHeight w:val="477"/>
          <w:tblHeader/>
        </w:trPr>
        <w:tc>
          <w:tcPr>
            <w:tcW w:w="5000" w:type="pct"/>
            <w:gridSpan w:val="15"/>
            <w:shd w:val="clear" w:color="auto" w:fill="9CC2E5" w:themeFill="accent1" w:themeFillTint="99"/>
            <w:vAlign w:val="center"/>
          </w:tcPr>
          <w:p w14:paraId="2FBC7042" w14:textId="16F6592D" w:rsidR="00904160" w:rsidRPr="00567B45" w:rsidRDefault="00904160" w:rsidP="00567B45">
            <w:pPr>
              <w:pStyle w:val="K-Text"/>
              <w:rPr>
                <w:rFonts w:eastAsia="Calibri"/>
                <w:i/>
                <w:iCs w:val="0"/>
                <w:sz w:val="24"/>
                <w:szCs w:val="22"/>
              </w:rPr>
            </w:pPr>
          </w:p>
          <w:p w14:paraId="6E1FB1F6" w14:textId="1F870662" w:rsidR="00567B45" w:rsidRPr="00567B45" w:rsidRDefault="00D757D0" w:rsidP="00567B45">
            <w:pPr>
              <w:spacing w:before="60" w:after="60" w:line="240" w:lineRule="auto"/>
              <w:jc w:val="center"/>
              <w:rPr>
                <w:rFonts w:ascii="Times New Roman" w:eastAsia="Calibri" w:hAnsi="Times New Roman" w:cs="Times New Roman"/>
                <w:szCs w:val="20"/>
              </w:rPr>
            </w:pPr>
            <w:r>
              <w:rPr>
                <w:rFonts w:ascii="Times New Roman" w:eastAsia="Calibri" w:hAnsi="Times New Roman" w:cs="Times New Roman"/>
                <w:szCs w:val="20"/>
              </w:rPr>
              <w:t>Tabulka</w:t>
            </w:r>
            <w:r w:rsidR="00567B45" w:rsidRPr="00567B45">
              <w:rPr>
                <w:rFonts w:ascii="Times New Roman" w:eastAsia="Calibri" w:hAnsi="Times New Roman" w:cs="Times New Roman"/>
                <w:szCs w:val="20"/>
              </w:rPr>
              <w:t>: Finanční prostředky podle roku</w:t>
            </w:r>
          </w:p>
        </w:tc>
      </w:tr>
      <w:tr w:rsidR="00010B94" w:rsidRPr="00567B45" w14:paraId="5E58406A" w14:textId="77777777" w:rsidTr="00010B94">
        <w:trPr>
          <w:trHeight w:val="477"/>
          <w:tblHeader/>
        </w:trPr>
        <w:tc>
          <w:tcPr>
            <w:tcW w:w="658" w:type="pct"/>
            <w:gridSpan w:val="2"/>
            <w:vMerge w:val="restart"/>
            <w:shd w:val="clear" w:color="auto" w:fill="9CC2E5" w:themeFill="accent1" w:themeFillTint="99"/>
            <w:vAlign w:val="center"/>
          </w:tcPr>
          <w:p w14:paraId="4DEABCCE"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Fond</w:t>
            </w:r>
          </w:p>
        </w:tc>
        <w:tc>
          <w:tcPr>
            <w:tcW w:w="742" w:type="pct"/>
            <w:vMerge w:val="restart"/>
            <w:shd w:val="clear" w:color="auto" w:fill="9CC2E5" w:themeFill="accent1" w:themeFillTint="99"/>
            <w:vAlign w:val="center"/>
          </w:tcPr>
          <w:p w14:paraId="4159FE28"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Kategorie regionu</w:t>
            </w:r>
          </w:p>
        </w:tc>
        <w:tc>
          <w:tcPr>
            <w:tcW w:w="379" w:type="pct"/>
            <w:vMerge w:val="restart"/>
            <w:shd w:val="clear" w:color="auto" w:fill="9CC2E5" w:themeFill="accent1" w:themeFillTint="99"/>
            <w:vAlign w:val="center"/>
          </w:tcPr>
          <w:p w14:paraId="34781DC6"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2021</w:t>
            </w:r>
          </w:p>
        </w:tc>
        <w:tc>
          <w:tcPr>
            <w:tcW w:w="233" w:type="pct"/>
            <w:vMerge w:val="restart"/>
            <w:shd w:val="clear" w:color="auto" w:fill="9CC2E5" w:themeFill="accent1" w:themeFillTint="99"/>
            <w:vAlign w:val="center"/>
          </w:tcPr>
          <w:p w14:paraId="7F1AF537"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2022</w:t>
            </w:r>
          </w:p>
        </w:tc>
        <w:tc>
          <w:tcPr>
            <w:tcW w:w="185" w:type="pct"/>
            <w:vMerge w:val="restart"/>
            <w:shd w:val="clear" w:color="auto" w:fill="9CC2E5" w:themeFill="accent1" w:themeFillTint="99"/>
            <w:vAlign w:val="center"/>
          </w:tcPr>
          <w:p w14:paraId="483E3957"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2023</w:t>
            </w:r>
          </w:p>
        </w:tc>
        <w:tc>
          <w:tcPr>
            <w:tcW w:w="185" w:type="pct"/>
            <w:vMerge w:val="restart"/>
            <w:shd w:val="clear" w:color="auto" w:fill="9CC2E5" w:themeFill="accent1" w:themeFillTint="99"/>
            <w:vAlign w:val="center"/>
          </w:tcPr>
          <w:p w14:paraId="162A89E9"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2024</w:t>
            </w:r>
          </w:p>
        </w:tc>
        <w:tc>
          <w:tcPr>
            <w:tcW w:w="185" w:type="pct"/>
            <w:vMerge w:val="restart"/>
            <w:shd w:val="clear" w:color="auto" w:fill="9CC2E5" w:themeFill="accent1" w:themeFillTint="99"/>
            <w:vAlign w:val="center"/>
          </w:tcPr>
          <w:p w14:paraId="78F9782C"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2025</w:t>
            </w:r>
          </w:p>
        </w:tc>
        <w:tc>
          <w:tcPr>
            <w:tcW w:w="806" w:type="pct"/>
            <w:gridSpan w:val="2"/>
            <w:shd w:val="clear" w:color="auto" w:fill="9CC2E5" w:themeFill="accent1" w:themeFillTint="99"/>
            <w:vAlign w:val="center"/>
          </w:tcPr>
          <w:p w14:paraId="15842999"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2026</w:t>
            </w:r>
          </w:p>
        </w:tc>
        <w:tc>
          <w:tcPr>
            <w:tcW w:w="290" w:type="pct"/>
            <w:vMerge w:val="restart"/>
            <w:shd w:val="clear" w:color="auto" w:fill="9CC2E5" w:themeFill="accent1" w:themeFillTint="99"/>
            <w:vAlign w:val="center"/>
          </w:tcPr>
          <w:p w14:paraId="0A3C7E92"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2026</w:t>
            </w:r>
          </w:p>
          <w:p w14:paraId="4DD04C0E"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pouze pro ENRAF</w:t>
            </w:r>
          </w:p>
        </w:tc>
        <w:tc>
          <w:tcPr>
            <w:tcW w:w="807" w:type="pct"/>
            <w:gridSpan w:val="2"/>
            <w:shd w:val="clear" w:color="auto" w:fill="9CC2E5" w:themeFill="accent1" w:themeFillTint="99"/>
            <w:vAlign w:val="center"/>
          </w:tcPr>
          <w:p w14:paraId="4B028496"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2027</w:t>
            </w:r>
          </w:p>
        </w:tc>
        <w:tc>
          <w:tcPr>
            <w:tcW w:w="290" w:type="pct"/>
            <w:vMerge w:val="restart"/>
            <w:shd w:val="clear" w:color="auto" w:fill="9CC2E5" w:themeFill="accent1" w:themeFillTint="99"/>
            <w:vAlign w:val="center"/>
          </w:tcPr>
          <w:p w14:paraId="3AA53D9E"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2027</w:t>
            </w:r>
          </w:p>
          <w:p w14:paraId="7039A90B"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pouze pro ENRAF</w:t>
            </w:r>
          </w:p>
        </w:tc>
        <w:tc>
          <w:tcPr>
            <w:tcW w:w="241" w:type="pct"/>
            <w:vMerge w:val="restart"/>
            <w:shd w:val="clear" w:color="auto" w:fill="9CC2E5" w:themeFill="accent1" w:themeFillTint="99"/>
            <w:vAlign w:val="center"/>
          </w:tcPr>
          <w:p w14:paraId="6F16F23F"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Celkem</w:t>
            </w:r>
          </w:p>
        </w:tc>
      </w:tr>
      <w:tr w:rsidR="00010B94" w:rsidRPr="00567B45" w14:paraId="3F816FAD" w14:textId="77777777" w:rsidTr="00010B94">
        <w:trPr>
          <w:trHeight w:val="550"/>
          <w:tblHeader/>
        </w:trPr>
        <w:tc>
          <w:tcPr>
            <w:tcW w:w="658" w:type="pct"/>
            <w:gridSpan w:val="2"/>
            <w:vMerge/>
            <w:shd w:val="clear" w:color="auto" w:fill="auto"/>
            <w:vAlign w:val="center"/>
          </w:tcPr>
          <w:p w14:paraId="7AAC0124"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742" w:type="pct"/>
            <w:vMerge/>
            <w:shd w:val="clear" w:color="auto" w:fill="auto"/>
            <w:vAlign w:val="center"/>
          </w:tcPr>
          <w:p w14:paraId="33B4ABBA"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379" w:type="pct"/>
            <w:vMerge/>
            <w:shd w:val="clear" w:color="auto" w:fill="auto"/>
            <w:vAlign w:val="center"/>
          </w:tcPr>
          <w:p w14:paraId="352CDCE8"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233" w:type="pct"/>
            <w:vMerge/>
            <w:shd w:val="clear" w:color="auto" w:fill="auto"/>
            <w:vAlign w:val="center"/>
          </w:tcPr>
          <w:p w14:paraId="15237E0F"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185" w:type="pct"/>
            <w:vMerge/>
            <w:shd w:val="clear" w:color="auto" w:fill="auto"/>
            <w:vAlign w:val="center"/>
          </w:tcPr>
          <w:p w14:paraId="0DA7CDC2"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185" w:type="pct"/>
            <w:vMerge/>
            <w:shd w:val="clear" w:color="auto" w:fill="auto"/>
            <w:vAlign w:val="center"/>
          </w:tcPr>
          <w:p w14:paraId="798D49D0"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185" w:type="pct"/>
            <w:vMerge/>
            <w:shd w:val="clear" w:color="auto" w:fill="auto"/>
            <w:vAlign w:val="center"/>
          </w:tcPr>
          <w:p w14:paraId="3C55B590"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449" w:type="pct"/>
            <w:shd w:val="clear" w:color="auto" w:fill="9CC2E5" w:themeFill="accent1" w:themeFillTint="99"/>
            <w:vAlign w:val="center"/>
          </w:tcPr>
          <w:p w14:paraId="3F2318AC"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Finanční prostředky bez částky pro účely flexibility</w:t>
            </w:r>
          </w:p>
        </w:tc>
        <w:tc>
          <w:tcPr>
            <w:tcW w:w="357" w:type="pct"/>
            <w:shd w:val="clear" w:color="auto" w:fill="9CC2E5" w:themeFill="accent1" w:themeFillTint="99"/>
            <w:vAlign w:val="center"/>
          </w:tcPr>
          <w:p w14:paraId="407663A3"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Částka pro účely flexibility</w:t>
            </w:r>
          </w:p>
        </w:tc>
        <w:tc>
          <w:tcPr>
            <w:tcW w:w="290" w:type="pct"/>
            <w:vMerge/>
            <w:shd w:val="clear" w:color="auto" w:fill="9CC2E5" w:themeFill="accent1" w:themeFillTint="99"/>
            <w:vAlign w:val="center"/>
          </w:tcPr>
          <w:p w14:paraId="18D9464C"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450" w:type="pct"/>
            <w:shd w:val="clear" w:color="auto" w:fill="9CC2E5" w:themeFill="accent1" w:themeFillTint="99"/>
            <w:vAlign w:val="center"/>
          </w:tcPr>
          <w:p w14:paraId="626AA288"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Finanční prostředky bez částky pro účely flexibility</w:t>
            </w:r>
          </w:p>
        </w:tc>
        <w:tc>
          <w:tcPr>
            <w:tcW w:w="357" w:type="pct"/>
            <w:shd w:val="clear" w:color="auto" w:fill="9CC2E5" w:themeFill="accent1" w:themeFillTint="99"/>
            <w:vAlign w:val="center"/>
          </w:tcPr>
          <w:p w14:paraId="2FEA1BD7" w14:textId="77777777" w:rsidR="00567B45" w:rsidRPr="00567B45" w:rsidRDefault="00567B45" w:rsidP="00567B45">
            <w:pPr>
              <w:spacing w:before="60" w:after="60" w:line="240" w:lineRule="auto"/>
              <w:jc w:val="center"/>
              <w:rPr>
                <w:rFonts w:ascii="Times New Roman" w:eastAsia="Calibri" w:hAnsi="Times New Roman" w:cs="Times New Roman"/>
                <w:szCs w:val="20"/>
              </w:rPr>
            </w:pPr>
            <w:r w:rsidRPr="00567B45">
              <w:rPr>
                <w:rFonts w:ascii="Times New Roman" w:eastAsia="Calibri" w:hAnsi="Times New Roman" w:cs="Times New Roman"/>
                <w:szCs w:val="20"/>
              </w:rPr>
              <w:t>Částka pro účely flexibility</w:t>
            </w:r>
          </w:p>
        </w:tc>
        <w:tc>
          <w:tcPr>
            <w:tcW w:w="290" w:type="pct"/>
            <w:vMerge/>
            <w:shd w:val="clear" w:color="auto" w:fill="auto"/>
            <w:vAlign w:val="center"/>
          </w:tcPr>
          <w:p w14:paraId="433AD82E"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c>
          <w:tcPr>
            <w:tcW w:w="241" w:type="pct"/>
            <w:vMerge/>
            <w:shd w:val="clear" w:color="auto" w:fill="auto"/>
            <w:vAlign w:val="center"/>
          </w:tcPr>
          <w:p w14:paraId="438424B8" w14:textId="77777777" w:rsidR="00567B45" w:rsidRPr="00567B45" w:rsidRDefault="00567B45" w:rsidP="00567B45">
            <w:pPr>
              <w:spacing w:before="60" w:after="60" w:line="240" w:lineRule="auto"/>
              <w:jc w:val="center"/>
              <w:rPr>
                <w:rFonts w:ascii="Times New Roman" w:eastAsia="Calibri" w:hAnsi="Times New Roman" w:cs="Times New Roman"/>
                <w:szCs w:val="20"/>
              </w:rPr>
            </w:pPr>
          </w:p>
        </w:tc>
      </w:tr>
      <w:tr w:rsidR="00010B94" w:rsidRPr="00567B45" w14:paraId="2573C966" w14:textId="77777777" w:rsidTr="00010B94">
        <w:tc>
          <w:tcPr>
            <w:tcW w:w="658" w:type="pct"/>
            <w:gridSpan w:val="2"/>
            <w:vMerge w:val="restart"/>
            <w:shd w:val="clear" w:color="auto" w:fill="auto"/>
          </w:tcPr>
          <w:p w14:paraId="63A6089A"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EFRR*</w:t>
            </w:r>
          </w:p>
        </w:tc>
        <w:tc>
          <w:tcPr>
            <w:tcW w:w="742" w:type="pct"/>
            <w:shd w:val="clear" w:color="auto" w:fill="auto"/>
          </w:tcPr>
          <w:p w14:paraId="73A4E418" w14:textId="40F00C4E" w:rsidR="00567B45" w:rsidRPr="00567B45" w:rsidRDefault="00055ED5" w:rsidP="00567B45">
            <w:pPr>
              <w:spacing w:before="60" w:after="60" w:line="240" w:lineRule="auto"/>
              <w:rPr>
                <w:rFonts w:ascii="Times New Roman" w:eastAsia="Calibri" w:hAnsi="Times New Roman" w:cs="Times New Roman"/>
                <w:szCs w:val="20"/>
              </w:rPr>
            </w:pPr>
            <w:r>
              <w:rPr>
                <w:rFonts w:ascii="Times New Roman" w:eastAsia="Calibri" w:hAnsi="Times New Roman" w:cs="Times New Roman"/>
                <w:szCs w:val="20"/>
              </w:rPr>
              <w:t>Rozvinutější</w:t>
            </w:r>
          </w:p>
        </w:tc>
        <w:tc>
          <w:tcPr>
            <w:tcW w:w="379" w:type="pct"/>
            <w:shd w:val="clear" w:color="auto" w:fill="auto"/>
          </w:tcPr>
          <w:p w14:paraId="17CF58FE" w14:textId="4D4772EB"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0895CDE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7608271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1D1D02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92BB77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7D2B4D9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14D6F0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12A853A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5E9E02C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6EDDCB8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4DD6990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3CB922AB"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08BA714F" w14:textId="77777777" w:rsidTr="00010B94">
        <w:tc>
          <w:tcPr>
            <w:tcW w:w="658" w:type="pct"/>
            <w:gridSpan w:val="2"/>
            <w:vMerge/>
            <w:shd w:val="clear" w:color="auto" w:fill="auto"/>
          </w:tcPr>
          <w:p w14:paraId="6602084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77044470"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Přechodové</w:t>
            </w:r>
          </w:p>
        </w:tc>
        <w:tc>
          <w:tcPr>
            <w:tcW w:w="379" w:type="pct"/>
            <w:shd w:val="clear" w:color="auto" w:fill="auto"/>
          </w:tcPr>
          <w:p w14:paraId="79C262D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3155B59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4023DDE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B040F4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5C9F68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5003383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26905F0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B9AB9E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49DBBB3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DAB4D4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7FC0A47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1C732761"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3A066E72" w14:textId="77777777" w:rsidTr="00010B94">
        <w:tc>
          <w:tcPr>
            <w:tcW w:w="658" w:type="pct"/>
            <w:gridSpan w:val="2"/>
            <w:vMerge/>
            <w:shd w:val="clear" w:color="auto" w:fill="auto"/>
          </w:tcPr>
          <w:p w14:paraId="7399989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6680088F"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Méně rozvinuté</w:t>
            </w:r>
          </w:p>
        </w:tc>
        <w:tc>
          <w:tcPr>
            <w:tcW w:w="379" w:type="pct"/>
            <w:shd w:val="clear" w:color="auto" w:fill="auto"/>
          </w:tcPr>
          <w:p w14:paraId="58D5543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0B0C2B3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6CE23B5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E0B3D1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033761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61464F4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615C71D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3287580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0D4832F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25D74F2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50051BF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6F0F5395"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6324F600" w14:textId="77777777" w:rsidTr="00010B94">
        <w:tc>
          <w:tcPr>
            <w:tcW w:w="658" w:type="pct"/>
            <w:gridSpan w:val="2"/>
            <w:vMerge/>
            <w:shd w:val="clear" w:color="auto" w:fill="auto"/>
          </w:tcPr>
          <w:p w14:paraId="23C7D3D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4417DE4A"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Nejvzdálenější a severní řídce osídlené</w:t>
            </w:r>
          </w:p>
        </w:tc>
        <w:tc>
          <w:tcPr>
            <w:tcW w:w="379" w:type="pct"/>
            <w:shd w:val="clear" w:color="auto" w:fill="auto"/>
          </w:tcPr>
          <w:p w14:paraId="62B7934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3799CED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2A0722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00484BE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709417C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7C60549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1699979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1D59765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0C1EA6F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EF797F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4B8D907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10ECAFE7"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32BC9C98" w14:textId="77777777" w:rsidTr="00010B94">
        <w:tc>
          <w:tcPr>
            <w:tcW w:w="658" w:type="pct"/>
            <w:gridSpan w:val="2"/>
            <w:shd w:val="clear" w:color="auto" w:fill="auto"/>
          </w:tcPr>
          <w:p w14:paraId="1BFE49F9"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lastRenderedPageBreak/>
              <w:t>Celkem</w:t>
            </w:r>
          </w:p>
        </w:tc>
        <w:tc>
          <w:tcPr>
            <w:tcW w:w="742" w:type="pct"/>
            <w:shd w:val="clear" w:color="auto" w:fill="auto"/>
          </w:tcPr>
          <w:p w14:paraId="0568A57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1AA1393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361D1BD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15C2FD8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7484CA6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555D19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6857928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29C659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44F1F59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1167BAB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5372B79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72F96BF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65B02D09"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5E28E663" w14:textId="77777777" w:rsidTr="00010B94">
        <w:tc>
          <w:tcPr>
            <w:tcW w:w="658" w:type="pct"/>
            <w:gridSpan w:val="2"/>
            <w:vMerge w:val="restart"/>
            <w:shd w:val="clear" w:color="auto" w:fill="auto"/>
          </w:tcPr>
          <w:p w14:paraId="08D04365" w14:textId="77777777" w:rsidR="00567B45" w:rsidRPr="00567B45" w:rsidRDefault="00567B45" w:rsidP="00567B45">
            <w:pPr>
              <w:pageBreakBefore/>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lastRenderedPageBreak/>
              <w:t>ESF+:</w:t>
            </w:r>
          </w:p>
        </w:tc>
        <w:tc>
          <w:tcPr>
            <w:tcW w:w="742" w:type="pct"/>
            <w:shd w:val="clear" w:color="auto" w:fill="auto"/>
          </w:tcPr>
          <w:p w14:paraId="38B63ACE"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Rozvinutější</w:t>
            </w:r>
          </w:p>
        </w:tc>
        <w:tc>
          <w:tcPr>
            <w:tcW w:w="379" w:type="pct"/>
            <w:shd w:val="clear" w:color="auto" w:fill="auto"/>
          </w:tcPr>
          <w:p w14:paraId="41FAC4C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4C5B0AB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BB7BA5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27498F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E1CEAC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7667FD8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E7716F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9B7D3D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6C4608F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55D1BD5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6A5ACBC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3848DBE6"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12419235" w14:textId="77777777" w:rsidTr="00010B94">
        <w:tc>
          <w:tcPr>
            <w:tcW w:w="658" w:type="pct"/>
            <w:gridSpan w:val="2"/>
            <w:vMerge/>
            <w:shd w:val="clear" w:color="auto" w:fill="auto"/>
          </w:tcPr>
          <w:p w14:paraId="621B4A0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4BF3646D"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Přechodové</w:t>
            </w:r>
          </w:p>
        </w:tc>
        <w:tc>
          <w:tcPr>
            <w:tcW w:w="379" w:type="pct"/>
            <w:shd w:val="clear" w:color="auto" w:fill="auto"/>
          </w:tcPr>
          <w:p w14:paraId="536095C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3B5F71A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798C70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1B180E7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04EFCA8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7E39EBC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F16C40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776B03E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5F819A1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A0086C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513F126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7BB2B7C9"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1D128C40" w14:textId="77777777" w:rsidTr="00010B94">
        <w:tc>
          <w:tcPr>
            <w:tcW w:w="658" w:type="pct"/>
            <w:gridSpan w:val="2"/>
            <w:vMerge/>
            <w:shd w:val="clear" w:color="auto" w:fill="auto"/>
          </w:tcPr>
          <w:p w14:paraId="7892BC3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304B7654"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Méně rozvinuté</w:t>
            </w:r>
          </w:p>
        </w:tc>
        <w:tc>
          <w:tcPr>
            <w:tcW w:w="379" w:type="pct"/>
            <w:shd w:val="clear" w:color="auto" w:fill="auto"/>
          </w:tcPr>
          <w:p w14:paraId="5A07412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635BE17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6E6749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6212B7B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031DD30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2A3653B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13683F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2370E46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3CF74F8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6B3135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4EFB088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0F82841A"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3E150432" w14:textId="77777777" w:rsidTr="00010B94">
        <w:tc>
          <w:tcPr>
            <w:tcW w:w="658" w:type="pct"/>
            <w:gridSpan w:val="2"/>
            <w:vMerge/>
            <w:shd w:val="clear" w:color="auto" w:fill="auto"/>
          </w:tcPr>
          <w:p w14:paraId="6B9B2C9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3B09B528"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Nejvzdálenější a severní řídce osídlené</w:t>
            </w:r>
          </w:p>
        </w:tc>
        <w:tc>
          <w:tcPr>
            <w:tcW w:w="379" w:type="pct"/>
            <w:shd w:val="clear" w:color="auto" w:fill="auto"/>
          </w:tcPr>
          <w:p w14:paraId="7E778A6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4B04BD0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0FD5617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080989A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70F2503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1AFD111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984C25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7521806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21475A1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4956FAA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28DA55D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5B1B36E0"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7D115AD5" w14:textId="77777777" w:rsidTr="00010B94">
        <w:tc>
          <w:tcPr>
            <w:tcW w:w="658" w:type="pct"/>
            <w:gridSpan w:val="2"/>
            <w:shd w:val="clear" w:color="auto" w:fill="auto"/>
          </w:tcPr>
          <w:p w14:paraId="474EBD51"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 xml:space="preserve">Celkem </w:t>
            </w:r>
          </w:p>
        </w:tc>
        <w:tc>
          <w:tcPr>
            <w:tcW w:w="742" w:type="pct"/>
            <w:tcBorders>
              <w:bottom w:val="single" w:sz="4" w:space="0" w:color="auto"/>
            </w:tcBorders>
            <w:shd w:val="clear" w:color="auto" w:fill="auto"/>
          </w:tcPr>
          <w:p w14:paraId="32C1AD6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4B25641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747D97E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11385E3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A82545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4EA85F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24213D7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2A3F48E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58DBD35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044807F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5A65D07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EFB413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5802C376"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542207D4" w14:textId="77777777" w:rsidTr="00010B94">
        <w:trPr>
          <w:trHeight w:val="753"/>
        </w:trPr>
        <w:tc>
          <w:tcPr>
            <w:tcW w:w="329" w:type="pct"/>
            <w:vMerge w:val="restart"/>
            <w:shd w:val="clear" w:color="auto" w:fill="auto"/>
          </w:tcPr>
          <w:p w14:paraId="1DD69CD6" w14:textId="77777777" w:rsidR="00567B45" w:rsidRPr="00567B45" w:rsidRDefault="00567B45" w:rsidP="00567B45">
            <w:pPr>
              <w:pageBreakBefore/>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lastRenderedPageBreak/>
              <w:t>FST*</w:t>
            </w:r>
          </w:p>
        </w:tc>
        <w:tc>
          <w:tcPr>
            <w:tcW w:w="329" w:type="pct"/>
            <w:shd w:val="clear" w:color="auto" w:fill="auto"/>
          </w:tcPr>
          <w:p w14:paraId="4D4B702B"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Článek 3 Zdroje FST</w:t>
            </w:r>
          </w:p>
        </w:tc>
        <w:tc>
          <w:tcPr>
            <w:tcW w:w="742" w:type="pct"/>
            <w:shd w:val="clear" w:color="auto" w:fill="auto"/>
          </w:tcPr>
          <w:p w14:paraId="621B04D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4194FF6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0C15CED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BAD7E4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09D13D2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B24148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72354A1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167A77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090AE7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4980E49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0CE5B6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3794F77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68E5D4CF"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201D6DEB" w14:textId="77777777" w:rsidTr="00010B94">
        <w:trPr>
          <w:trHeight w:val="651"/>
        </w:trPr>
        <w:tc>
          <w:tcPr>
            <w:tcW w:w="329" w:type="pct"/>
            <w:vMerge/>
            <w:shd w:val="clear" w:color="auto" w:fill="auto"/>
          </w:tcPr>
          <w:p w14:paraId="389328C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29" w:type="pct"/>
            <w:shd w:val="clear" w:color="auto" w:fill="auto"/>
          </w:tcPr>
          <w:p w14:paraId="00914A0C" w14:textId="77777777" w:rsidR="00567B45" w:rsidRPr="00567B45" w:rsidRDefault="00567B45" w:rsidP="00567B45">
            <w:pPr>
              <w:spacing w:before="60" w:after="60" w:line="240" w:lineRule="auto"/>
              <w:rPr>
                <w:rFonts w:ascii="Times New Roman" w:eastAsia="Calibri" w:hAnsi="Times New Roman" w:cs="Times New Roman"/>
                <w:szCs w:val="20"/>
              </w:rPr>
            </w:pPr>
            <w:bookmarkStart w:id="1148" w:name="OLE_LINK1"/>
            <w:r w:rsidRPr="00567B45">
              <w:rPr>
                <w:rFonts w:ascii="Times New Roman" w:eastAsia="Calibri" w:hAnsi="Times New Roman" w:cs="Times New Roman"/>
                <w:szCs w:val="20"/>
              </w:rPr>
              <w:t>Článek 4 Zdroje FST</w:t>
            </w:r>
            <w:bookmarkEnd w:id="1148"/>
          </w:p>
        </w:tc>
        <w:tc>
          <w:tcPr>
            <w:tcW w:w="742" w:type="pct"/>
            <w:shd w:val="clear" w:color="auto" w:fill="auto"/>
          </w:tcPr>
          <w:p w14:paraId="60D24E5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7F14C20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5A64DBC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6A50AC6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33F3957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2BA7F4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67B0A5D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ED7496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2426D60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00ED584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2C5F98A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6A70B6E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0125BF02"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3C75681B" w14:textId="77777777" w:rsidTr="00010B94">
        <w:tc>
          <w:tcPr>
            <w:tcW w:w="329" w:type="pct"/>
            <w:vMerge/>
            <w:shd w:val="clear" w:color="auto" w:fill="auto"/>
          </w:tcPr>
          <w:p w14:paraId="240EA11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29" w:type="pct"/>
            <w:shd w:val="clear" w:color="auto" w:fill="auto"/>
          </w:tcPr>
          <w:p w14:paraId="60460691"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Zdroje FST podle článku 7 (související se zdroji FST podle článku 3)</w:t>
            </w:r>
          </w:p>
        </w:tc>
        <w:tc>
          <w:tcPr>
            <w:tcW w:w="742" w:type="pct"/>
            <w:shd w:val="clear" w:color="auto" w:fill="auto"/>
          </w:tcPr>
          <w:p w14:paraId="7976D4C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5ECD042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7A25E2D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1A7BA68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14AF3B1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179C85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580801F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4640D97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40E4926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1BD1A59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54CAEE8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82D3B8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4A51BABB"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18F63FEB" w14:textId="77777777" w:rsidTr="00010B94">
        <w:tc>
          <w:tcPr>
            <w:tcW w:w="329" w:type="pct"/>
            <w:shd w:val="clear" w:color="auto" w:fill="auto"/>
          </w:tcPr>
          <w:p w14:paraId="7F27BB48" w14:textId="77777777" w:rsidR="00567B45" w:rsidRPr="00567B45" w:rsidRDefault="00567B45" w:rsidP="00567B45">
            <w:pPr>
              <w:pageBreakBefore/>
              <w:spacing w:before="60" w:after="60" w:line="240" w:lineRule="auto"/>
              <w:rPr>
                <w:rFonts w:ascii="Times New Roman" w:eastAsia="Calibri" w:hAnsi="Times New Roman" w:cs="Times New Roman"/>
                <w:szCs w:val="20"/>
              </w:rPr>
            </w:pPr>
          </w:p>
        </w:tc>
        <w:tc>
          <w:tcPr>
            <w:tcW w:w="329" w:type="pct"/>
            <w:shd w:val="clear" w:color="auto" w:fill="auto"/>
          </w:tcPr>
          <w:p w14:paraId="3248B371"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Zdroje FST podle článku 7 (související se zdroji FST podle článku 4)</w:t>
            </w:r>
          </w:p>
        </w:tc>
        <w:tc>
          <w:tcPr>
            <w:tcW w:w="742" w:type="pct"/>
            <w:shd w:val="clear" w:color="auto" w:fill="auto"/>
          </w:tcPr>
          <w:p w14:paraId="2A18BA5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11B054C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34AFFA6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E2530A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3C8799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4CEC960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2B44690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A7E0D4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50CF5D0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3E312E2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FC4B97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390B79D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084D4FAC"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41199D32" w14:textId="77777777" w:rsidTr="00010B94">
        <w:tc>
          <w:tcPr>
            <w:tcW w:w="329" w:type="pct"/>
            <w:shd w:val="clear" w:color="auto" w:fill="auto"/>
          </w:tcPr>
          <w:p w14:paraId="39FEEA52"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Celkem</w:t>
            </w:r>
          </w:p>
        </w:tc>
        <w:tc>
          <w:tcPr>
            <w:tcW w:w="329" w:type="pct"/>
            <w:shd w:val="clear" w:color="auto" w:fill="auto"/>
          </w:tcPr>
          <w:p w14:paraId="03701E5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7F498FB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441AD5E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548C5C1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7B5335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6D7FAD2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621B5F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664F6D1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1018344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B9AD22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4D7DD34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6F1F16D8"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16BC445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4F95CE56"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2A840666" w14:textId="77777777" w:rsidTr="00010B94">
        <w:tc>
          <w:tcPr>
            <w:tcW w:w="329" w:type="pct"/>
            <w:shd w:val="clear" w:color="auto" w:fill="auto"/>
          </w:tcPr>
          <w:p w14:paraId="0EB06CD8"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Fond soudržnosti</w:t>
            </w:r>
          </w:p>
        </w:tc>
        <w:tc>
          <w:tcPr>
            <w:tcW w:w="329" w:type="pct"/>
            <w:shd w:val="clear" w:color="auto" w:fill="auto"/>
          </w:tcPr>
          <w:p w14:paraId="214C609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0A22CE63"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Nepoužije se</w:t>
            </w:r>
          </w:p>
        </w:tc>
        <w:tc>
          <w:tcPr>
            <w:tcW w:w="379" w:type="pct"/>
            <w:shd w:val="clear" w:color="auto" w:fill="auto"/>
          </w:tcPr>
          <w:p w14:paraId="745468A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653FD3D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5CADCA3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1233C99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67CA953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61CBC25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60EA54A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18BE392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54A24BC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141F23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09F75CB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71AD9041"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7A8500E7" w14:textId="77777777" w:rsidTr="00010B94">
        <w:tc>
          <w:tcPr>
            <w:tcW w:w="329" w:type="pct"/>
            <w:shd w:val="clear" w:color="auto" w:fill="auto"/>
          </w:tcPr>
          <w:p w14:paraId="25F64967"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ENRAF</w:t>
            </w:r>
          </w:p>
        </w:tc>
        <w:tc>
          <w:tcPr>
            <w:tcW w:w="329" w:type="pct"/>
            <w:shd w:val="clear" w:color="auto" w:fill="auto"/>
          </w:tcPr>
          <w:p w14:paraId="746ABFC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3E4CC49C"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Nepoužije se</w:t>
            </w:r>
          </w:p>
        </w:tc>
        <w:tc>
          <w:tcPr>
            <w:tcW w:w="379" w:type="pct"/>
            <w:shd w:val="clear" w:color="auto" w:fill="auto"/>
          </w:tcPr>
          <w:p w14:paraId="221F63E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29473BA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CC74C4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74C53F5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4E1CC64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40EE5BA5"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133E8CFB"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61B329F6"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315DA5B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70AB7E80"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7E20DB99"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4D957A63" w14:textId="77777777" w:rsidR="00567B45" w:rsidRPr="00567B45" w:rsidRDefault="00567B45" w:rsidP="00567B45">
            <w:pPr>
              <w:spacing w:before="60" w:after="60" w:line="240" w:lineRule="auto"/>
              <w:rPr>
                <w:rFonts w:ascii="Times New Roman" w:eastAsia="Calibri" w:hAnsi="Times New Roman" w:cs="Times New Roman"/>
                <w:szCs w:val="20"/>
              </w:rPr>
            </w:pPr>
          </w:p>
        </w:tc>
      </w:tr>
      <w:tr w:rsidR="00010B94" w:rsidRPr="00567B45" w14:paraId="6D6DCF51" w14:textId="77777777" w:rsidTr="00010B94">
        <w:tc>
          <w:tcPr>
            <w:tcW w:w="329" w:type="pct"/>
            <w:shd w:val="clear" w:color="auto" w:fill="auto"/>
          </w:tcPr>
          <w:p w14:paraId="5B808F0F" w14:textId="77777777" w:rsidR="00567B45" w:rsidRPr="00567B45" w:rsidRDefault="00567B45" w:rsidP="00567B45">
            <w:pPr>
              <w:spacing w:before="60" w:after="60" w:line="240" w:lineRule="auto"/>
              <w:rPr>
                <w:rFonts w:ascii="Times New Roman" w:eastAsia="Calibri" w:hAnsi="Times New Roman" w:cs="Times New Roman"/>
                <w:szCs w:val="20"/>
              </w:rPr>
            </w:pPr>
            <w:r w:rsidRPr="00567B45">
              <w:rPr>
                <w:rFonts w:ascii="Times New Roman" w:eastAsia="Calibri" w:hAnsi="Times New Roman" w:cs="Times New Roman"/>
                <w:szCs w:val="20"/>
              </w:rPr>
              <w:t xml:space="preserve">Celkem </w:t>
            </w:r>
          </w:p>
        </w:tc>
        <w:tc>
          <w:tcPr>
            <w:tcW w:w="329" w:type="pct"/>
            <w:shd w:val="clear" w:color="auto" w:fill="auto"/>
          </w:tcPr>
          <w:p w14:paraId="6DFD1713"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742" w:type="pct"/>
            <w:shd w:val="clear" w:color="auto" w:fill="auto"/>
          </w:tcPr>
          <w:p w14:paraId="216B31E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79" w:type="pct"/>
            <w:shd w:val="clear" w:color="auto" w:fill="auto"/>
          </w:tcPr>
          <w:p w14:paraId="28676562"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33" w:type="pct"/>
            <w:shd w:val="clear" w:color="auto" w:fill="auto"/>
          </w:tcPr>
          <w:p w14:paraId="21A925FD"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7123160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6A10F071"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185" w:type="pct"/>
            <w:shd w:val="clear" w:color="auto" w:fill="auto"/>
          </w:tcPr>
          <w:p w14:paraId="26E52074"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49" w:type="pct"/>
            <w:shd w:val="clear" w:color="auto" w:fill="auto"/>
          </w:tcPr>
          <w:p w14:paraId="3F1AD037"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02B2B22A"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1C69A31E"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450" w:type="pct"/>
            <w:shd w:val="clear" w:color="auto" w:fill="auto"/>
          </w:tcPr>
          <w:p w14:paraId="1BA36FA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357" w:type="pct"/>
            <w:shd w:val="clear" w:color="auto" w:fill="auto"/>
          </w:tcPr>
          <w:p w14:paraId="67FFE5AF"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90" w:type="pct"/>
            <w:shd w:val="clear" w:color="auto" w:fill="auto"/>
          </w:tcPr>
          <w:p w14:paraId="5F1B605C" w14:textId="77777777" w:rsidR="00567B45" w:rsidRPr="00567B45" w:rsidRDefault="00567B45" w:rsidP="00567B45">
            <w:pPr>
              <w:spacing w:before="60" w:after="60" w:line="240" w:lineRule="auto"/>
              <w:rPr>
                <w:rFonts w:ascii="Times New Roman" w:eastAsia="Calibri" w:hAnsi="Times New Roman" w:cs="Times New Roman"/>
                <w:szCs w:val="20"/>
              </w:rPr>
            </w:pPr>
          </w:p>
        </w:tc>
        <w:tc>
          <w:tcPr>
            <w:tcW w:w="241" w:type="pct"/>
            <w:shd w:val="clear" w:color="auto" w:fill="auto"/>
          </w:tcPr>
          <w:p w14:paraId="384C97F1" w14:textId="77777777" w:rsidR="00567B45" w:rsidRPr="00567B45" w:rsidRDefault="00567B45" w:rsidP="00567B45">
            <w:pPr>
              <w:spacing w:before="60" w:after="60" w:line="240" w:lineRule="auto"/>
              <w:rPr>
                <w:rFonts w:ascii="Times New Roman" w:eastAsia="Calibri" w:hAnsi="Times New Roman" w:cs="Times New Roman"/>
                <w:szCs w:val="20"/>
              </w:rPr>
            </w:pPr>
          </w:p>
        </w:tc>
      </w:tr>
    </w:tbl>
    <w:p w14:paraId="28B73D4E" w14:textId="77777777" w:rsidR="00567B45" w:rsidRPr="00567B45" w:rsidRDefault="00567B45" w:rsidP="00567B45">
      <w:pPr>
        <w:spacing w:before="120" w:after="120" w:line="360" w:lineRule="auto"/>
        <w:ind w:left="850" w:hanging="850"/>
        <w:rPr>
          <w:rFonts w:ascii="Times New Roman" w:eastAsia="Calibri" w:hAnsi="Times New Roman" w:cs="Times New Roman"/>
          <w:sz w:val="24"/>
        </w:rPr>
      </w:pPr>
      <w:r w:rsidRPr="00567B45">
        <w:rPr>
          <w:rFonts w:ascii="Times New Roman" w:eastAsia="Calibri" w:hAnsi="Times New Roman" w:cs="Times New Roman"/>
          <w:b/>
          <w:bCs/>
          <w:sz w:val="24"/>
          <w:vertAlign w:val="superscript"/>
        </w:rPr>
        <w:t>*</w:t>
      </w:r>
      <w:r w:rsidRPr="00567B45">
        <w:rPr>
          <w:rFonts w:ascii="Times New Roman" w:eastAsia="Calibri" w:hAnsi="Times New Roman" w:cs="Times New Roman"/>
          <w:sz w:val="24"/>
        </w:rPr>
        <w:tab/>
        <w:t>Částky po doplňkovém převodu do FST.</w:t>
      </w:r>
    </w:p>
    <w:p w14:paraId="00FC2E02" w14:textId="18B79BF3" w:rsidR="00567B45" w:rsidRDefault="00567B45" w:rsidP="00567B45">
      <w:pPr>
        <w:pStyle w:val="K-Text"/>
        <w:rPr>
          <w:rFonts w:eastAsia="Calibri"/>
          <w:iCs w:val="0"/>
          <w:sz w:val="24"/>
          <w:szCs w:val="22"/>
        </w:rPr>
      </w:pPr>
      <w:r w:rsidRPr="00567B45">
        <w:rPr>
          <w:rFonts w:eastAsia="Calibri"/>
          <w:iCs w:val="0"/>
          <w:sz w:val="24"/>
          <w:szCs w:val="22"/>
        </w:rPr>
        <w:br w:type="page"/>
      </w:r>
    </w:p>
    <w:p w14:paraId="40FE44A9" w14:textId="3CC2AD13" w:rsidR="00851E96" w:rsidRPr="007668BC" w:rsidRDefault="00851E96" w:rsidP="00055ED5">
      <w:pPr>
        <w:pStyle w:val="Nadpis2"/>
        <w:rPr>
          <w:iCs/>
          <w:vertAlign w:val="superscript"/>
        </w:rPr>
      </w:pPr>
      <w:bookmarkStart w:id="1149" w:name="_Toc72255341"/>
      <w:r w:rsidRPr="007668BC">
        <w:lastRenderedPageBreak/>
        <w:t>Celková výše finančních prostředků podle fondu a vnitrostátního spolufinancování</w:t>
      </w:r>
      <w:bookmarkEnd w:id="1145"/>
      <w:bookmarkEnd w:id="1146"/>
      <w:bookmarkEnd w:id="1147"/>
      <w:bookmarkEnd w:id="1149"/>
    </w:p>
    <w:p w14:paraId="209775C3" w14:textId="2D82C21E" w:rsidR="00705107" w:rsidRDefault="00705107" w:rsidP="00895498">
      <w:pPr>
        <w:spacing w:before="100" w:beforeAutospacing="1" w:after="100" w:afterAutospacing="1" w:line="240" w:lineRule="auto"/>
        <w:jc w:val="both"/>
        <w:rPr>
          <w:rFonts w:ascii="Times New Roman" w:eastAsia="Calibri" w:hAnsi="Times New Roman" w:cs="Times New Roman"/>
          <w:i/>
          <w:noProof/>
          <w:sz w:val="24"/>
          <w:szCs w:val="20"/>
          <w:lang w:eastAsia="cs-CZ" w:bidi="cs-CZ"/>
        </w:rPr>
      </w:pPr>
      <w:r w:rsidRPr="00705107">
        <w:rPr>
          <w:rFonts w:ascii="Times New Roman" w:eastAsia="Calibri" w:hAnsi="Times New Roman" w:cs="Times New Roman"/>
          <w:i/>
          <w:noProof/>
          <w:sz w:val="24"/>
          <w:szCs w:val="20"/>
          <w:lang w:eastAsia="cs-CZ" w:bidi="cs-CZ"/>
        </w:rPr>
        <w:t>Odkaz: čl. 22 odst. 3 písm. g) bod ii), čl. 22 odst. 6 a článek 36 nařízení o společných ustanoveních</w:t>
      </w:r>
    </w:p>
    <w:p w14:paraId="58E9F8FD" w14:textId="77777777" w:rsidR="00705107" w:rsidRPr="002C33EE" w:rsidRDefault="00705107" w:rsidP="00705107">
      <w:pPr>
        <w:spacing w:before="100" w:beforeAutospacing="1" w:after="100" w:afterAutospacing="1" w:line="240" w:lineRule="auto"/>
        <w:jc w:val="both"/>
        <w:rPr>
          <w:rFonts w:ascii="Times New Roman" w:eastAsia="Calibri" w:hAnsi="Times New Roman" w:cs="Times New Roman"/>
          <w:i/>
          <w:noProof/>
          <w:sz w:val="24"/>
          <w:szCs w:val="20"/>
          <w:lang w:eastAsia="cs-CZ" w:bidi="cs-CZ"/>
        </w:rPr>
      </w:pPr>
      <w:r w:rsidRPr="002C33EE">
        <w:rPr>
          <w:rFonts w:ascii="Times New Roman" w:eastAsia="Calibri" w:hAnsi="Times New Roman" w:cs="Times New Roman"/>
          <w:i/>
          <w:noProof/>
          <w:sz w:val="24"/>
          <w:szCs w:val="20"/>
          <w:lang w:eastAsia="cs-CZ" w:bidi="cs-CZ"/>
        </w:rPr>
        <w:t>Pro programy v rámci cíle Investice pro zaměstnanost a růst, kde byla v dohodě o partnerství zvolena technická pomoc podle čl. 36 odst. 4 nařízení o společných ustanoveních.</w:t>
      </w:r>
    </w:p>
    <w:p w14:paraId="4045D2D9" w14:textId="3AE77E65" w:rsidR="00957420" w:rsidRDefault="00705107" w:rsidP="002C33EE">
      <w:pPr>
        <w:pStyle w:val="Nadpis6"/>
      </w:pPr>
      <w:bookmarkStart w:id="1150" w:name="_Toc524100033"/>
      <w:bookmarkStart w:id="1151" w:name="_Toc29450934"/>
      <w:r w:rsidRPr="002C33EE">
        <w:t>Tabulka 1</w:t>
      </w:r>
      <w:r w:rsidR="00DA21C5">
        <w:t>1</w:t>
      </w:r>
      <w:r w:rsidRPr="002C33EE">
        <w:t>: Celkové finanční příděly podle fondu a vnitrostátního spolufinancování</w:t>
      </w:r>
      <w:bookmarkEnd w:id="1150"/>
      <w:bookmarkEnd w:id="1151"/>
    </w:p>
    <w:tbl>
      <w:tblPr>
        <w:tblW w:w="18873" w:type="dxa"/>
        <w:tblInd w:w="-10" w:type="dxa"/>
        <w:tblCellMar>
          <w:left w:w="70" w:type="dxa"/>
          <w:right w:w="70" w:type="dxa"/>
        </w:tblCellMar>
        <w:tblLook w:val="04A0" w:firstRow="1" w:lastRow="0" w:firstColumn="1" w:lastColumn="0" w:noHBand="0" w:noVBand="1"/>
      </w:tblPr>
      <w:tblGrid>
        <w:gridCol w:w="1903"/>
        <w:gridCol w:w="985"/>
        <w:gridCol w:w="1175"/>
        <w:gridCol w:w="953"/>
        <w:gridCol w:w="1091"/>
        <w:gridCol w:w="1450"/>
        <w:gridCol w:w="1793"/>
        <w:gridCol w:w="1275"/>
        <w:gridCol w:w="1558"/>
        <w:gridCol w:w="1981"/>
        <w:gridCol w:w="1699"/>
        <w:gridCol w:w="1559"/>
        <w:gridCol w:w="1451"/>
      </w:tblGrid>
      <w:tr w:rsidR="00C36CEF" w:rsidRPr="00C36CEF" w14:paraId="0B6D739D" w14:textId="77777777" w:rsidTr="00C36CEF">
        <w:trPr>
          <w:trHeight w:val="735"/>
        </w:trPr>
        <w:tc>
          <w:tcPr>
            <w:tcW w:w="1904" w:type="dxa"/>
            <w:vMerge w:val="restart"/>
            <w:tcBorders>
              <w:top w:val="single" w:sz="8" w:space="0" w:color="auto"/>
              <w:left w:val="single" w:sz="8" w:space="0" w:color="auto"/>
              <w:bottom w:val="single" w:sz="8" w:space="0" w:color="000000"/>
              <w:right w:val="single" w:sz="8" w:space="0" w:color="auto"/>
            </w:tcBorders>
            <w:shd w:val="clear" w:color="000000" w:fill="9CC2E5"/>
            <w:vAlign w:val="center"/>
            <w:hideMark/>
          </w:tcPr>
          <w:p w14:paraId="3A7453CA"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Č. cíle politiky nebo technická pomoc</w:t>
            </w:r>
          </w:p>
        </w:tc>
        <w:tc>
          <w:tcPr>
            <w:tcW w:w="985" w:type="dxa"/>
            <w:vMerge w:val="restart"/>
            <w:tcBorders>
              <w:top w:val="single" w:sz="8" w:space="0" w:color="auto"/>
              <w:left w:val="single" w:sz="8" w:space="0" w:color="auto"/>
              <w:bottom w:val="nil"/>
              <w:right w:val="single" w:sz="8" w:space="0" w:color="auto"/>
            </w:tcBorders>
            <w:shd w:val="clear" w:color="000000" w:fill="9CC2E5"/>
            <w:vAlign w:val="center"/>
            <w:hideMark/>
          </w:tcPr>
          <w:p w14:paraId="1BBF4B05"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Priorita</w:t>
            </w:r>
          </w:p>
        </w:tc>
        <w:tc>
          <w:tcPr>
            <w:tcW w:w="1176" w:type="dxa"/>
            <w:vMerge w:val="restart"/>
            <w:tcBorders>
              <w:top w:val="single" w:sz="8" w:space="0" w:color="auto"/>
              <w:left w:val="single" w:sz="8" w:space="0" w:color="auto"/>
              <w:bottom w:val="nil"/>
              <w:right w:val="single" w:sz="8" w:space="0" w:color="auto"/>
            </w:tcBorders>
            <w:shd w:val="clear" w:color="000000" w:fill="9CC2E5"/>
            <w:vAlign w:val="center"/>
            <w:hideMark/>
          </w:tcPr>
          <w:p w14:paraId="14ADC21B"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Základ pro výpočet podpory EU (celkem nebo z veřejných zdrojů)</w:t>
            </w:r>
          </w:p>
        </w:tc>
        <w:tc>
          <w:tcPr>
            <w:tcW w:w="954" w:type="dxa"/>
            <w:vMerge w:val="restart"/>
            <w:tcBorders>
              <w:top w:val="single" w:sz="8" w:space="0" w:color="auto"/>
              <w:left w:val="single" w:sz="8" w:space="0" w:color="auto"/>
              <w:bottom w:val="nil"/>
              <w:right w:val="single" w:sz="8" w:space="0" w:color="auto"/>
            </w:tcBorders>
            <w:shd w:val="clear" w:color="000000" w:fill="9CC2E5"/>
            <w:vAlign w:val="center"/>
            <w:hideMark/>
          </w:tcPr>
          <w:p w14:paraId="68FC3DA1"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Fond</w:t>
            </w:r>
          </w:p>
        </w:tc>
        <w:tc>
          <w:tcPr>
            <w:tcW w:w="1091" w:type="dxa"/>
            <w:vMerge w:val="restart"/>
            <w:tcBorders>
              <w:top w:val="single" w:sz="8" w:space="0" w:color="auto"/>
              <w:left w:val="single" w:sz="8" w:space="0" w:color="auto"/>
              <w:bottom w:val="nil"/>
              <w:right w:val="single" w:sz="8" w:space="0" w:color="auto"/>
            </w:tcBorders>
            <w:shd w:val="clear" w:color="000000" w:fill="9CC2E5"/>
            <w:vAlign w:val="center"/>
            <w:hideMark/>
          </w:tcPr>
          <w:p w14:paraId="2FD52FB1"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Kategorie regionu*</w:t>
            </w:r>
          </w:p>
        </w:tc>
        <w:tc>
          <w:tcPr>
            <w:tcW w:w="1451" w:type="dxa"/>
            <w:vMerge w:val="restart"/>
            <w:tcBorders>
              <w:top w:val="single" w:sz="8" w:space="0" w:color="auto"/>
              <w:left w:val="single" w:sz="8" w:space="0" w:color="auto"/>
              <w:bottom w:val="nil"/>
              <w:right w:val="single" w:sz="8" w:space="0" w:color="auto"/>
            </w:tcBorders>
            <w:shd w:val="clear" w:color="000000" w:fill="9CC2E5"/>
            <w:vAlign w:val="center"/>
            <w:hideMark/>
          </w:tcPr>
          <w:p w14:paraId="209369DA"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Příspěvek EU</w:t>
            </w:r>
          </w:p>
        </w:tc>
        <w:tc>
          <w:tcPr>
            <w:tcW w:w="3071" w:type="dxa"/>
            <w:gridSpan w:val="2"/>
            <w:tcBorders>
              <w:top w:val="single" w:sz="8" w:space="0" w:color="auto"/>
              <w:left w:val="nil"/>
              <w:bottom w:val="single" w:sz="8" w:space="0" w:color="auto"/>
              <w:right w:val="single" w:sz="8" w:space="0" w:color="000000"/>
            </w:tcBorders>
            <w:shd w:val="clear" w:color="000000" w:fill="9CC2E5"/>
            <w:vAlign w:val="center"/>
            <w:hideMark/>
          </w:tcPr>
          <w:p w14:paraId="52508DC9"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Rozdělení příspěvku EU</w:t>
            </w:r>
          </w:p>
        </w:tc>
        <w:tc>
          <w:tcPr>
            <w:tcW w:w="1559" w:type="dxa"/>
            <w:vMerge w:val="restart"/>
            <w:tcBorders>
              <w:top w:val="single" w:sz="8" w:space="0" w:color="auto"/>
              <w:left w:val="single" w:sz="8" w:space="0" w:color="auto"/>
              <w:bottom w:val="nil"/>
              <w:right w:val="single" w:sz="8" w:space="0" w:color="auto"/>
            </w:tcBorders>
            <w:shd w:val="clear" w:color="000000" w:fill="9CC2E5"/>
            <w:vAlign w:val="center"/>
            <w:hideMark/>
          </w:tcPr>
          <w:p w14:paraId="775C3DB2"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Příspěvek členského státu</w:t>
            </w:r>
          </w:p>
        </w:tc>
        <w:tc>
          <w:tcPr>
            <w:tcW w:w="3685" w:type="dxa"/>
            <w:gridSpan w:val="2"/>
            <w:tcBorders>
              <w:top w:val="single" w:sz="8" w:space="0" w:color="auto"/>
              <w:left w:val="nil"/>
              <w:bottom w:val="single" w:sz="8" w:space="0" w:color="auto"/>
              <w:right w:val="single" w:sz="8" w:space="0" w:color="000000"/>
            </w:tcBorders>
            <w:shd w:val="clear" w:color="000000" w:fill="9CC2E5"/>
            <w:vAlign w:val="center"/>
            <w:hideMark/>
          </w:tcPr>
          <w:p w14:paraId="28B7C229"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Orientační rozdělení příspěvku členského státu</w:t>
            </w:r>
          </w:p>
        </w:tc>
        <w:tc>
          <w:tcPr>
            <w:tcW w:w="1560" w:type="dxa"/>
            <w:vMerge w:val="restart"/>
            <w:tcBorders>
              <w:top w:val="single" w:sz="8" w:space="0" w:color="auto"/>
              <w:left w:val="single" w:sz="8" w:space="0" w:color="auto"/>
              <w:bottom w:val="nil"/>
              <w:right w:val="single" w:sz="8" w:space="0" w:color="auto"/>
            </w:tcBorders>
            <w:shd w:val="clear" w:color="000000" w:fill="9CC2E5"/>
            <w:vAlign w:val="center"/>
            <w:hideMark/>
          </w:tcPr>
          <w:p w14:paraId="2CA07956"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Celkem</w:t>
            </w:r>
          </w:p>
        </w:tc>
        <w:tc>
          <w:tcPr>
            <w:tcW w:w="1437" w:type="dxa"/>
            <w:vMerge w:val="restart"/>
            <w:tcBorders>
              <w:top w:val="single" w:sz="8" w:space="0" w:color="auto"/>
              <w:left w:val="single" w:sz="8" w:space="0" w:color="auto"/>
              <w:bottom w:val="nil"/>
              <w:right w:val="single" w:sz="8" w:space="0" w:color="auto"/>
            </w:tcBorders>
            <w:shd w:val="clear" w:color="000000" w:fill="9CC2E5"/>
            <w:vAlign w:val="center"/>
            <w:hideMark/>
          </w:tcPr>
          <w:p w14:paraId="235B94F0"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8"/>
                <w:szCs w:val="18"/>
                <w:lang w:eastAsia="cs-CZ"/>
              </w:rPr>
            </w:pPr>
            <w:r w:rsidRPr="00C36CEF">
              <w:rPr>
                <w:rFonts w:ascii="Times New Roman" w:eastAsia="Times New Roman" w:hAnsi="Times New Roman" w:cs="Times New Roman"/>
                <w:b/>
                <w:bCs/>
                <w:color w:val="000000"/>
                <w:sz w:val="18"/>
                <w:szCs w:val="18"/>
                <w:lang w:eastAsia="cs-CZ"/>
              </w:rPr>
              <w:t>Míra spolufinancování</w:t>
            </w:r>
          </w:p>
        </w:tc>
      </w:tr>
      <w:tr w:rsidR="00C36CEF" w:rsidRPr="00C36CEF" w14:paraId="08C944B6" w14:textId="77777777" w:rsidTr="00C36CEF">
        <w:trPr>
          <w:trHeight w:val="630"/>
        </w:trPr>
        <w:tc>
          <w:tcPr>
            <w:tcW w:w="1904" w:type="dxa"/>
            <w:vMerge/>
            <w:tcBorders>
              <w:top w:val="single" w:sz="8" w:space="0" w:color="auto"/>
              <w:left w:val="single" w:sz="8" w:space="0" w:color="auto"/>
              <w:bottom w:val="single" w:sz="8" w:space="0" w:color="000000"/>
              <w:right w:val="single" w:sz="8" w:space="0" w:color="auto"/>
            </w:tcBorders>
            <w:vAlign w:val="center"/>
            <w:hideMark/>
          </w:tcPr>
          <w:p w14:paraId="00F8F8E6"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985" w:type="dxa"/>
            <w:vMerge/>
            <w:tcBorders>
              <w:top w:val="single" w:sz="8" w:space="0" w:color="auto"/>
              <w:left w:val="single" w:sz="8" w:space="0" w:color="auto"/>
              <w:bottom w:val="nil"/>
              <w:right w:val="single" w:sz="8" w:space="0" w:color="auto"/>
            </w:tcBorders>
            <w:vAlign w:val="center"/>
            <w:hideMark/>
          </w:tcPr>
          <w:p w14:paraId="6A713F22"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1176" w:type="dxa"/>
            <w:vMerge/>
            <w:tcBorders>
              <w:top w:val="single" w:sz="8" w:space="0" w:color="auto"/>
              <w:left w:val="single" w:sz="8" w:space="0" w:color="auto"/>
              <w:bottom w:val="nil"/>
              <w:right w:val="single" w:sz="8" w:space="0" w:color="auto"/>
            </w:tcBorders>
            <w:vAlign w:val="center"/>
            <w:hideMark/>
          </w:tcPr>
          <w:p w14:paraId="158FE24F"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954" w:type="dxa"/>
            <w:vMerge/>
            <w:tcBorders>
              <w:top w:val="single" w:sz="8" w:space="0" w:color="auto"/>
              <w:left w:val="single" w:sz="8" w:space="0" w:color="auto"/>
              <w:bottom w:val="nil"/>
              <w:right w:val="single" w:sz="8" w:space="0" w:color="auto"/>
            </w:tcBorders>
            <w:vAlign w:val="center"/>
            <w:hideMark/>
          </w:tcPr>
          <w:p w14:paraId="4BE99F4E"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1091" w:type="dxa"/>
            <w:vMerge/>
            <w:tcBorders>
              <w:top w:val="single" w:sz="8" w:space="0" w:color="auto"/>
              <w:left w:val="single" w:sz="8" w:space="0" w:color="auto"/>
              <w:bottom w:val="nil"/>
              <w:right w:val="single" w:sz="8" w:space="0" w:color="auto"/>
            </w:tcBorders>
            <w:vAlign w:val="center"/>
            <w:hideMark/>
          </w:tcPr>
          <w:p w14:paraId="5C914C6D"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1451" w:type="dxa"/>
            <w:vMerge/>
            <w:tcBorders>
              <w:top w:val="single" w:sz="8" w:space="0" w:color="auto"/>
              <w:left w:val="single" w:sz="8" w:space="0" w:color="auto"/>
              <w:bottom w:val="nil"/>
              <w:right w:val="single" w:sz="8" w:space="0" w:color="auto"/>
            </w:tcBorders>
            <w:vAlign w:val="center"/>
            <w:hideMark/>
          </w:tcPr>
          <w:p w14:paraId="4D2DCA50"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1795" w:type="dxa"/>
            <w:tcBorders>
              <w:top w:val="nil"/>
              <w:left w:val="nil"/>
              <w:bottom w:val="nil"/>
              <w:right w:val="single" w:sz="8" w:space="0" w:color="auto"/>
            </w:tcBorders>
            <w:shd w:val="clear" w:color="000000" w:fill="9CC2E5"/>
            <w:vAlign w:val="center"/>
            <w:hideMark/>
          </w:tcPr>
          <w:p w14:paraId="70B73B4C"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Příspěvek EU bez částky na flexibilitu</w:t>
            </w:r>
          </w:p>
        </w:tc>
        <w:tc>
          <w:tcPr>
            <w:tcW w:w="1276" w:type="dxa"/>
            <w:tcBorders>
              <w:top w:val="nil"/>
              <w:left w:val="nil"/>
              <w:bottom w:val="nil"/>
              <w:right w:val="single" w:sz="8" w:space="0" w:color="auto"/>
            </w:tcBorders>
            <w:shd w:val="clear" w:color="000000" w:fill="9CC2E5"/>
            <w:vAlign w:val="center"/>
            <w:hideMark/>
          </w:tcPr>
          <w:p w14:paraId="406AC374"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Částka flexibility</w:t>
            </w:r>
          </w:p>
        </w:tc>
        <w:tc>
          <w:tcPr>
            <w:tcW w:w="1559" w:type="dxa"/>
            <w:vMerge/>
            <w:tcBorders>
              <w:top w:val="single" w:sz="8" w:space="0" w:color="auto"/>
              <w:left w:val="single" w:sz="8" w:space="0" w:color="auto"/>
              <w:bottom w:val="nil"/>
              <w:right w:val="single" w:sz="8" w:space="0" w:color="auto"/>
            </w:tcBorders>
            <w:vAlign w:val="center"/>
            <w:hideMark/>
          </w:tcPr>
          <w:p w14:paraId="5AD901E5"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1984" w:type="dxa"/>
            <w:tcBorders>
              <w:top w:val="nil"/>
              <w:left w:val="nil"/>
              <w:bottom w:val="nil"/>
              <w:right w:val="single" w:sz="8" w:space="0" w:color="auto"/>
            </w:tcBorders>
            <w:shd w:val="clear" w:color="000000" w:fill="9CC2E5"/>
            <w:vAlign w:val="center"/>
            <w:hideMark/>
          </w:tcPr>
          <w:p w14:paraId="522A9657"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 xml:space="preserve">veřejná </w:t>
            </w:r>
          </w:p>
        </w:tc>
        <w:tc>
          <w:tcPr>
            <w:tcW w:w="1701" w:type="dxa"/>
            <w:tcBorders>
              <w:top w:val="nil"/>
              <w:left w:val="nil"/>
              <w:bottom w:val="nil"/>
              <w:right w:val="single" w:sz="8" w:space="0" w:color="auto"/>
            </w:tcBorders>
            <w:shd w:val="clear" w:color="000000" w:fill="9CC2E5"/>
            <w:vAlign w:val="center"/>
            <w:hideMark/>
          </w:tcPr>
          <w:p w14:paraId="46D673E0"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 xml:space="preserve">soukromá </w:t>
            </w:r>
          </w:p>
        </w:tc>
        <w:tc>
          <w:tcPr>
            <w:tcW w:w="1560" w:type="dxa"/>
            <w:vMerge/>
            <w:tcBorders>
              <w:top w:val="single" w:sz="8" w:space="0" w:color="auto"/>
              <w:left w:val="single" w:sz="8" w:space="0" w:color="auto"/>
              <w:bottom w:val="nil"/>
              <w:right w:val="single" w:sz="8" w:space="0" w:color="auto"/>
            </w:tcBorders>
            <w:vAlign w:val="center"/>
            <w:hideMark/>
          </w:tcPr>
          <w:p w14:paraId="2C284446"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1437" w:type="dxa"/>
            <w:vMerge/>
            <w:tcBorders>
              <w:top w:val="single" w:sz="8" w:space="0" w:color="auto"/>
              <w:left w:val="single" w:sz="8" w:space="0" w:color="auto"/>
              <w:bottom w:val="nil"/>
              <w:right w:val="single" w:sz="8" w:space="0" w:color="auto"/>
            </w:tcBorders>
            <w:vAlign w:val="center"/>
            <w:hideMark/>
          </w:tcPr>
          <w:p w14:paraId="1FCFFA7D"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r>
      <w:tr w:rsidR="00C36CEF" w:rsidRPr="00C36CEF" w14:paraId="2BB3228A" w14:textId="77777777" w:rsidTr="00C36CEF">
        <w:trPr>
          <w:trHeight w:val="315"/>
        </w:trPr>
        <w:tc>
          <w:tcPr>
            <w:tcW w:w="1904" w:type="dxa"/>
            <w:vMerge/>
            <w:tcBorders>
              <w:top w:val="single" w:sz="8" w:space="0" w:color="auto"/>
              <w:left w:val="single" w:sz="8" w:space="0" w:color="auto"/>
              <w:bottom w:val="single" w:sz="8" w:space="0" w:color="000000"/>
              <w:right w:val="single" w:sz="8" w:space="0" w:color="auto"/>
            </w:tcBorders>
            <w:vAlign w:val="center"/>
            <w:hideMark/>
          </w:tcPr>
          <w:p w14:paraId="2C5DAF8B" w14:textId="77777777" w:rsidR="00C36CEF" w:rsidRPr="00C36CEF" w:rsidRDefault="00C36CEF" w:rsidP="00C36CEF">
            <w:pPr>
              <w:spacing w:after="0" w:line="240" w:lineRule="auto"/>
              <w:rPr>
                <w:rFonts w:ascii="Times New Roman" w:eastAsia="Times New Roman" w:hAnsi="Times New Roman" w:cs="Times New Roman"/>
                <w:b/>
                <w:bCs/>
                <w:color w:val="000000"/>
                <w:sz w:val="18"/>
                <w:szCs w:val="18"/>
                <w:lang w:eastAsia="cs-CZ"/>
              </w:rPr>
            </w:pPr>
          </w:p>
        </w:tc>
        <w:tc>
          <w:tcPr>
            <w:tcW w:w="985" w:type="dxa"/>
            <w:tcBorders>
              <w:top w:val="nil"/>
              <w:left w:val="nil"/>
              <w:bottom w:val="single" w:sz="8" w:space="0" w:color="auto"/>
              <w:right w:val="single" w:sz="8" w:space="0" w:color="auto"/>
            </w:tcBorders>
            <w:shd w:val="clear" w:color="000000" w:fill="9CC2E5"/>
            <w:vAlign w:val="center"/>
            <w:hideMark/>
          </w:tcPr>
          <w:p w14:paraId="21242E88"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176" w:type="dxa"/>
            <w:tcBorders>
              <w:top w:val="nil"/>
              <w:left w:val="nil"/>
              <w:bottom w:val="single" w:sz="8" w:space="0" w:color="auto"/>
              <w:right w:val="single" w:sz="8" w:space="0" w:color="auto"/>
            </w:tcBorders>
            <w:shd w:val="clear" w:color="000000" w:fill="9CC2E5"/>
            <w:vAlign w:val="center"/>
            <w:hideMark/>
          </w:tcPr>
          <w:p w14:paraId="0419D261"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9CC2E5"/>
            <w:vAlign w:val="center"/>
            <w:hideMark/>
          </w:tcPr>
          <w:p w14:paraId="6DA884D7"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000000" w:fill="9CC2E5"/>
            <w:vAlign w:val="center"/>
            <w:hideMark/>
          </w:tcPr>
          <w:p w14:paraId="74FD0F62"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51" w:type="dxa"/>
            <w:tcBorders>
              <w:top w:val="nil"/>
              <w:left w:val="nil"/>
              <w:bottom w:val="single" w:sz="8" w:space="0" w:color="auto"/>
              <w:right w:val="single" w:sz="8" w:space="0" w:color="auto"/>
            </w:tcBorders>
            <w:shd w:val="clear" w:color="000000" w:fill="9CC2E5"/>
            <w:vAlign w:val="center"/>
            <w:hideMark/>
          </w:tcPr>
          <w:p w14:paraId="2B44165E" w14:textId="77777777" w:rsidR="00C36CEF" w:rsidRPr="00C36CEF" w:rsidRDefault="00C36CEF" w:rsidP="00C36CEF">
            <w:pPr>
              <w:spacing w:after="0" w:line="240" w:lineRule="auto"/>
              <w:jc w:val="center"/>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 xml:space="preserve">(a) </w:t>
            </w:r>
            <w:r w:rsidRPr="00C36CEF">
              <w:rPr>
                <w:rFonts w:ascii="Times New Roman" w:eastAsia="Times New Roman" w:hAnsi="Times New Roman" w:cs="Times New Roman"/>
                <w:b/>
                <w:bCs/>
                <w:i/>
                <w:iCs/>
                <w:color w:val="000000"/>
                <w:sz w:val="16"/>
                <w:szCs w:val="16"/>
                <w:u w:val="single"/>
                <w:lang w:eastAsia="cs-CZ"/>
              </w:rPr>
              <w:t>= (g)+(h)</w:t>
            </w:r>
          </w:p>
        </w:tc>
        <w:tc>
          <w:tcPr>
            <w:tcW w:w="1795" w:type="dxa"/>
            <w:tcBorders>
              <w:top w:val="nil"/>
              <w:left w:val="nil"/>
              <w:bottom w:val="single" w:sz="8" w:space="0" w:color="auto"/>
              <w:right w:val="single" w:sz="8" w:space="0" w:color="auto"/>
            </w:tcBorders>
            <w:shd w:val="clear" w:color="000000" w:fill="9CC2E5"/>
            <w:vAlign w:val="center"/>
            <w:hideMark/>
          </w:tcPr>
          <w:p w14:paraId="6E1AE00C" w14:textId="77777777" w:rsidR="00C36CEF" w:rsidRPr="00C36CEF" w:rsidRDefault="00C36CEF" w:rsidP="00C36CEF">
            <w:pPr>
              <w:spacing w:after="0" w:line="240" w:lineRule="auto"/>
              <w:jc w:val="center"/>
              <w:rPr>
                <w:rFonts w:ascii="Times New Roman" w:eastAsia="Times New Roman" w:hAnsi="Times New Roman" w:cs="Times New Roman"/>
                <w:b/>
                <w:bCs/>
                <w:i/>
                <w:iCs/>
                <w:color w:val="000000"/>
                <w:sz w:val="16"/>
                <w:szCs w:val="16"/>
                <w:u w:val="single"/>
                <w:lang w:eastAsia="cs-CZ"/>
              </w:rPr>
            </w:pPr>
            <w:r w:rsidRPr="00C36CEF">
              <w:rPr>
                <w:rFonts w:ascii="Times New Roman" w:eastAsia="Times New Roman" w:hAnsi="Times New Roman" w:cs="Times New Roman"/>
                <w:b/>
                <w:bCs/>
                <w:i/>
                <w:iCs/>
                <w:color w:val="000000"/>
                <w:sz w:val="16"/>
                <w:szCs w:val="16"/>
                <w:u w:val="single"/>
                <w:lang w:eastAsia="cs-CZ"/>
              </w:rPr>
              <w:t>(g)</w:t>
            </w:r>
          </w:p>
        </w:tc>
        <w:tc>
          <w:tcPr>
            <w:tcW w:w="1276" w:type="dxa"/>
            <w:tcBorders>
              <w:top w:val="nil"/>
              <w:left w:val="nil"/>
              <w:bottom w:val="single" w:sz="8" w:space="0" w:color="auto"/>
              <w:right w:val="single" w:sz="8" w:space="0" w:color="auto"/>
            </w:tcBorders>
            <w:shd w:val="clear" w:color="000000" w:fill="9CC2E5"/>
            <w:vAlign w:val="center"/>
            <w:hideMark/>
          </w:tcPr>
          <w:p w14:paraId="18122CA4" w14:textId="77777777" w:rsidR="00C36CEF" w:rsidRPr="00C36CEF" w:rsidRDefault="00C36CEF" w:rsidP="00C36CEF">
            <w:pPr>
              <w:spacing w:after="0" w:line="240" w:lineRule="auto"/>
              <w:jc w:val="center"/>
              <w:rPr>
                <w:rFonts w:ascii="Times New Roman" w:eastAsia="Times New Roman" w:hAnsi="Times New Roman" w:cs="Times New Roman"/>
                <w:b/>
                <w:bCs/>
                <w:i/>
                <w:iCs/>
                <w:color w:val="000000"/>
                <w:sz w:val="16"/>
                <w:szCs w:val="16"/>
                <w:u w:val="single"/>
                <w:lang w:eastAsia="cs-CZ"/>
              </w:rPr>
            </w:pPr>
            <w:r w:rsidRPr="00C36CEF">
              <w:rPr>
                <w:rFonts w:ascii="Times New Roman" w:eastAsia="Times New Roman" w:hAnsi="Times New Roman" w:cs="Times New Roman"/>
                <w:b/>
                <w:bCs/>
                <w:i/>
                <w:iCs/>
                <w:color w:val="000000"/>
                <w:sz w:val="16"/>
                <w:szCs w:val="16"/>
                <w:u w:val="single"/>
                <w:lang w:eastAsia="cs-CZ"/>
              </w:rPr>
              <w:t>(h)</w:t>
            </w:r>
          </w:p>
        </w:tc>
        <w:tc>
          <w:tcPr>
            <w:tcW w:w="1559" w:type="dxa"/>
            <w:tcBorders>
              <w:top w:val="nil"/>
              <w:left w:val="nil"/>
              <w:bottom w:val="single" w:sz="8" w:space="0" w:color="auto"/>
              <w:right w:val="single" w:sz="8" w:space="0" w:color="auto"/>
            </w:tcBorders>
            <w:shd w:val="clear" w:color="000000" w:fill="9CC2E5"/>
            <w:vAlign w:val="center"/>
            <w:hideMark/>
          </w:tcPr>
          <w:p w14:paraId="0C4741DC"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b)=c)+d)</w:t>
            </w:r>
          </w:p>
        </w:tc>
        <w:tc>
          <w:tcPr>
            <w:tcW w:w="1984" w:type="dxa"/>
            <w:tcBorders>
              <w:top w:val="nil"/>
              <w:left w:val="nil"/>
              <w:bottom w:val="single" w:sz="8" w:space="0" w:color="auto"/>
              <w:right w:val="single" w:sz="8" w:space="0" w:color="auto"/>
            </w:tcBorders>
            <w:shd w:val="clear" w:color="000000" w:fill="9CC2E5"/>
            <w:vAlign w:val="center"/>
            <w:hideMark/>
          </w:tcPr>
          <w:p w14:paraId="24B643D4"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w:t>
            </w:r>
          </w:p>
        </w:tc>
        <w:tc>
          <w:tcPr>
            <w:tcW w:w="1701" w:type="dxa"/>
            <w:tcBorders>
              <w:top w:val="nil"/>
              <w:left w:val="nil"/>
              <w:bottom w:val="single" w:sz="8" w:space="0" w:color="auto"/>
              <w:right w:val="single" w:sz="8" w:space="0" w:color="auto"/>
            </w:tcBorders>
            <w:shd w:val="clear" w:color="000000" w:fill="9CC2E5"/>
            <w:vAlign w:val="center"/>
            <w:hideMark/>
          </w:tcPr>
          <w:p w14:paraId="7F54EA9D"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d)</w:t>
            </w:r>
          </w:p>
        </w:tc>
        <w:tc>
          <w:tcPr>
            <w:tcW w:w="1560" w:type="dxa"/>
            <w:tcBorders>
              <w:top w:val="nil"/>
              <w:left w:val="nil"/>
              <w:bottom w:val="single" w:sz="8" w:space="0" w:color="auto"/>
              <w:right w:val="single" w:sz="8" w:space="0" w:color="auto"/>
            </w:tcBorders>
            <w:shd w:val="clear" w:color="000000" w:fill="9CC2E5"/>
            <w:vAlign w:val="center"/>
            <w:hideMark/>
          </w:tcPr>
          <w:p w14:paraId="77B977A0"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e)=a)+b)**</w:t>
            </w:r>
          </w:p>
        </w:tc>
        <w:tc>
          <w:tcPr>
            <w:tcW w:w="1437" w:type="dxa"/>
            <w:tcBorders>
              <w:top w:val="nil"/>
              <w:left w:val="nil"/>
              <w:bottom w:val="single" w:sz="8" w:space="0" w:color="auto"/>
              <w:right w:val="single" w:sz="8" w:space="0" w:color="auto"/>
            </w:tcBorders>
            <w:shd w:val="clear" w:color="000000" w:fill="9CC2E5"/>
            <w:vAlign w:val="center"/>
            <w:hideMark/>
          </w:tcPr>
          <w:p w14:paraId="212F393A"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f)=a)/e)**</w:t>
            </w:r>
          </w:p>
        </w:tc>
      </w:tr>
      <w:tr w:rsidR="00C36CEF" w:rsidRPr="00C36CEF" w14:paraId="5A7C6C7A" w14:textId="77777777" w:rsidTr="00C36CEF">
        <w:trPr>
          <w:trHeight w:val="46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1240D204"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CP 3</w:t>
            </w:r>
          </w:p>
        </w:tc>
        <w:tc>
          <w:tcPr>
            <w:tcW w:w="985" w:type="dxa"/>
            <w:tcBorders>
              <w:top w:val="nil"/>
              <w:left w:val="nil"/>
              <w:bottom w:val="single" w:sz="8" w:space="0" w:color="auto"/>
              <w:right w:val="single" w:sz="8" w:space="0" w:color="auto"/>
            </w:tcBorders>
            <w:shd w:val="clear" w:color="auto" w:fill="auto"/>
            <w:vAlign w:val="center"/>
            <w:hideMark/>
          </w:tcPr>
          <w:p w14:paraId="5BC59AAD"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Priorita 1</w:t>
            </w:r>
          </w:p>
        </w:tc>
        <w:tc>
          <w:tcPr>
            <w:tcW w:w="1176" w:type="dxa"/>
            <w:tcBorders>
              <w:top w:val="nil"/>
              <w:left w:val="nil"/>
              <w:bottom w:val="single" w:sz="8" w:space="0" w:color="auto"/>
              <w:right w:val="single" w:sz="8" w:space="0" w:color="auto"/>
            </w:tcBorders>
            <w:shd w:val="clear" w:color="auto" w:fill="auto"/>
            <w:vAlign w:val="center"/>
            <w:hideMark/>
          </w:tcPr>
          <w:p w14:paraId="46CBB3AB"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celkem</w:t>
            </w:r>
          </w:p>
        </w:tc>
        <w:tc>
          <w:tcPr>
            <w:tcW w:w="954" w:type="dxa"/>
            <w:tcBorders>
              <w:top w:val="nil"/>
              <w:left w:val="nil"/>
              <w:bottom w:val="single" w:sz="8" w:space="0" w:color="auto"/>
              <w:right w:val="single" w:sz="8" w:space="0" w:color="auto"/>
            </w:tcBorders>
            <w:shd w:val="clear" w:color="auto" w:fill="auto"/>
            <w:vAlign w:val="center"/>
            <w:hideMark/>
          </w:tcPr>
          <w:p w14:paraId="0FB87247"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FS</w:t>
            </w:r>
          </w:p>
        </w:tc>
        <w:tc>
          <w:tcPr>
            <w:tcW w:w="1091" w:type="dxa"/>
            <w:tcBorders>
              <w:top w:val="nil"/>
              <w:left w:val="nil"/>
              <w:bottom w:val="single" w:sz="8" w:space="0" w:color="auto"/>
              <w:right w:val="single" w:sz="8" w:space="0" w:color="auto"/>
            </w:tcBorders>
            <w:shd w:val="clear" w:color="auto" w:fill="auto"/>
            <w:vAlign w:val="center"/>
            <w:hideMark/>
          </w:tcPr>
          <w:p w14:paraId="3204C863"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Nepoužije se</w:t>
            </w:r>
          </w:p>
        </w:tc>
        <w:tc>
          <w:tcPr>
            <w:tcW w:w="1451" w:type="dxa"/>
            <w:tcBorders>
              <w:top w:val="nil"/>
              <w:left w:val="nil"/>
              <w:bottom w:val="single" w:sz="8" w:space="0" w:color="auto"/>
              <w:right w:val="single" w:sz="8" w:space="0" w:color="auto"/>
            </w:tcBorders>
            <w:shd w:val="clear" w:color="auto" w:fill="auto"/>
            <w:vAlign w:val="center"/>
            <w:hideMark/>
          </w:tcPr>
          <w:p w14:paraId="7C88597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3 428 840 825</w:t>
            </w:r>
          </w:p>
        </w:tc>
        <w:tc>
          <w:tcPr>
            <w:tcW w:w="1795" w:type="dxa"/>
            <w:tcBorders>
              <w:top w:val="nil"/>
              <w:left w:val="nil"/>
              <w:bottom w:val="single" w:sz="8" w:space="0" w:color="auto"/>
              <w:right w:val="single" w:sz="8" w:space="0" w:color="auto"/>
            </w:tcBorders>
            <w:shd w:val="clear" w:color="auto" w:fill="auto"/>
            <w:vAlign w:val="center"/>
            <w:hideMark/>
          </w:tcPr>
          <w:p w14:paraId="15DC88A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2 914 522 303</w:t>
            </w:r>
          </w:p>
        </w:tc>
        <w:tc>
          <w:tcPr>
            <w:tcW w:w="1276" w:type="dxa"/>
            <w:tcBorders>
              <w:top w:val="nil"/>
              <w:left w:val="nil"/>
              <w:bottom w:val="single" w:sz="8" w:space="0" w:color="auto"/>
              <w:right w:val="single" w:sz="8" w:space="0" w:color="auto"/>
            </w:tcBorders>
            <w:shd w:val="clear" w:color="auto" w:fill="auto"/>
            <w:vAlign w:val="center"/>
            <w:hideMark/>
          </w:tcPr>
          <w:p w14:paraId="4873AD3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514 318 522</w:t>
            </w:r>
          </w:p>
        </w:tc>
        <w:tc>
          <w:tcPr>
            <w:tcW w:w="1559" w:type="dxa"/>
            <w:tcBorders>
              <w:top w:val="nil"/>
              <w:left w:val="nil"/>
              <w:bottom w:val="single" w:sz="8" w:space="0" w:color="auto"/>
              <w:right w:val="single" w:sz="8" w:space="0" w:color="auto"/>
            </w:tcBorders>
            <w:shd w:val="clear" w:color="auto" w:fill="auto"/>
            <w:vAlign w:val="center"/>
            <w:hideMark/>
          </w:tcPr>
          <w:p w14:paraId="18C8C71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605 089 558</w:t>
            </w:r>
          </w:p>
        </w:tc>
        <w:tc>
          <w:tcPr>
            <w:tcW w:w="1984" w:type="dxa"/>
            <w:tcBorders>
              <w:top w:val="nil"/>
              <w:left w:val="nil"/>
              <w:bottom w:val="single" w:sz="8" w:space="0" w:color="auto"/>
              <w:right w:val="single" w:sz="8" w:space="0" w:color="auto"/>
            </w:tcBorders>
            <w:shd w:val="clear" w:color="auto" w:fill="auto"/>
            <w:vAlign w:val="center"/>
            <w:hideMark/>
          </w:tcPr>
          <w:p w14:paraId="698A61F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587 442 499</w:t>
            </w:r>
          </w:p>
        </w:tc>
        <w:tc>
          <w:tcPr>
            <w:tcW w:w="1701" w:type="dxa"/>
            <w:tcBorders>
              <w:top w:val="nil"/>
              <w:left w:val="nil"/>
              <w:bottom w:val="single" w:sz="8" w:space="0" w:color="auto"/>
              <w:right w:val="single" w:sz="8" w:space="0" w:color="auto"/>
            </w:tcBorders>
            <w:shd w:val="clear" w:color="auto" w:fill="auto"/>
            <w:vAlign w:val="center"/>
            <w:hideMark/>
          </w:tcPr>
          <w:p w14:paraId="7CDE46A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17 647 059</w:t>
            </w:r>
          </w:p>
        </w:tc>
        <w:tc>
          <w:tcPr>
            <w:tcW w:w="1560" w:type="dxa"/>
            <w:tcBorders>
              <w:top w:val="nil"/>
              <w:left w:val="nil"/>
              <w:bottom w:val="single" w:sz="8" w:space="0" w:color="auto"/>
              <w:right w:val="single" w:sz="8" w:space="0" w:color="auto"/>
            </w:tcBorders>
            <w:shd w:val="clear" w:color="auto" w:fill="auto"/>
            <w:vAlign w:val="center"/>
            <w:hideMark/>
          </w:tcPr>
          <w:p w14:paraId="76497EC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4 033 930 383</w:t>
            </w:r>
          </w:p>
        </w:tc>
        <w:tc>
          <w:tcPr>
            <w:tcW w:w="1437" w:type="dxa"/>
            <w:tcBorders>
              <w:top w:val="nil"/>
              <w:left w:val="nil"/>
              <w:bottom w:val="single" w:sz="8" w:space="0" w:color="auto"/>
              <w:right w:val="single" w:sz="8" w:space="0" w:color="auto"/>
            </w:tcBorders>
            <w:shd w:val="clear" w:color="auto" w:fill="auto"/>
            <w:vAlign w:val="center"/>
            <w:hideMark/>
          </w:tcPr>
          <w:p w14:paraId="7C90CFAF"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85,00%</w:t>
            </w:r>
          </w:p>
        </w:tc>
      </w:tr>
      <w:tr w:rsidR="00C36CEF" w:rsidRPr="00C36CEF" w14:paraId="196FCCA5" w14:textId="77777777" w:rsidTr="00C36CEF">
        <w:trPr>
          <w:trHeight w:val="465"/>
        </w:trPr>
        <w:tc>
          <w:tcPr>
            <w:tcW w:w="1904" w:type="dxa"/>
            <w:vMerge w:val="restart"/>
            <w:tcBorders>
              <w:top w:val="nil"/>
              <w:left w:val="single" w:sz="8" w:space="0" w:color="auto"/>
              <w:bottom w:val="single" w:sz="8" w:space="0" w:color="000000"/>
              <w:right w:val="single" w:sz="8" w:space="0" w:color="auto"/>
            </w:tcBorders>
            <w:shd w:val="clear" w:color="auto" w:fill="auto"/>
            <w:vAlign w:val="center"/>
            <w:hideMark/>
          </w:tcPr>
          <w:p w14:paraId="725A608E"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CP 3</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1037186E"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Priorita 2</w:t>
            </w:r>
          </w:p>
        </w:tc>
        <w:tc>
          <w:tcPr>
            <w:tcW w:w="1176" w:type="dxa"/>
            <w:vMerge w:val="restart"/>
            <w:tcBorders>
              <w:top w:val="nil"/>
              <w:left w:val="single" w:sz="8" w:space="0" w:color="auto"/>
              <w:bottom w:val="single" w:sz="8" w:space="0" w:color="000000"/>
              <w:right w:val="single" w:sz="8" w:space="0" w:color="auto"/>
            </w:tcBorders>
            <w:shd w:val="clear" w:color="auto" w:fill="auto"/>
            <w:vAlign w:val="center"/>
            <w:hideMark/>
          </w:tcPr>
          <w:p w14:paraId="2CB0FCB8"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cekem</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14:paraId="1CDBE0A2"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ERDF</w:t>
            </w:r>
          </w:p>
        </w:tc>
        <w:tc>
          <w:tcPr>
            <w:tcW w:w="1091" w:type="dxa"/>
            <w:tcBorders>
              <w:top w:val="nil"/>
              <w:left w:val="nil"/>
              <w:bottom w:val="single" w:sz="8" w:space="0" w:color="auto"/>
              <w:right w:val="single" w:sz="8" w:space="0" w:color="auto"/>
            </w:tcBorders>
            <w:shd w:val="clear" w:color="auto" w:fill="auto"/>
            <w:vAlign w:val="center"/>
            <w:hideMark/>
          </w:tcPr>
          <w:p w14:paraId="3A456CC3"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Více rozvinuté</w:t>
            </w:r>
          </w:p>
        </w:tc>
        <w:tc>
          <w:tcPr>
            <w:tcW w:w="1451" w:type="dxa"/>
            <w:tcBorders>
              <w:top w:val="nil"/>
              <w:left w:val="nil"/>
              <w:bottom w:val="single" w:sz="8" w:space="0" w:color="auto"/>
              <w:right w:val="single" w:sz="8" w:space="0" w:color="auto"/>
            </w:tcBorders>
            <w:shd w:val="clear" w:color="auto" w:fill="auto"/>
            <w:vAlign w:val="center"/>
            <w:hideMark/>
          </w:tcPr>
          <w:p w14:paraId="146A3A6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4A4E3DE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36AAB11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4D59CE0C"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09428FC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5991C07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4790AD61"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14584585"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104D78B7" w14:textId="77777777" w:rsidTr="00C36CEF">
        <w:trPr>
          <w:trHeight w:val="315"/>
        </w:trPr>
        <w:tc>
          <w:tcPr>
            <w:tcW w:w="1904" w:type="dxa"/>
            <w:vMerge/>
            <w:tcBorders>
              <w:top w:val="nil"/>
              <w:left w:val="single" w:sz="8" w:space="0" w:color="auto"/>
              <w:bottom w:val="single" w:sz="8" w:space="0" w:color="000000"/>
              <w:right w:val="single" w:sz="8" w:space="0" w:color="auto"/>
            </w:tcBorders>
            <w:vAlign w:val="center"/>
            <w:hideMark/>
          </w:tcPr>
          <w:p w14:paraId="710A9ACC"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985" w:type="dxa"/>
            <w:vMerge/>
            <w:tcBorders>
              <w:top w:val="nil"/>
              <w:left w:val="single" w:sz="8" w:space="0" w:color="auto"/>
              <w:bottom w:val="single" w:sz="8" w:space="0" w:color="000000"/>
              <w:right w:val="single" w:sz="8" w:space="0" w:color="auto"/>
            </w:tcBorders>
            <w:vAlign w:val="center"/>
            <w:hideMark/>
          </w:tcPr>
          <w:p w14:paraId="3EE1818A"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1176" w:type="dxa"/>
            <w:vMerge/>
            <w:tcBorders>
              <w:top w:val="nil"/>
              <w:left w:val="single" w:sz="8" w:space="0" w:color="auto"/>
              <w:bottom w:val="single" w:sz="8" w:space="0" w:color="000000"/>
              <w:right w:val="single" w:sz="8" w:space="0" w:color="auto"/>
            </w:tcBorders>
            <w:vAlign w:val="center"/>
            <w:hideMark/>
          </w:tcPr>
          <w:p w14:paraId="6C3367AB"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954" w:type="dxa"/>
            <w:vMerge/>
            <w:tcBorders>
              <w:top w:val="nil"/>
              <w:left w:val="single" w:sz="8" w:space="0" w:color="auto"/>
              <w:bottom w:val="single" w:sz="8" w:space="0" w:color="000000"/>
              <w:right w:val="single" w:sz="8" w:space="0" w:color="auto"/>
            </w:tcBorders>
            <w:vAlign w:val="center"/>
            <w:hideMark/>
          </w:tcPr>
          <w:p w14:paraId="0B1CF17A"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1091" w:type="dxa"/>
            <w:tcBorders>
              <w:top w:val="nil"/>
              <w:left w:val="nil"/>
              <w:bottom w:val="single" w:sz="8" w:space="0" w:color="auto"/>
              <w:right w:val="single" w:sz="8" w:space="0" w:color="auto"/>
            </w:tcBorders>
            <w:shd w:val="clear" w:color="auto" w:fill="auto"/>
            <w:vAlign w:val="center"/>
            <w:hideMark/>
          </w:tcPr>
          <w:p w14:paraId="70688D97"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Přechodové</w:t>
            </w:r>
          </w:p>
        </w:tc>
        <w:tc>
          <w:tcPr>
            <w:tcW w:w="1451" w:type="dxa"/>
            <w:tcBorders>
              <w:top w:val="nil"/>
              <w:left w:val="nil"/>
              <w:bottom w:val="single" w:sz="8" w:space="0" w:color="auto"/>
              <w:right w:val="single" w:sz="8" w:space="0" w:color="auto"/>
            </w:tcBorders>
            <w:shd w:val="clear" w:color="auto" w:fill="auto"/>
            <w:vAlign w:val="center"/>
            <w:hideMark/>
          </w:tcPr>
          <w:p w14:paraId="760CC38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104 413 415</w:t>
            </w:r>
          </w:p>
        </w:tc>
        <w:tc>
          <w:tcPr>
            <w:tcW w:w="1795" w:type="dxa"/>
            <w:tcBorders>
              <w:top w:val="nil"/>
              <w:left w:val="nil"/>
              <w:bottom w:val="single" w:sz="8" w:space="0" w:color="auto"/>
              <w:right w:val="single" w:sz="8" w:space="0" w:color="auto"/>
            </w:tcBorders>
            <w:shd w:val="clear" w:color="auto" w:fill="auto"/>
            <w:vAlign w:val="center"/>
            <w:hideMark/>
          </w:tcPr>
          <w:p w14:paraId="62B50A3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96 582 050</w:t>
            </w:r>
          </w:p>
        </w:tc>
        <w:tc>
          <w:tcPr>
            <w:tcW w:w="1276" w:type="dxa"/>
            <w:tcBorders>
              <w:top w:val="nil"/>
              <w:left w:val="nil"/>
              <w:bottom w:val="single" w:sz="8" w:space="0" w:color="auto"/>
              <w:right w:val="single" w:sz="8" w:space="0" w:color="auto"/>
            </w:tcBorders>
            <w:shd w:val="clear" w:color="auto" w:fill="auto"/>
            <w:vAlign w:val="center"/>
            <w:hideMark/>
          </w:tcPr>
          <w:p w14:paraId="5655146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7 831 365</w:t>
            </w:r>
          </w:p>
        </w:tc>
        <w:tc>
          <w:tcPr>
            <w:tcW w:w="1559" w:type="dxa"/>
            <w:tcBorders>
              <w:top w:val="nil"/>
              <w:left w:val="nil"/>
              <w:bottom w:val="single" w:sz="8" w:space="0" w:color="auto"/>
              <w:right w:val="single" w:sz="8" w:space="0" w:color="auto"/>
            </w:tcBorders>
            <w:shd w:val="clear" w:color="auto" w:fill="auto"/>
            <w:vAlign w:val="center"/>
            <w:hideMark/>
          </w:tcPr>
          <w:p w14:paraId="18FB9C8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44 748 607</w:t>
            </w:r>
          </w:p>
        </w:tc>
        <w:tc>
          <w:tcPr>
            <w:tcW w:w="1984" w:type="dxa"/>
            <w:tcBorders>
              <w:top w:val="nil"/>
              <w:left w:val="nil"/>
              <w:bottom w:val="single" w:sz="8" w:space="0" w:color="auto"/>
              <w:right w:val="single" w:sz="8" w:space="0" w:color="auto"/>
            </w:tcBorders>
            <w:shd w:val="clear" w:color="auto" w:fill="auto"/>
            <w:vAlign w:val="center"/>
            <w:hideMark/>
          </w:tcPr>
          <w:p w14:paraId="07B02E2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44 748 607</w:t>
            </w:r>
          </w:p>
        </w:tc>
        <w:tc>
          <w:tcPr>
            <w:tcW w:w="1701" w:type="dxa"/>
            <w:tcBorders>
              <w:top w:val="nil"/>
              <w:left w:val="nil"/>
              <w:bottom w:val="single" w:sz="8" w:space="0" w:color="auto"/>
              <w:right w:val="single" w:sz="8" w:space="0" w:color="auto"/>
            </w:tcBorders>
            <w:shd w:val="clear" w:color="auto" w:fill="auto"/>
            <w:vAlign w:val="center"/>
            <w:hideMark/>
          </w:tcPr>
          <w:p w14:paraId="0CE82CF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0</w:t>
            </w:r>
          </w:p>
        </w:tc>
        <w:tc>
          <w:tcPr>
            <w:tcW w:w="1560" w:type="dxa"/>
            <w:tcBorders>
              <w:top w:val="nil"/>
              <w:left w:val="nil"/>
              <w:bottom w:val="single" w:sz="8" w:space="0" w:color="auto"/>
              <w:right w:val="single" w:sz="8" w:space="0" w:color="auto"/>
            </w:tcBorders>
            <w:shd w:val="clear" w:color="auto" w:fill="auto"/>
            <w:vAlign w:val="center"/>
            <w:hideMark/>
          </w:tcPr>
          <w:p w14:paraId="4212F26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149 162 022</w:t>
            </w:r>
          </w:p>
        </w:tc>
        <w:tc>
          <w:tcPr>
            <w:tcW w:w="1437" w:type="dxa"/>
            <w:tcBorders>
              <w:top w:val="nil"/>
              <w:left w:val="nil"/>
              <w:bottom w:val="single" w:sz="8" w:space="0" w:color="auto"/>
              <w:right w:val="single" w:sz="8" w:space="0" w:color="auto"/>
            </w:tcBorders>
            <w:shd w:val="clear" w:color="auto" w:fill="auto"/>
            <w:vAlign w:val="center"/>
            <w:hideMark/>
          </w:tcPr>
          <w:p w14:paraId="6BEA22FF"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85,00%</w:t>
            </w:r>
          </w:p>
        </w:tc>
      </w:tr>
      <w:tr w:rsidR="00C36CEF" w:rsidRPr="00C36CEF" w14:paraId="55F57A8F" w14:textId="77777777" w:rsidTr="00C36CEF">
        <w:trPr>
          <w:trHeight w:val="465"/>
        </w:trPr>
        <w:tc>
          <w:tcPr>
            <w:tcW w:w="1904" w:type="dxa"/>
            <w:vMerge/>
            <w:tcBorders>
              <w:top w:val="nil"/>
              <w:left w:val="single" w:sz="8" w:space="0" w:color="auto"/>
              <w:bottom w:val="single" w:sz="8" w:space="0" w:color="000000"/>
              <w:right w:val="single" w:sz="8" w:space="0" w:color="auto"/>
            </w:tcBorders>
            <w:vAlign w:val="center"/>
            <w:hideMark/>
          </w:tcPr>
          <w:p w14:paraId="071CC380"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985" w:type="dxa"/>
            <w:vMerge/>
            <w:tcBorders>
              <w:top w:val="nil"/>
              <w:left w:val="single" w:sz="8" w:space="0" w:color="auto"/>
              <w:bottom w:val="single" w:sz="8" w:space="0" w:color="000000"/>
              <w:right w:val="single" w:sz="8" w:space="0" w:color="auto"/>
            </w:tcBorders>
            <w:vAlign w:val="center"/>
            <w:hideMark/>
          </w:tcPr>
          <w:p w14:paraId="7584AFC2"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1176" w:type="dxa"/>
            <w:vMerge/>
            <w:tcBorders>
              <w:top w:val="nil"/>
              <w:left w:val="single" w:sz="8" w:space="0" w:color="auto"/>
              <w:bottom w:val="single" w:sz="8" w:space="0" w:color="000000"/>
              <w:right w:val="single" w:sz="8" w:space="0" w:color="auto"/>
            </w:tcBorders>
            <w:vAlign w:val="center"/>
            <w:hideMark/>
          </w:tcPr>
          <w:p w14:paraId="7E579065"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954" w:type="dxa"/>
            <w:vMerge/>
            <w:tcBorders>
              <w:top w:val="nil"/>
              <w:left w:val="single" w:sz="8" w:space="0" w:color="auto"/>
              <w:bottom w:val="single" w:sz="8" w:space="0" w:color="000000"/>
              <w:right w:val="single" w:sz="8" w:space="0" w:color="auto"/>
            </w:tcBorders>
            <w:vAlign w:val="center"/>
            <w:hideMark/>
          </w:tcPr>
          <w:p w14:paraId="004B7AB1"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1091" w:type="dxa"/>
            <w:tcBorders>
              <w:top w:val="nil"/>
              <w:left w:val="nil"/>
              <w:bottom w:val="single" w:sz="8" w:space="0" w:color="auto"/>
              <w:right w:val="single" w:sz="8" w:space="0" w:color="auto"/>
            </w:tcBorders>
            <w:shd w:val="clear" w:color="auto" w:fill="auto"/>
            <w:vAlign w:val="center"/>
            <w:hideMark/>
          </w:tcPr>
          <w:p w14:paraId="6AAE7F7C"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Méně rozvinuté</w:t>
            </w:r>
          </w:p>
        </w:tc>
        <w:tc>
          <w:tcPr>
            <w:tcW w:w="1451" w:type="dxa"/>
            <w:tcBorders>
              <w:top w:val="nil"/>
              <w:left w:val="nil"/>
              <w:bottom w:val="single" w:sz="8" w:space="0" w:color="auto"/>
              <w:right w:val="single" w:sz="8" w:space="0" w:color="auto"/>
            </w:tcBorders>
            <w:shd w:val="clear" w:color="auto" w:fill="auto"/>
            <w:vAlign w:val="center"/>
            <w:hideMark/>
          </w:tcPr>
          <w:p w14:paraId="435DB82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174 590 251</w:t>
            </w:r>
          </w:p>
        </w:tc>
        <w:tc>
          <w:tcPr>
            <w:tcW w:w="1795" w:type="dxa"/>
            <w:tcBorders>
              <w:top w:val="nil"/>
              <w:left w:val="nil"/>
              <w:bottom w:val="single" w:sz="8" w:space="0" w:color="auto"/>
              <w:right w:val="single" w:sz="8" w:space="0" w:color="auto"/>
            </w:tcBorders>
            <w:shd w:val="clear" w:color="auto" w:fill="auto"/>
            <w:vAlign w:val="center"/>
            <w:hideMark/>
          </w:tcPr>
          <w:p w14:paraId="7D6F6F6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161 496 011</w:t>
            </w:r>
          </w:p>
        </w:tc>
        <w:tc>
          <w:tcPr>
            <w:tcW w:w="1276" w:type="dxa"/>
            <w:tcBorders>
              <w:top w:val="nil"/>
              <w:left w:val="nil"/>
              <w:bottom w:val="single" w:sz="8" w:space="0" w:color="auto"/>
              <w:right w:val="single" w:sz="8" w:space="0" w:color="auto"/>
            </w:tcBorders>
            <w:shd w:val="clear" w:color="auto" w:fill="auto"/>
            <w:vAlign w:val="center"/>
            <w:hideMark/>
          </w:tcPr>
          <w:p w14:paraId="3712F46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13 094 240</w:t>
            </w:r>
          </w:p>
        </w:tc>
        <w:tc>
          <w:tcPr>
            <w:tcW w:w="1559" w:type="dxa"/>
            <w:tcBorders>
              <w:top w:val="nil"/>
              <w:left w:val="nil"/>
              <w:bottom w:val="single" w:sz="8" w:space="0" w:color="auto"/>
              <w:right w:val="single" w:sz="8" w:space="0" w:color="auto"/>
            </w:tcBorders>
            <w:shd w:val="clear" w:color="auto" w:fill="auto"/>
            <w:vAlign w:val="center"/>
            <w:hideMark/>
          </w:tcPr>
          <w:p w14:paraId="6D36EFA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30 810 045</w:t>
            </w:r>
          </w:p>
        </w:tc>
        <w:tc>
          <w:tcPr>
            <w:tcW w:w="1984" w:type="dxa"/>
            <w:tcBorders>
              <w:top w:val="nil"/>
              <w:left w:val="nil"/>
              <w:bottom w:val="single" w:sz="8" w:space="0" w:color="auto"/>
              <w:right w:val="single" w:sz="8" w:space="0" w:color="auto"/>
            </w:tcBorders>
            <w:shd w:val="clear" w:color="auto" w:fill="auto"/>
            <w:vAlign w:val="center"/>
            <w:hideMark/>
          </w:tcPr>
          <w:p w14:paraId="6F94CA8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30 810 045</w:t>
            </w:r>
          </w:p>
        </w:tc>
        <w:tc>
          <w:tcPr>
            <w:tcW w:w="1701" w:type="dxa"/>
            <w:tcBorders>
              <w:top w:val="nil"/>
              <w:left w:val="nil"/>
              <w:bottom w:val="single" w:sz="8" w:space="0" w:color="auto"/>
              <w:right w:val="single" w:sz="8" w:space="0" w:color="auto"/>
            </w:tcBorders>
            <w:shd w:val="clear" w:color="auto" w:fill="auto"/>
            <w:vAlign w:val="center"/>
            <w:hideMark/>
          </w:tcPr>
          <w:p w14:paraId="3A29CC59"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0</w:t>
            </w:r>
          </w:p>
        </w:tc>
        <w:tc>
          <w:tcPr>
            <w:tcW w:w="1560" w:type="dxa"/>
            <w:tcBorders>
              <w:top w:val="nil"/>
              <w:left w:val="nil"/>
              <w:bottom w:val="single" w:sz="8" w:space="0" w:color="auto"/>
              <w:right w:val="single" w:sz="8" w:space="0" w:color="auto"/>
            </w:tcBorders>
            <w:shd w:val="clear" w:color="auto" w:fill="auto"/>
            <w:vAlign w:val="center"/>
            <w:hideMark/>
          </w:tcPr>
          <w:p w14:paraId="70913431"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205 400 296</w:t>
            </w:r>
          </w:p>
        </w:tc>
        <w:tc>
          <w:tcPr>
            <w:tcW w:w="1437" w:type="dxa"/>
            <w:tcBorders>
              <w:top w:val="nil"/>
              <w:left w:val="nil"/>
              <w:bottom w:val="single" w:sz="8" w:space="0" w:color="auto"/>
              <w:right w:val="single" w:sz="8" w:space="0" w:color="auto"/>
            </w:tcBorders>
            <w:shd w:val="clear" w:color="auto" w:fill="auto"/>
            <w:vAlign w:val="center"/>
            <w:hideMark/>
          </w:tcPr>
          <w:p w14:paraId="0D8C2F0B"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70,00%</w:t>
            </w:r>
          </w:p>
        </w:tc>
      </w:tr>
      <w:tr w:rsidR="00C36CEF" w:rsidRPr="00C36CEF" w14:paraId="5BD5A43C" w14:textId="77777777" w:rsidTr="00C36CEF">
        <w:trPr>
          <w:trHeight w:val="915"/>
        </w:trPr>
        <w:tc>
          <w:tcPr>
            <w:tcW w:w="1904" w:type="dxa"/>
            <w:vMerge/>
            <w:tcBorders>
              <w:top w:val="nil"/>
              <w:left w:val="single" w:sz="8" w:space="0" w:color="auto"/>
              <w:bottom w:val="single" w:sz="8" w:space="0" w:color="000000"/>
              <w:right w:val="single" w:sz="8" w:space="0" w:color="auto"/>
            </w:tcBorders>
            <w:vAlign w:val="center"/>
            <w:hideMark/>
          </w:tcPr>
          <w:p w14:paraId="456B9751"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985" w:type="dxa"/>
            <w:vMerge/>
            <w:tcBorders>
              <w:top w:val="nil"/>
              <w:left w:val="single" w:sz="8" w:space="0" w:color="auto"/>
              <w:bottom w:val="single" w:sz="8" w:space="0" w:color="000000"/>
              <w:right w:val="single" w:sz="8" w:space="0" w:color="auto"/>
            </w:tcBorders>
            <w:vAlign w:val="center"/>
            <w:hideMark/>
          </w:tcPr>
          <w:p w14:paraId="4B98D052"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1176" w:type="dxa"/>
            <w:vMerge/>
            <w:tcBorders>
              <w:top w:val="nil"/>
              <w:left w:val="single" w:sz="8" w:space="0" w:color="auto"/>
              <w:bottom w:val="single" w:sz="8" w:space="0" w:color="000000"/>
              <w:right w:val="single" w:sz="8" w:space="0" w:color="auto"/>
            </w:tcBorders>
            <w:vAlign w:val="center"/>
            <w:hideMark/>
          </w:tcPr>
          <w:p w14:paraId="407CC815"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954" w:type="dxa"/>
            <w:vMerge/>
            <w:tcBorders>
              <w:top w:val="nil"/>
              <w:left w:val="single" w:sz="8" w:space="0" w:color="auto"/>
              <w:bottom w:val="single" w:sz="8" w:space="0" w:color="000000"/>
              <w:right w:val="single" w:sz="8" w:space="0" w:color="auto"/>
            </w:tcBorders>
            <w:vAlign w:val="center"/>
            <w:hideMark/>
          </w:tcPr>
          <w:p w14:paraId="0E14B5DC" w14:textId="77777777" w:rsidR="00C36CEF" w:rsidRPr="00C36CEF" w:rsidRDefault="00C36CEF" w:rsidP="00C36CEF">
            <w:pPr>
              <w:spacing w:after="0" w:line="240" w:lineRule="auto"/>
              <w:rPr>
                <w:rFonts w:ascii="Times New Roman" w:eastAsia="Times New Roman" w:hAnsi="Times New Roman" w:cs="Times New Roman"/>
                <w:color w:val="000000"/>
                <w:sz w:val="16"/>
                <w:szCs w:val="16"/>
                <w:lang w:eastAsia="cs-CZ"/>
              </w:rPr>
            </w:pPr>
          </w:p>
        </w:tc>
        <w:tc>
          <w:tcPr>
            <w:tcW w:w="1091" w:type="dxa"/>
            <w:tcBorders>
              <w:top w:val="nil"/>
              <w:left w:val="nil"/>
              <w:bottom w:val="single" w:sz="8" w:space="0" w:color="auto"/>
              <w:right w:val="single" w:sz="8" w:space="0" w:color="auto"/>
            </w:tcBorders>
            <w:shd w:val="clear" w:color="auto" w:fill="auto"/>
            <w:vAlign w:val="center"/>
            <w:hideMark/>
          </w:tcPr>
          <w:p w14:paraId="4B915F6F"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xml:space="preserve">Nejvzdálenější a severní řídce osídlené </w:t>
            </w:r>
          </w:p>
        </w:tc>
        <w:tc>
          <w:tcPr>
            <w:tcW w:w="1451" w:type="dxa"/>
            <w:tcBorders>
              <w:top w:val="nil"/>
              <w:left w:val="nil"/>
              <w:bottom w:val="single" w:sz="8" w:space="0" w:color="auto"/>
              <w:right w:val="single" w:sz="8" w:space="0" w:color="auto"/>
            </w:tcBorders>
            <w:shd w:val="clear" w:color="auto" w:fill="auto"/>
            <w:vAlign w:val="center"/>
            <w:hideMark/>
          </w:tcPr>
          <w:p w14:paraId="23070D1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608E67E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5233D68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29B94D2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44D1009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2111A37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3CB9B01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3AA4B58D"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3A7D8E83" w14:textId="77777777" w:rsidTr="00C36CEF">
        <w:trPr>
          <w:trHeight w:val="46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2E0A6C9D"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CP 2</w:t>
            </w:r>
          </w:p>
        </w:tc>
        <w:tc>
          <w:tcPr>
            <w:tcW w:w="985" w:type="dxa"/>
            <w:tcBorders>
              <w:top w:val="nil"/>
              <w:left w:val="nil"/>
              <w:bottom w:val="single" w:sz="8" w:space="0" w:color="auto"/>
              <w:right w:val="single" w:sz="8" w:space="0" w:color="auto"/>
            </w:tcBorders>
            <w:shd w:val="clear" w:color="auto" w:fill="auto"/>
            <w:vAlign w:val="center"/>
            <w:hideMark/>
          </w:tcPr>
          <w:p w14:paraId="60F57C34"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Priorita 3</w:t>
            </w:r>
          </w:p>
        </w:tc>
        <w:tc>
          <w:tcPr>
            <w:tcW w:w="1176" w:type="dxa"/>
            <w:tcBorders>
              <w:top w:val="nil"/>
              <w:left w:val="nil"/>
              <w:bottom w:val="single" w:sz="8" w:space="0" w:color="auto"/>
              <w:right w:val="single" w:sz="8" w:space="0" w:color="auto"/>
            </w:tcBorders>
            <w:shd w:val="clear" w:color="auto" w:fill="auto"/>
            <w:vAlign w:val="center"/>
            <w:hideMark/>
          </w:tcPr>
          <w:p w14:paraId="44AAC76F"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celkem</w:t>
            </w:r>
          </w:p>
        </w:tc>
        <w:tc>
          <w:tcPr>
            <w:tcW w:w="954" w:type="dxa"/>
            <w:tcBorders>
              <w:top w:val="nil"/>
              <w:left w:val="nil"/>
              <w:bottom w:val="single" w:sz="8" w:space="0" w:color="auto"/>
              <w:right w:val="single" w:sz="8" w:space="0" w:color="auto"/>
            </w:tcBorders>
            <w:shd w:val="clear" w:color="auto" w:fill="auto"/>
            <w:vAlign w:val="center"/>
            <w:hideMark/>
          </w:tcPr>
          <w:p w14:paraId="66B1C06B"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FS</w:t>
            </w:r>
          </w:p>
        </w:tc>
        <w:tc>
          <w:tcPr>
            <w:tcW w:w="1091" w:type="dxa"/>
            <w:tcBorders>
              <w:top w:val="nil"/>
              <w:left w:val="nil"/>
              <w:bottom w:val="single" w:sz="8" w:space="0" w:color="auto"/>
              <w:right w:val="single" w:sz="8" w:space="0" w:color="auto"/>
            </w:tcBorders>
            <w:shd w:val="clear" w:color="auto" w:fill="auto"/>
            <w:vAlign w:val="center"/>
            <w:hideMark/>
          </w:tcPr>
          <w:p w14:paraId="4C2FB392"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xml:space="preserve">Nepoužije se </w:t>
            </w:r>
          </w:p>
        </w:tc>
        <w:tc>
          <w:tcPr>
            <w:tcW w:w="1451" w:type="dxa"/>
            <w:tcBorders>
              <w:top w:val="nil"/>
              <w:left w:val="nil"/>
              <w:bottom w:val="single" w:sz="8" w:space="0" w:color="auto"/>
              <w:right w:val="single" w:sz="8" w:space="0" w:color="auto"/>
            </w:tcBorders>
            <w:shd w:val="clear" w:color="auto" w:fill="auto"/>
            <w:vAlign w:val="center"/>
            <w:hideMark/>
          </w:tcPr>
          <w:p w14:paraId="5D08B4B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1 099 816 869</w:t>
            </w:r>
          </w:p>
        </w:tc>
        <w:tc>
          <w:tcPr>
            <w:tcW w:w="1795" w:type="dxa"/>
            <w:tcBorders>
              <w:top w:val="nil"/>
              <w:left w:val="nil"/>
              <w:bottom w:val="single" w:sz="8" w:space="0" w:color="auto"/>
              <w:right w:val="single" w:sz="8" w:space="0" w:color="auto"/>
            </w:tcBorders>
            <w:shd w:val="clear" w:color="auto" w:fill="auto"/>
            <w:vAlign w:val="center"/>
            <w:hideMark/>
          </w:tcPr>
          <w:p w14:paraId="3208BD2C"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934 846 777</w:t>
            </w:r>
          </w:p>
        </w:tc>
        <w:tc>
          <w:tcPr>
            <w:tcW w:w="1276" w:type="dxa"/>
            <w:tcBorders>
              <w:top w:val="nil"/>
              <w:left w:val="nil"/>
              <w:bottom w:val="single" w:sz="8" w:space="0" w:color="auto"/>
              <w:right w:val="single" w:sz="8" w:space="0" w:color="auto"/>
            </w:tcBorders>
            <w:shd w:val="clear" w:color="auto" w:fill="auto"/>
            <w:vAlign w:val="center"/>
            <w:hideMark/>
          </w:tcPr>
          <w:p w14:paraId="144E16C8"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164 970 092</w:t>
            </w:r>
          </w:p>
        </w:tc>
        <w:tc>
          <w:tcPr>
            <w:tcW w:w="1559" w:type="dxa"/>
            <w:tcBorders>
              <w:top w:val="nil"/>
              <w:left w:val="nil"/>
              <w:bottom w:val="single" w:sz="8" w:space="0" w:color="auto"/>
              <w:right w:val="single" w:sz="8" w:space="0" w:color="auto"/>
            </w:tcBorders>
            <w:shd w:val="clear" w:color="auto" w:fill="auto"/>
            <w:vAlign w:val="center"/>
            <w:hideMark/>
          </w:tcPr>
          <w:p w14:paraId="12CCA95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194 085 330</w:t>
            </w:r>
          </w:p>
        </w:tc>
        <w:tc>
          <w:tcPr>
            <w:tcW w:w="1984" w:type="dxa"/>
            <w:tcBorders>
              <w:top w:val="nil"/>
              <w:left w:val="nil"/>
              <w:bottom w:val="single" w:sz="8" w:space="0" w:color="auto"/>
              <w:right w:val="single" w:sz="8" w:space="0" w:color="auto"/>
            </w:tcBorders>
            <w:shd w:val="clear" w:color="auto" w:fill="auto"/>
            <w:vAlign w:val="center"/>
            <w:hideMark/>
          </w:tcPr>
          <w:p w14:paraId="50880D7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146 574 018</w:t>
            </w:r>
          </w:p>
        </w:tc>
        <w:tc>
          <w:tcPr>
            <w:tcW w:w="1701" w:type="dxa"/>
            <w:tcBorders>
              <w:top w:val="nil"/>
              <w:left w:val="nil"/>
              <w:bottom w:val="single" w:sz="8" w:space="0" w:color="auto"/>
              <w:right w:val="single" w:sz="8" w:space="0" w:color="auto"/>
            </w:tcBorders>
            <w:shd w:val="clear" w:color="auto" w:fill="auto"/>
            <w:vAlign w:val="center"/>
            <w:hideMark/>
          </w:tcPr>
          <w:p w14:paraId="0E78AEC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47 511 312</w:t>
            </w:r>
          </w:p>
        </w:tc>
        <w:tc>
          <w:tcPr>
            <w:tcW w:w="1560" w:type="dxa"/>
            <w:tcBorders>
              <w:top w:val="nil"/>
              <w:left w:val="nil"/>
              <w:bottom w:val="single" w:sz="8" w:space="0" w:color="auto"/>
              <w:right w:val="single" w:sz="8" w:space="0" w:color="auto"/>
            </w:tcBorders>
            <w:shd w:val="clear" w:color="auto" w:fill="auto"/>
            <w:vAlign w:val="center"/>
            <w:hideMark/>
          </w:tcPr>
          <w:p w14:paraId="46D5AC09"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1 293 902 199</w:t>
            </w:r>
          </w:p>
        </w:tc>
        <w:tc>
          <w:tcPr>
            <w:tcW w:w="1437" w:type="dxa"/>
            <w:tcBorders>
              <w:top w:val="nil"/>
              <w:left w:val="nil"/>
              <w:bottom w:val="single" w:sz="8" w:space="0" w:color="auto"/>
              <w:right w:val="single" w:sz="8" w:space="0" w:color="auto"/>
            </w:tcBorders>
            <w:shd w:val="clear" w:color="auto" w:fill="auto"/>
            <w:vAlign w:val="center"/>
            <w:hideMark/>
          </w:tcPr>
          <w:p w14:paraId="0E35A166"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85,00%</w:t>
            </w:r>
          </w:p>
        </w:tc>
      </w:tr>
      <w:tr w:rsidR="00C36CEF" w:rsidRPr="00C36CEF" w14:paraId="33E9D736" w14:textId="77777777" w:rsidTr="00C36CEF">
        <w:trPr>
          <w:trHeight w:val="1590"/>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7DD103DD"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TP</w:t>
            </w:r>
          </w:p>
        </w:tc>
        <w:tc>
          <w:tcPr>
            <w:tcW w:w="985" w:type="dxa"/>
            <w:tcBorders>
              <w:top w:val="nil"/>
              <w:left w:val="nil"/>
              <w:bottom w:val="single" w:sz="8" w:space="0" w:color="auto"/>
              <w:right w:val="single" w:sz="8" w:space="0" w:color="auto"/>
            </w:tcBorders>
            <w:shd w:val="clear" w:color="auto" w:fill="auto"/>
            <w:vAlign w:val="center"/>
            <w:hideMark/>
          </w:tcPr>
          <w:p w14:paraId="568E320A"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Tech. pomoc článek 29 nařízení o spol. ustanoveních</w:t>
            </w:r>
          </w:p>
        </w:tc>
        <w:tc>
          <w:tcPr>
            <w:tcW w:w="1176" w:type="dxa"/>
            <w:tcBorders>
              <w:top w:val="nil"/>
              <w:left w:val="nil"/>
              <w:bottom w:val="single" w:sz="8" w:space="0" w:color="auto"/>
              <w:right w:val="single" w:sz="8" w:space="0" w:color="auto"/>
            </w:tcBorders>
            <w:shd w:val="clear" w:color="auto" w:fill="auto"/>
            <w:vAlign w:val="center"/>
            <w:hideMark/>
          </w:tcPr>
          <w:p w14:paraId="2822941C"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celkem</w:t>
            </w:r>
          </w:p>
        </w:tc>
        <w:tc>
          <w:tcPr>
            <w:tcW w:w="954" w:type="dxa"/>
            <w:tcBorders>
              <w:top w:val="nil"/>
              <w:left w:val="nil"/>
              <w:bottom w:val="single" w:sz="8" w:space="0" w:color="auto"/>
              <w:right w:val="single" w:sz="8" w:space="0" w:color="auto"/>
            </w:tcBorders>
            <w:shd w:val="clear" w:color="auto" w:fill="auto"/>
            <w:vAlign w:val="center"/>
            <w:hideMark/>
          </w:tcPr>
          <w:p w14:paraId="5198ADEB" w14:textId="77777777" w:rsidR="00C36CEF" w:rsidRPr="00C36CEF" w:rsidRDefault="00C36CEF" w:rsidP="00C36CEF">
            <w:pPr>
              <w:spacing w:after="0" w:line="240" w:lineRule="auto"/>
              <w:jc w:val="both"/>
              <w:rPr>
                <w:rFonts w:ascii="Times New Roman" w:eastAsia="Times New Roman" w:hAnsi="Times New Roman" w:cs="Times New Roman"/>
                <w:color w:val="AEAAAA"/>
                <w:sz w:val="16"/>
                <w:szCs w:val="16"/>
                <w:lang w:eastAsia="cs-CZ"/>
              </w:rPr>
            </w:pPr>
            <w:r w:rsidRPr="00C36CEF">
              <w:rPr>
                <w:rFonts w:ascii="Times New Roman" w:eastAsia="Times New Roman" w:hAnsi="Times New Roman" w:cs="Times New Roman"/>
                <w:color w:val="AEAAAA"/>
                <w:sz w:val="16"/>
                <w:szCs w:val="16"/>
                <w:lang w:eastAsia="cs-CZ"/>
              </w:rPr>
              <w:t xml:space="preserve">EFRR nebo ESF+ nebo </w:t>
            </w:r>
            <w:r w:rsidRPr="00C36CEF">
              <w:rPr>
                <w:rFonts w:ascii="Times New Roman" w:eastAsia="Times New Roman" w:hAnsi="Times New Roman" w:cs="Times New Roman"/>
                <w:color w:val="000000"/>
                <w:sz w:val="16"/>
                <w:szCs w:val="16"/>
                <w:lang w:eastAsia="cs-CZ"/>
              </w:rPr>
              <w:t>FS</w:t>
            </w:r>
          </w:p>
        </w:tc>
        <w:tc>
          <w:tcPr>
            <w:tcW w:w="1091" w:type="dxa"/>
            <w:tcBorders>
              <w:top w:val="nil"/>
              <w:left w:val="nil"/>
              <w:bottom w:val="single" w:sz="8" w:space="0" w:color="auto"/>
              <w:right w:val="single" w:sz="8" w:space="0" w:color="auto"/>
            </w:tcBorders>
            <w:shd w:val="clear" w:color="auto" w:fill="auto"/>
            <w:vAlign w:val="center"/>
            <w:hideMark/>
          </w:tcPr>
          <w:p w14:paraId="6954EF9A"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51" w:type="dxa"/>
            <w:tcBorders>
              <w:top w:val="nil"/>
              <w:left w:val="nil"/>
              <w:bottom w:val="single" w:sz="8" w:space="0" w:color="auto"/>
              <w:right w:val="single" w:sz="8" w:space="0" w:color="auto"/>
            </w:tcBorders>
            <w:shd w:val="clear" w:color="auto" w:fill="auto"/>
            <w:vAlign w:val="center"/>
            <w:hideMark/>
          </w:tcPr>
          <w:p w14:paraId="7A78E1F9"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0A82176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3BC88D5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17E2B13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6EB5AC2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4A9A22D8"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163787D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6B624479"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3D23421C" w14:textId="77777777" w:rsidTr="00C36CEF">
        <w:trPr>
          <w:trHeight w:val="1590"/>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2CF1F2D5"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lastRenderedPageBreak/>
              <w:t> </w:t>
            </w:r>
          </w:p>
        </w:tc>
        <w:tc>
          <w:tcPr>
            <w:tcW w:w="985" w:type="dxa"/>
            <w:tcBorders>
              <w:top w:val="nil"/>
              <w:left w:val="nil"/>
              <w:bottom w:val="single" w:sz="8" w:space="0" w:color="auto"/>
              <w:right w:val="single" w:sz="8" w:space="0" w:color="auto"/>
            </w:tcBorders>
            <w:shd w:val="clear" w:color="auto" w:fill="auto"/>
            <w:vAlign w:val="center"/>
            <w:hideMark/>
          </w:tcPr>
          <w:p w14:paraId="58FDA267"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Tech. pomoc článek 30 nařízení o spol. ustanoveních</w:t>
            </w:r>
          </w:p>
        </w:tc>
        <w:tc>
          <w:tcPr>
            <w:tcW w:w="1176" w:type="dxa"/>
            <w:tcBorders>
              <w:top w:val="nil"/>
              <w:left w:val="nil"/>
              <w:bottom w:val="single" w:sz="8" w:space="0" w:color="auto"/>
              <w:right w:val="single" w:sz="8" w:space="0" w:color="auto"/>
            </w:tcBorders>
            <w:shd w:val="clear" w:color="auto" w:fill="auto"/>
            <w:vAlign w:val="center"/>
            <w:hideMark/>
          </w:tcPr>
          <w:p w14:paraId="154C3F22"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celkem</w:t>
            </w:r>
          </w:p>
        </w:tc>
        <w:tc>
          <w:tcPr>
            <w:tcW w:w="954" w:type="dxa"/>
            <w:tcBorders>
              <w:top w:val="nil"/>
              <w:left w:val="nil"/>
              <w:bottom w:val="single" w:sz="8" w:space="0" w:color="auto"/>
              <w:right w:val="single" w:sz="8" w:space="0" w:color="auto"/>
            </w:tcBorders>
            <w:shd w:val="clear" w:color="auto" w:fill="auto"/>
            <w:vAlign w:val="center"/>
            <w:hideMark/>
          </w:tcPr>
          <w:p w14:paraId="291EBC8A" w14:textId="77777777" w:rsidR="00C36CEF" w:rsidRPr="00C36CEF" w:rsidRDefault="00C36CEF" w:rsidP="00C36CEF">
            <w:pPr>
              <w:spacing w:after="0" w:line="240" w:lineRule="auto"/>
              <w:jc w:val="both"/>
              <w:rPr>
                <w:rFonts w:ascii="Times New Roman" w:eastAsia="Times New Roman" w:hAnsi="Times New Roman" w:cs="Times New Roman"/>
                <w:color w:val="AEAAAA"/>
                <w:sz w:val="16"/>
                <w:szCs w:val="16"/>
                <w:lang w:eastAsia="cs-CZ"/>
              </w:rPr>
            </w:pPr>
            <w:r w:rsidRPr="00C36CEF">
              <w:rPr>
                <w:rFonts w:ascii="Times New Roman" w:eastAsia="Times New Roman" w:hAnsi="Times New Roman" w:cs="Times New Roman"/>
                <w:color w:val="AEAAAA"/>
                <w:sz w:val="16"/>
                <w:szCs w:val="16"/>
                <w:lang w:eastAsia="cs-CZ"/>
              </w:rPr>
              <w:t xml:space="preserve">EFRR nebo ESF+ nebo </w:t>
            </w:r>
            <w:r w:rsidRPr="00C36CEF">
              <w:rPr>
                <w:rFonts w:ascii="Times New Roman" w:eastAsia="Times New Roman" w:hAnsi="Times New Roman" w:cs="Times New Roman"/>
                <w:color w:val="000000"/>
                <w:sz w:val="16"/>
                <w:szCs w:val="16"/>
                <w:lang w:eastAsia="cs-CZ"/>
              </w:rPr>
              <w:t>FS</w:t>
            </w:r>
          </w:p>
        </w:tc>
        <w:tc>
          <w:tcPr>
            <w:tcW w:w="1091" w:type="dxa"/>
            <w:tcBorders>
              <w:top w:val="nil"/>
              <w:left w:val="nil"/>
              <w:bottom w:val="single" w:sz="8" w:space="0" w:color="auto"/>
              <w:right w:val="single" w:sz="8" w:space="0" w:color="auto"/>
            </w:tcBorders>
            <w:shd w:val="clear" w:color="auto" w:fill="auto"/>
            <w:vAlign w:val="center"/>
            <w:hideMark/>
          </w:tcPr>
          <w:p w14:paraId="1B33D506"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51" w:type="dxa"/>
            <w:tcBorders>
              <w:top w:val="nil"/>
              <w:left w:val="nil"/>
              <w:bottom w:val="single" w:sz="8" w:space="0" w:color="auto"/>
              <w:right w:val="single" w:sz="8" w:space="0" w:color="auto"/>
            </w:tcBorders>
            <w:shd w:val="clear" w:color="000000" w:fill="FFFFFF"/>
            <w:vAlign w:val="center"/>
            <w:hideMark/>
          </w:tcPr>
          <w:p w14:paraId="2E80075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46 391 369</w:t>
            </w:r>
          </w:p>
        </w:tc>
        <w:tc>
          <w:tcPr>
            <w:tcW w:w="1795" w:type="dxa"/>
            <w:tcBorders>
              <w:top w:val="nil"/>
              <w:left w:val="nil"/>
              <w:bottom w:val="single" w:sz="8" w:space="0" w:color="auto"/>
              <w:right w:val="single" w:sz="8" w:space="0" w:color="auto"/>
            </w:tcBorders>
            <w:shd w:val="clear" w:color="auto" w:fill="auto"/>
            <w:vAlign w:val="center"/>
            <w:hideMark/>
          </w:tcPr>
          <w:p w14:paraId="00A59AD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39 432 766</w:t>
            </w:r>
          </w:p>
        </w:tc>
        <w:tc>
          <w:tcPr>
            <w:tcW w:w="1276" w:type="dxa"/>
            <w:tcBorders>
              <w:top w:val="nil"/>
              <w:left w:val="nil"/>
              <w:bottom w:val="single" w:sz="8" w:space="0" w:color="auto"/>
              <w:right w:val="single" w:sz="8" w:space="0" w:color="auto"/>
            </w:tcBorders>
            <w:shd w:val="clear" w:color="auto" w:fill="auto"/>
            <w:vAlign w:val="center"/>
            <w:hideMark/>
          </w:tcPr>
          <w:p w14:paraId="6C324A4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6 958 603</w:t>
            </w:r>
          </w:p>
        </w:tc>
        <w:tc>
          <w:tcPr>
            <w:tcW w:w="1559" w:type="dxa"/>
            <w:tcBorders>
              <w:top w:val="nil"/>
              <w:left w:val="nil"/>
              <w:bottom w:val="single" w:sz="8" w:space="0" w:color="auto"/>
              <w:right w:val="single" w:sz="8" w:space="0" w:color="auto"/>
            </w:tcBorders>
            <w:shd w:val="clear" w:color="auto" w:fill="auto"/>
            <w:vAlign w:val="center"/>
            <w:hideMark/>
          </w:tcPr>
          <w:p w14:paraId="6059532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8 186 713</w:t>
            </w:r>
          </w:p>
        </w:tc>
        <w:tc>
          <w:tcPr>
            <w:tcW w:w="1984" w:type="dxa"/>
            <w:tcBorders>
              <w:top w:val="nil"/>
              <w:left w:val="nil"/>
              <w:bottom w:val="single" w:sz="8" w:space="0" w:color="auto"/>
              <w:right w:val="single" w:sz="8" w:space="0" w:color="auto"/>
            </w:tcBorders>
            <w:shd w:val="clear" w:color="auto" w:fill="auto"/>
            <w:vAlign w:val="center"/>
            <w:hideMark/>
          </w:tcPr>
          <w:p w14:paraId="5DD7C2D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8 186 713</w:t>
            </w:r>
          </w:p>
        </w:tc>
        <w:tc>
          <w:tcPr>
            <w:tcW w:w="1701" w:type="dxa"/>
            <w:tcBorders>
              <w:top w:val="nil"/>
              <w:left w:val="nil"/>
              <w:bottom w:val="single" w:sz="8" w:space="0" w:color="auto"/>
              <w:right w:val="single" w:sz="8" w:space="0" w:color="auto"/>
            </w:tcBorders>
            <w:shd w:val="clear" w:color="auto" w:fill="auto"/>
            <w:vAlign w:val="center"/>
            <w:hideMark/>
          </w:tcPr>
          <w:p w14:paraId="395A19A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0</w:t>
            </w:r>
          </w:p>
        </w:tc>
        <w:tc>
          <w:tcPr>
            <w:tcW w:w="1560" w:type="dxa"/>
            <w:tcBorders>
              <w:top w:val="nil"/>
              <w:left w:val="nil"/>
              <w:bottom w:val="single" w:sz="8" w:space="0" w:color="auto"/>
              <w:right w:val="single" w:sz="8" w:space="0" w:color="auto"/>
            </w:tcBorders>
            <w:shd w:val="clear" w:color="auto" w:fill="auto"/>
            <w:vAlign w:val="center"/>
            <w:hideMark/>
          </w:tcPr>
          <w:p w14:paraId="5097F9C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54 578 082</w:t>
            </w:r>
          </w:p>
        </w:tc>
        <w:tc>
          <w:tcPr>
            <w:tcW w:w="1437" w:type="dxa"/>
            <w:tcBorders>
              <w:top w:val="nil"/>
              <w:left w:val="nil"/>
              <w:bottom w:val="single" w:sz="8" w:space="0" w:color="auto"/>
              <w:right w:val="single" w:sz="8" w:space="0" w:color="auto"/>
            </w:tcBorders>
            <w:shd w:val="clear" w:color="auto" w:fill="auto"/>
            <w:vAlign w:val="center"/>
            <w:hideMark/>
          </w:tcPr>
          <w:p w14:paraId="71574C9E"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85,00%</w:t>
            </w:r>
          </w:p>
        </w:tc>
      </w:tr>
      <w:tr w:rsidR="00C36CEF" w:rsidRPr="00C36CEF" w14:paraId="53B6D96B" w14:textId="77777777" w:rsidTr="00C36CEF">
        <w:trPr>
          <w:trHeight w:val="465"/>
        </w:trPr>
        <w:tc>
          <w:tcPr>
            <w:tcW w:w="28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ABF7A1" w14:textId="77777777" w:rsidR="00C36CEF" w:rsidRPr="00C36CEF" w:rsidRDefault="00C36CEF" w:rsidP="00C36CEF">
            <w:pPr>
              <w:spacing w:after="0" w:line="240" w:lineRule="auto"/>
              <w:jc w:val="both"/>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EFRR celkem</w:t>
            </w:r>
          </w:p>
        </w:tc>
        <w:tc>
          <w:tcPr>
            <w:tcW w:w="1176" w:type="dxa"/>
            <w:tcBorders>
              <w:top w:val="nil"/>
              <w:left w:val="nil"/>
              <w:bottom w:val="single" w:sz="8" w:space="0" w:color="auto"/>
              <w:right w:val="single" w:sz="8" w:space="0" w:color="auto"/>
            </w:tcBorders>
            <w:shd w:val="clear" w:color="000000" w:fill="7F7F7F"/>
            <w:vAlign w:val="center"/>
            <w:hideMark/>
          </w:tcPr>
          <w:p w14:paraId="3C478B98"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1FC31139"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19788ABB"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Více rozvinuté</w:t>
            </w:r>
          </w:p>
        </w:tc>
        <w:tc>
          <w:tcPr>
            <w:tcW w:w="1451" w:type="dxa"/>
            <w:tcBorders>
              <w:top w:val="nil"/>
              <w:left w:val="nil"/>
              <w:bottom w:val="single" w:sz="8" w:space="0" w:color="auto"/>
              <w:right w:val="single" w:sz="8" w:space="0" w:color="auto"/>
            </w:tcBorders>
            <w:shd w:val="clear" w:color="auto" w:fill="auto"/>
            <w:vAlign w:val="center"/>
            <w:hideMark/>
          </w:tcPr>
          <w:p w14:paraId="406EE54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795F8BB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6180F0E2"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2AA5E77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39AE9B0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7A7D1AC0"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2C782A18"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18F39564"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22835D0C" w14:textId="77777777" w:rsidTr="00C36CEF">
        <w:trPr>
          <w:trHeight w:val="315"/>
        </w:trPr>
        <w:tc>
          <w:tcPr>
            <w:tcW w:w="2889" w:type="dxa"/>
            <w:gridSpan w:val="2"/>
            <w:vMerge/>
            <w:tcBorders>
              <w:top w:val="single" w:sz="8" w:space="0" w:color="auto"/>
              <w:left w:val="single" w:sz="8" w:space="0" w:color="auto"/>
              <w:bottom w:val="single" w:sz="8" w:space="0" w:color="000000"/>
              <w:right w:val="single" w:sz="8" w:space="0" w:color="000000"/>
            </w:tcBorders>
            <w:vAlign w:val="center"/>
            <w:hideMark/>
          </w:tcPr>
          <w:p w14:paraId="28BFD1A3" w14:textId="77777777" w:rsidR="00C36CEF" w:rsidRPr="00C36CEF" w:rsidRDefault="00C36CEF" w:rsidP="00C36CEF">
            <w:pPr>
              <w:spacing w:after="0" w:line="240" w:lineRule="auto"/>
              <w:rPr>
                <w:rFonts w:ascii="Times New Roman" w:eastAsia="Times New Roman" w:hAnsi="Times New Roman" w:cs="Times New Roman"/>
                <w:b/>
                <w:bCs/>
                <w:color w:val="000000"/>
                <w:sz w:val="16"/>
                <w:szCs w:val="16"/>
                <w:lang w:eastAsia="cs-CZ"/>
              </w:rPr>
            </w:pPr>
          </w:p>
        </w:tc>
        <w:tc>
          <w:tcPr>
            <w:tcW w:w="1176" w:type="dxa"/>
            <w:tcBorders>
              <w:top w:val="nil"/>
              <w:left w:val="nil"/>
              <w:bottom w:val="single" w:sz="8" w:space="0" w:color="auto"/>
              <w:right w:val="single" w:sz="8" w:space="0" w:color="auto"/>
            </w:tcBorders>
            <w:shd w:val="clear" w:color="000000" w:fill="7F7F7F"/>
            <w:vAlign w:val="center"/>
            <w:hideMark/>
          </w:tcPr>
          <w:p w14:paraId="61DA260A"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08F246F2"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51986850"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Přechodové</w:t>
            </w:r>
          </w:p>
        </w:tc>
        <w:tc>
          <w:tcPr>
            <w:tcW w:w="1451" w:type="dxa"/>
            <w:tcBorders>
              <w:top w:val="nil"/>
              <w:left w:val="nil"/>
              <w:bottom w:val="single" w:sz="8" w:space="0" w:color="auto"/>
              <w:right w:val="single" w:sz="8" w:space="0" w:color="auto"/>
            </w:tcBorders>
            <w:shd w:val="clear" w:color="auto" w:fill="auto"/>
            <w:vAlign w:val="center"/>
            <w:hideMark/>
          </w:tcPr>
          <w:p w14:paraId="5EE699F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104 413 415</w:t>
            </w:r>
          </w:p>
        </w:tc>
        <w:tc>
          <w:tcPr>
            <w:tcW w:w="1795" w:type="dxa"/>
            <w:tcBorders>
              <w:top w:val="nil"/>
              <w:left w:val="nil"/>
              <w:bottom w:val="single" w:sz="8" w:space="0" w:color="auto"/>
              <w:right w:val="single" w:sz="8" w:space="0" w:color="auto"/>
            </w:tcBorders>
            <w:shd w:val="clear" w:color="auto" w:fill="auto"/>
            <w:vAlign w:val="center"/>
            <w:hideMark/>
          </w:tcPr>
          <w:p w14:paraId="4FAD1E2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96 582 050</w:t>
            </w:r>
          </w:p>
        </w:tc>
        <w:tc>
          <w:tcPr>
            <w:tcW w:w="1276" w:type="dxa"/>
            <w:tcBorders>
              <w:top w:val="nil"/>
              <w:left w:val="nil"/>
              <w:bottom w:val="single" w:sz="8" w:space="0" w:color="auto"/>
              <w:right w:val="single" w:sz="8" w:space="0" w:color="auto"/>
            </w:tcBorders>
            <w:shd w:val="clear" w:color="auto" w:fill="auto"/>
            <w:vAlign w:val="center"/>
            <w:hideMark/>
          </w:tcPr>
          <w:p w14:paraId="3F698E7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7 831 365</w:t>
            </w:r>
          </w:p>
        </w:tc>
        <w:tc>
          <w:tcPr>
            <w:tcW w:w="1559" w:type="dxa"/>
            <w:tcBorders>
              <w:top w:val="nil"/>
              <w:left w:val="nil"/>
              <w:bottom w:val="single" w:sz="8" w:space="0" w:color="auto"/>
              <w:right w:val="single" w:sz="8" w:space="0" w:color="auto"/>
            </w:tcBorders>
            <w:shd w:val="clear" w:color="auto" w:fill="auto"/>
            <w:vAlign w:val="center"/>
            <w:hideMark/>
          </w:tcPr>
          <w:p w14:paraId="4F8B20BB"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44 748 607</w:t>
            </w:r>
          </w:p>
        </w:tc>
        <w:tc>
          <w:tcPr>
            <w:tcW w:w="1984" w:type="dxa"/>
            <w:tcBorders>
              <w:top w:val="nil"/>
              <w:left w:val="nil"/>
              <w:bottom w:val="single" w:sz="8" w:space="0" w:color="auto"/>
              <w:right w:val="single" w:sz="8" w:space="0" w:color="auto"/>
            </w:tcBorders>
            <w:shd w:val="clear" w:color="auto" w:fill="auto"/>
            <w:vAlign w:val="center"/>
            <w:hideMark/>
          </w:tcPr>
          <w:p w14:paraId="277373F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44 748 607</w:t>
            </w:r>
          </w:p>
        </w:tc>
        <w:tc>
          <w:tcPr>
            <w:tcW w:w="1701" w:type="dxa"/>
            <w:tcBorders>
              <w:top w:val="nil"/>
              <w:left w:val="nil"/>
              <w:bottom w:val="single" w:sz="8" w:space="0" w:color="auto"/>
              <w:right w:val="single" w:sz="8" w:space="0" w:color="auto"/>
            </w:tcBorders>
            <w:shd w:val="clear" w:color="auto" w:fill="auto"/>
            <w:vAlign w:val="center"/>
            <w:hideMark/>
          </w:tcPr>
          <w:p w14:paraId="1333750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0</w:t>
            </w:r>
          </w:p>
        </w:tc>
        <w:tc>
          <w:tcPr>
            <w:tcW w:w="1560" w:type="dxa"/>
            <w:tcBorders>
              <w:top w:val="nil"/>
              <w:left w:val="nil"/>
              <w:bottom w:val="single" w:sz="8" w:space="0" w:color="auto"/>
              <w:right w:val="single" w:sz="8" w:space="0" w:color="auto"/>
            </w:tcBorders>
            <w:shd w:val="clear" w:color="auto" w:fill="auto"/>
            <w:vAlign w:val="center"/>
            <w:hideMark/>
          </w:tcPr>
          <w:p w14:paraId="381DB29C"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149 162 022</w:t>
            </w:r>
          </w:p>
        </w:tc>
        <w:tc>
          <w:tcPr>
            <w:tcW w:w="1437" w:type="dxa"/>
            <w:tcBorders>
              <w:top w:val="nil"/>
              <w:left w:val="nil"/>
              <w:bottom w:val="single" w:sz="8" w:space="0" w:color="auto"/>
              <w:right w:val="single" w:sz="8" w:space="0" w:color="auto"/>
            </w:tcBorders>
            <w:shd w:val="clear" w:color="auto" w:fill="auto"/>
            <w:vAlign w:val="center"/>
            <w:hideMark/>
          </w:tcPr>
          <w:p w14:paraId="6659EA6E"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70,00%</w:t>
            </w:r>
          </w:p>
        </w:tc>
      </w:tr>
      <w:tr w:rsidR="00C36CEF" w:rsidRPr="00C36CEF" w14:paraId="7763C95F" w14:textId="77777777" w:rsidTr="00C36CEF">
        <w:trPr>
          <w:trHeight w:val="465"/>
        </w:trPr>
        <w:tc>
          <w:tcPr>
            <w:tcW w:w="2889" w:type="dxa"/>
            <w:gridSpan w:val="2"/>
            <w:vMerge/>
            <w:tcBorders>
              <w:top w:val="single" w:sz="8" w:space="0" w:color="auto"/>
              <w:left w:val="single" w:sz="8" w:space="0" w:color="auto"/>
              <w:bottom w:val="single" w:sz="8" w:space="0" w:color="000000"/>
              <w:right w:val="single" w:sz="8" w:space="0" w:color="000000"/>
            </w:tcBorders>
            <w:vAlign w:val="center"/>
            <w:hideMark/>
          </w:tcPr>
          <w:p w14:paraId="24955C18" w14:textId="77777777" w:rsidR="00C36CEF" w:rsidRPr="00C36CEF" w:rsidRDefault="00C36CEF" w:rsidP="00C36CEF">
            <w:pPr>
              <w:spacing w:after="0" w:line="240" w:lineRule="auto"/>
              <w:rPr>
                <w:rFonts w:ascii="Times New Roman" w:eastAsia="Times New Roman" w:hAnsi="Times New Roman" w:cs="Times New Roman"/>
                <w:b/>
                <w:bCs/>
                <w:color w:val="000000"/>
                <w:sz w:val="16"/>
                <w:szCs w:val="16"/>
                <w:lang w:eastAsia="cs-CZ"/>
              </w:rPr>
            </w:pPr>
          </w:p>
        </w:tc>
        <w:tc>
          <w:tcPr>
            <w:tcW w:w="1176" w:type="dxa"/>
            <w:tcBorders>
              <w:top w:val="nil"/>
              <w:left w:val="nil"/>
              <w:bottom w:val="single" w:sz="8" w:space="0" w:color="auto"/>
              <w:right w:val="single" w:sz="8" w:space="0" w:color="auto"/>
            </w:tcBorders>
            <w:shd w:val="clear" w:color="000000" w:fill="7F7F7F"/>
            <w:vAlign w:val="center"/>
            <w:hideMark/>
          </w:tcPr>
          <w:p w14:paraId="10FACA2E"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002B08CD"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0DFD5BE5"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Méně rozvinuté</w:t>
            </w:r>
          </w:p>
        </w:tc>
        <w:tc>
          <w:tcPr>
            <w:tcW w:w="1451" w:type="dxa"/>
            <w:tcBorders>
              <w:top w:val="nil"/>
              <w:left w:val="nil"/>
              <w:bottom w:val="single" w:sz="8" w:space="0" w:color="auto"/>
              <w:right w:val="single" w:sz="8" w:space="0" w:color="auto"/>
            </w:tcBorders>
            <w:shd w:val="clear" w:color="auto" w:fill="auto"/>
            <w:vAlign w:val="center"/>
            <w:hideMark/>
          </w:tcPr>
          <w:p w14:paraId="4BBB153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174 590 251</w:t>
            </w:r>
          </w:p>
        </w:tc>
        <w:tc>
          <w:tcPr>
            <w:tcW w:w="1795" w:type="dxa"/>
            <w:tcBorders>
              <w:top w:val="nil"/>
              <w:left w:val="nil"/>
              <w:bottom w:val="single" w:sz="8" w:space="0" w:color="auto"/>
              <w:right w:val="single" w:sz="8" w:space="0" w:color="auto"/>
            </w:tcBorders>
            <w:shd w:val="clear" w:color="auto" w:fill="auto"/>
            <w:vAlign w:val="center"/>
            <w:hideMark/>
          </w:tcPr>
          <w:p w14:paraId="632AC471"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161 496 011</w:t>
            </w:r>
          </w:p>
        </w:tc>
        <w:tc>
          <w:tcPr>
            <w:tcW w:w="1276" w:type="dxa"/>
            <w:tcBorders>
              <w:top w:val="nil"/>
              <w:left w:val="nil"/>
              <w:bottom w:val="single" w:sz="8" w:space="0" w:color="auto"/>
              <w:right w:val="single" w:sz="8" w:space="0" w:color="auto"/>
            </w:tcBorders>
            <w:shd w:val="clear" w:color="auto" w:fill="auto"/>
            <w:vAlign w:val="center"/>
            <w:hideMark/>
          </w:tcPr>
          <w:p w14:paraId="7ABF1C0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13 094 240</w:t>
            </w:r>
          </w:p>
        </w:tc>
        <w:tc>
          <w:tcPr>
            <w:tcW w:w="1559" w:type="dxa"/>
            <w:tcBorders>
              <w:top w:val="nil"/>
              <w:left w:val="nil"/>
              <w:bottom w:val="single" w:sz="8" w:space="0" w:color="auto"/>
              <w:right w:val="single" w:sz="8" w:space="0" w:color="auto"/>
            </w:tcBorders>
            <w:shd w:val="clear" w:color="auto" w:fill="auto"/>
            <w:vAlign w:val="center"/>
            <w:hideMark/>
          </w:tcPr>
          <w:p w14:paraId="10A452B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30 810 045</w:t>
            </w:r>
          </w:p>
        </w:tc>
        <w:tc>
          <w:tcPr>
            <w:tcW w:w="1984" w:type="dxa"/>
            <w:tcBorders>
              <w:top w:val="nil"/>
              <w:left w:val="nil"/>
              <w:bottom w:val="single" w:sz="8" w:space="0" w:color="auto"/>
              <w:right w:val="single" w:sz="8" w:space="0" w:color="auto"/>
            </w:tcBorders>
            <w:shd w:val="clear" w:color="auto" w:fill="auto"/>
            <w:vAlign w:val="center"/>
            <w:hideMark/>
          </w:tcPr>
          <w:p w14:paraId="0B05828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30 810 045</w:t>
            </w:r>
          </w:p>
        </w:tc>
        <w:tc>
          <w:tcPr>
            <w:tcW w:w="1701" w:type="dxa"/>
            <w:tcBorders>
              <w:top w:val="nil"/>
              <w:left w:val="nil"/>
              <w:bottom w:val="single" w:sz="8" w:space="0" w:color="auto"/>
              <w:right w:val="single" w:sz="8" w:space="0" w:color="auto"/>
            </w:tcBorders>
            <w:shd w:val="clear" w:color="auto" w:fill="auto"/>
            <w:vAlign w:val="center"/>
            <w:hideMark/>
          </w:tcPr>
          <w:p w14:paraId="6D6E6025"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0</w:t>
            </w:r>
          </w:p>
        </w:tc>
        <w:tc>
          <w:tcPr>
            <w:tcW w:w="1560" w:type="dxa"/>
            <w:tcBorders>
              <w:top w:val="nil"/>
              <w:left w:val="nil"/>
              <w:bottom w:val="single" w:sz="8" w:space="0" w:color="auto"/>
              <w:right w:val="single" w:sz="8" w:space="0" w:color="auto"/>
            </w:tcBorders>
            <w:shd w:val="clear" w:color="auto" w:fill="auto"/>
            <w:vAlign w:val="center"/>
            <w:hideMark/>
          </w:tcPr>
          <w:p w14:paraId="3E6B4E1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205 400 296</w:t>
            </w:r>
          </w:p>
        </w:tc>
        <w:tc>
          <w:tcPr>
            <w:tcW w:w="1437" w:type="dxa"/>
            <w:tcBorders>
              <w:top w:val="nil"/>
              <w:left w:val="nil"/>
              <w:bottom w:val="single" w:sz="8" w:space="0" w:color="auto"/>
              <w:right w:val="single" w:sz="8" w:space="0" w:color="auto"/>
            </w:tcBorders>
            <w:shd w:val="clear" w:color="auto" w:fill="auto"/>
            <w:vAlign w:val="center"/>
            <w:hideMark/>
          </w:tcPr>
          <w:p w14:paraId="35A0DDA5"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85,00%</w:t>
            </w:r>
          </w:p>
        </w:tc>
      </w:tr>
      <w:tr w:rsidR="00C36CEF" w:rsidRPr="00C36CEF" w14:paraId="4D5E801A" w14:textId="77777777" w:rsidTr="00C36CEF">
        <w:trPr>
          <w:trHeight w:val="915"/>
        </w:trPr>
        <w:tc>
          <w:tcPr>
            <w:tcW w:w="2889" w:type="dxa"/>
            <w:gridSpan w:val="2"/>
            <w:vMerge/>
            <w:tcBorders>
              <w:top w:val="single" w:sz="8" w:space="0" w:color="auto"/>
              <w:left w:val="single" w:sz="8" w:space="0" w:color="auto"/>
              <w:bottom w:val="single" w:sz="8" w:space="0" w:color="000000"/>
              <w:right w:val="single" w:sz="8" w:space="0" w:color="000000"/>
            </w:tcBorders>
            <w:vAlign w:val="center"/>
            <w:hideMark/>
          </w:tcPr>
          <w:p w14:paraId="4A3137D3" w14:textId="77777777" w:rsidR="00C36CEF" w:rsidRPr="00C36CEF" w:rsidRDefault="00C36CEF" w:rsidP="00C36CEF">
            <w:pPr>
              <w:spacing w:after="0" w:line="240" w:lineRule="auto"/>
              <w:rPr>
                <w:rFonts w:ascii="Times New Roman" w:eastAsia="Times New Roman" w:hAnsi="Times New Roman" w:cs="Times New Roman"/>
                <w:b/>
                <w:bCs/>
                <w:color w:val="000000"/>
                <w:sz w:val="16"/>
                <w:szCs w:val="16"/>
                <w:lang w:eastAsia="cs-CZ"/>
              </w:rPr>
            </w:pPr>
          </w:p>
        </w:tc>
        <w:tc>
          <w:tcPr>
            <w:tcW w:w="1176" w:type="dxa"/>
            <w:tcBorders>
              <w:top w:val="nil"/>
              <w:left w:val="nil"/>
              <w:bottom w:val="single" w:sz="8" w:space="0" w:color="auto"/>
              <w:right w:val="single" w:sz="8" w:space="0" w:color="auto"/>
            </w:tcBorders>
            <w:shd w:val="clear" w:color="000000" w:fill="7F7F7F"/>
            <w:vAlign w:val="center"/>
            <w:hideMark/>
          </w:tcPr>
          <w:p w14:paraId="5D376C4C"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324286DD"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3D3C8B4D"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xml:space="preserve">Nejvzdálenější a severní řídce osídlené </w:t>
            </w:r>
          </w:p>
        </w:tc>
        <w:tc>
          <w:tcPr>
            <w:tcW w:w="1451" w:type="dxa"/>
            <w:tcBorders>
              <w:top w:val="nil"/>
              <w:left w:val="nil"/>
              <w:bottom w:val="single" w:sz="8" w:space="0" w:color="auto"/>
              <w:right w:val="single" w:sz="8" w:space="0" w:color="auto"/>
            </w:tcBorders>
            <w:shd w:val="clear" w:color="auto" w:fill="auto"/>
            <w:vAlign w:val="center"/>
            <w:hideMark/>
          </w:tcPr>
          <w:p w14:paraId="56B8D998"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0C808725"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39CD51A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14C1A0B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633FB01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1D548A14"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4F41DB8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2C90E2EE"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42E80E58" w14:textId="77777777" w:rsidTr="00C36CEF">
        <w:trPr>
          <w:trHeight w:val="465"/>
        </w:trPr>
        <w:tc>
          <w:tcPr>
            <w:tcW w:w="28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6555C3" w14:textId="77777777" w:rsidR="00C36CEF" w:rsidRPr="00C36CEF" w:rsidRDefault="00C36CEF" w:rsidP="00C36CEF">
            <w:pPr>
              <w:spacing w:after="0" w:line="240" w:lineRule="auto"/>
              <w:jc w:val="both"/>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ESF+ celkem</w:t>
            </w:r>
          </w:p>
        </w:tc>
        <w:tc>
          <w:tcPr>
            <w:tcW w:w="1176" w:type="dxa"/>
            <w:tcBorders>
              <w:top w:val="nil"/>
              <w:left w:val="nil"/>
              <w:bottom w:val="single" w:sz="8" w:space="0" w:color="auto"/>
              <w:right w:val="single" w:sz="8" w:space="0" w:color="auto"/>
            </w:tcBorders>
            <w:shd w:val="clear" w:color="000000" w:fill="7F7F7F"/>
            <w:vAlign w:val="center"/>
            <w:hideMark/>
          </w:tcPr>
          <w:p w14:paraId="7397FE64"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29073964"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15317CEF"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Více rozvinuté</w:t>
            </w:r>
          </w:p>
        </w:tc>
        <w:tc>
          <w:tcPr>
            <w:tcW w:w="1451" w:type="dxa"/>
            <w:tcBorders>
              <w:top w:val="nil"/>
              <w:left w:val="nil"/>
              <w:bottom w:val="single" w:sz="8" w:space="0" w:color="auto"/>
              <w:right w:val="single" w:sz="8" w:space="0" w:color="auto"/>
            </w:tcBorders>
            <w:shd w:val="clear" w:color="auto" w:fill="auto"/>
            <w:vAlign w:val="center"/>
            <w:hideMark/>
          </w:tcPr>
          <w:p w14:paraId="26929ADE"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614BF968"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3AAC04E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744561B1"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24C1B79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36ACF219"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23D0858C"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11A004E2"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2C4F9C11" w14:textId="77777777" w:rsidTr="00C36CEF">
        <w:trPr>
          <w:trHeight w:val="315"/>
        </w:trPr>
        <w:tc>
          <w:tcPr>
            <w:tcW w:w="2889" w:type="dxa"/>
            <w:gridSpan w:val="2"/>
            <w:vMerge/>
            <w:tcBorders>
              <w:top w:val="single" w:sz="8" w:space="0" w:color="auto"/>
              <w:left w:val="single" w:sz="8" w:space="0" w:color="auto"/>
              <w:bottom w:val="single" w:sz="8" w:space="0" w:color="000000"/>
              <w:right w:val="single" w:sz="8" w:space="0" w:color="000000"/>
            </w:tcBorders>
            <w:vAlign w:val="center"/>
            <w:hideMark/>
          </w:tcPr>
          <w:p w14:paraId="5B7B214E" w14:textId="77777777" w:rsidR="00C36CEF" w:rsidRPr="00C36CEF" w:rsidRDefault="00C36CEF" w:rsidP="00C36CEF">
            <w:pPr>
              <w:spacing w:after="0" w:line="240" w:lineRule="auto"/>
              <w:rPr>
                <w:rFonts w:ascii="Times New Roman" w:eastAsia="Times New Roman" w:hAnsi="Times New Roman" w:cs="Times New Roman"/>
                <w:b/>
                <w:bCs/>
                <w:color w:val="000000"/>
                <w:sz w:val="16"/>
                <w:szCs w:val="16"/>
                <w:lang w:eastAsia="cs-CZ"/>
              </w:rPr>
            </w:pPr>
          </w:p>
        </w:tc>
        <w:tc>
          <w:tcPr>
            <w:tcW w:w="1176" w:type="dxa"/>
            <w:tcBorders>
              <w:top w:val="nil"/>
              <w:left w:val="nil"/>
              <w:bottom w:val="single" w:sz="8" w:space="0" w:color="auto"/>
              <w:right w:val="single" w:sz="8" w:space="0" w:color="auto"/>
            </w:tcBorders>
            <w:shd w:val="clear" w:color="000000" w:fill="7F7F7F"/>
            <w:vAlign w:val="center"/>
            <w:hideMark/>
          </w:tcPr>
          <w:p w14:paraId="1DB99749"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73ED9F36"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7E01D6B2"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Přechodové</w:t>
            </w:r>
          </w:p>
        </w:tc>
        <w:tc>
          <w:tcPr>
            <w:tcW w:w="1451" w:type="dxa"/>
            <w:tcBorders>
              <w:top w:val="nil"/>
              <w:left w:val="nil"/>
              <w:bottom w:val="single" w:sz="8" w:space="0" w:color="auto"/>
              <w:right w:val="single" w:sz="8" w:space="0" w:color="auto"/>
            </w:tcBorders>
            <w:shd w:val="clear" w:color="auto" w:fill="auto"/>
            <w:vAlign w:val="center"/>
            <w:hideMark/>
          </w:tcPr>
          <w:p w14:paraId="2796631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4F63A5D8"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3CDE366C"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33DA96B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63D5B1C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181195A1"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75A60AC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7DF7F3C4"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4F3E0FE7" w14:textId="77777777" w:rsidTr="00C36CEF">
        <w:trPr>
          <w:trHeight w:val="465"/>
        </w:trPr>
        <w:tc>
          <w:tcPr>
            <w:tcW w:w="2889" w:type="dxa"/>
            <w:gridSpan w:val="2"/>
            <w:vMerge/>
            <w:tcBorders>
              <w:top w:val="single" w:sz="8" w:space="0" w:color="auto"/>
              <w:left w:val="single" w:sz="8" w:space="0" w:color="auto"/>
              <w:bottom w:val="single" w:sz="8" w:space="0" w:color="000000"/>
              <w:right w:val="single" w:sz="8" w:space="0" w:color="000000"/>
            </w:tcBorders>
            <w:vAlign w:val="center"/>
            <w:hideMark/>
          </w:tcPr>
          <w:p w14:paraId="05230761" w14:textId="77777777" w:rsidR="00C36CEF" w:rsidRPr="00C36CEF" w:rsidRDefault="00C36CEF" w:rsidP="00C36CEF">
            <w:pPr>
              <w:spacing w:after="0" w:line="240" w:lineRule="auto"/>
              <w:rPr>
                <w:rFonts w:ascii="Times New Roman" w:eastAsia="Times New Roman" w:hAnsi="Times New Roman" w:cs="Times New Roman"/>
                <w:b/>
                <w:bCs/>
                <w:color w:val="000000"/>
                <w:sz w:val="16"/>
                <w:szCs w:val="16"/>
                <w:lang w:eastAsia="cs-CZ"/>
              </w:rPr>
            </w:pPr>
          </w:p>
        </w:tc>
        <w:tc>
          <w:tcPr>
            <w:tcW w:w="1176" w:type="dxa"/>
            <w:tcBorders>
              <w:top w:val="nil"/>
              <w:left w:val="nil"/>
              <w:bottom w:val="single" w:sz="8" w:space="0" w:color="auto"/>
              <w:right w:val="single" w:sz="8" w:space="0" w:color="auto"/>
            </w:tcBorders>
            <w:shd w:val="clear" w:color="000000" w:fill="7F7F7F"/>
            <w:vAlign w:val="center"/>
            <w:hideMark/>
          </w:tcPr>
          <w:p w14:paraId="2BDEC77E"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1C97E98B"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0AE738E4"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Méně rozvinuté</w:t>
            </w:r>
          </w:p>
        </w:tc>
        <w:tc>
          <w:tcPr>
            <w:tcW w:w="1451" w:type="dxa"/>
            <w:tcBorders>
              <w:top w:val="nil"/>
              <w:left w:val="nil"/>
              <w:bottom w:val="single" w:sz="8" w:space="0" w:color="auto"/>
              <w:right w:val="single" w:sz="8" w:space="0" w:color="auto"/>
            </w:tcBorders>
            <w:shd w:val="clear" w:color="auto" w:fill="auto"/>
            <w:vAlign w:val="center"/>
            <w:hideMark/>
          </w:tcPr>
          <w:p w14:paraId="637E299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7A0D75F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717474B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1BADF8BB"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7C2BE19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3A7A5EE2"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0396D5D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4C96C630"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23055E5B" w14:textId="77777777" w:rsidTr="00C36CEF">
        <w:trPr>
          <w:trHeight w:val="915"/>
        </w:trPr>
        <w:tc>
          <w:tcPr>
            <w:tcW w:w="2889" w:type="dxa"/>
            <w:gridSpan w:val="2"/>
            <w:vMerge/>
            <w:tcBorders>
              <w:top w:val="single" w:sz="8" w:space="0" w:color="auto"/>
              <w:left w:val="single" w:sz="8" w:space="0" w:color="auto"/>
              <w:bottom w:val="single" w:sz="8" w:space="0" w:color="000000"/>
              <w:right w:val="single" w:sz="8" w:space="0" w:color="000000"/>
            </w:tcBorders>
            <w:vAlign w:val="center"/>
            <w:hideMark/>
          </w:tcPr>
          <w:p w14:paraId="1AF50369" w14:textId="77777777" w:rsidR="00C36CEF" w:rsidRPr="00C36CEF" w:rsidRDefault="00C36CEF" w:rsidP="00C36CEF">
            <w:pPr>
              <w:spacing w:after="0" w:line="240" w:lineRule="auto"/>
              <w:rPr>
                <w:rFonts w:ascii="Times New Roman" w:eastAsia="Times New Roman" w:hAnsi="Times New Roman" w:cs="Times New Roman"/>
                <w:b/>
                <w:bCs/>
                <w:color w:val="000000"/>
                <w:sz w:val="16"/>
                <w:szCs w:val="16"/>
                <w:lang w:eastAsia="cs-CZ"/>
              </w:rPr>
            </w:pPr>
          </w:p>
        </w:tc>
        <w:tc>
          <w:tcPr>
            <w:tcW w:w="1176" w:type="dxa"/>
            <w:tcBorders>
              <w:top w:val="nil"/>
              <w:left w:val="nil"/>
              <w:bottom w:val="single" w:sz="8" w:space="0" w:color="auto"/>
              <w:right w:val="single" w:sz="8" w:space="0" w:color="auto"/>
            </w:tcBorders>
            <w:shd w:val="clear" w:color="000000" w:fill="7F7F7F"/>
            <w:vAlign w:val="center"/>
            <w:hideMark/>
          </w:tcPr>
          <w:p w14:paraId="44909B9A" w14:textId="77777777" w:rsidR="00C36CEF" w:rsidRPr="00C36CEF" w:rsidRDefault="00C36CEF" w:rsidP="00C36CEF">
            <w:pPr>
              <w:spacing w:after="0" w:line="240" w:lineRule="auto"/>
              <w:jc w:val="both"/>
              <w:rPr>
                <w:rFonts w:ascii="Times New Roman" w:eastAsia="Times New Roman" w:hAnsi="Times New Roman" w:cs="Times New Roman"/>
                <w:color w:val="000000"/>
                <w:sz w:val="18"/>
                <w:szCs w:val="18"/>
                <w:lang w:eastAsia="cs-CZ"/>
              </w:rPr>
            </w:pPr>
            <w:r w:rsidRPr="00C36CEF">
              <w:rPr>
                <w:rFonts w:ascii="Times New Roman" w:eastAsia="Times New Roman" w:hAnsi="Times New Roman" w:cs="Times New Roman"/>
                <w:color w:val="000000"/>
                <w:sz w:val="18"/>
                <w:szCs w:val="18"/>
                <w:lang w:eastAsia="cs-CZ"/>
              </w:rPr>
              <w:t> </w:t>
            </w:r>
          </w:p>
        </w:tc>
        <w:tc>
          <w:tcPr>
            <w:tcW w:w="954" w:type="dxa"/>
            <w:tcBorders>
              <w:top w:val="nil"/>
              <w:left w:val="nil"/>
              <w:bottom w:val="single" w:sz="8" w:space="0" w:color="auto"/>
              <w:right w:val="single" w:sz="8" w:space="0" w:color="auto"/>
            </w:tcBorders>
            <w:shd w:val="clear" w:color="000000" w:fill="7F7F7F"/>
            <w:vAlign w:val="center"/>
            <w:hideMark/>
          </w:tcPr>
          <w:p w14:paraId="7AAE2F38"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xml:space="preserve"> </w:t>
            </w:r>
          </w:p>
        </w:tc>
        <w:tc>
          <w:tcPr>
            <w:tcW w:w="1091" w:type="dxa"/>
            <w:tcBorders>
              <w:top w:val="nil"/>
              <w:left w:val="nil"/>
              <w:bottom w:val="single" w:sz="8" w:space="0" w:color="auto"/>
              <w:right w:val="single" w:sz="8" w:space="0" w:color="auto"/>
            </w:tcBorders>
            <w:shd w:val="clear" w:color="auto" w:fill="auto"/>
            <w:vAlign w:val="center"/>
            <w:hideMark/>
          </w:tcPr>
          <w:p w14:paraId="0756741A"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Nejvzdálenější a severní řídce osídlené</w:t>
            </w:r>
          </w:p>
        </w:tc>
        <w:tc>
          <w:tcPr>
            <w:tcW w:w="1451" w:type="dxa"/>
            <w:tcBorders>
              <w:top w:val="nil"/>
              <w:left w:val="nil"/>
              <w:bottom w:val="single" w:sz="8" w:space="0" w:color="auto"/>
              <w:right w:val="single" w:sz="8" w:space="0" w:color="auto"/>
            </w:tcBorders>
            <w:shd w:val="clear" w:color="auto" w:fill="auto"/>
            <w:vAlign w:val="center"/>
            <w:hideMark/>
          </w:tcPr>
          <w:p w14:paraId="1AB0CD8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95" w:type="dxa"/>
            <w:tcBorders>
              <w:top w:val="nil"/>
              <w:left w:val="nil"/>
              <w:bottom w:val="single" w:sz="8" w:space="0" w:color="auto"/>
              <w:right w:val="single" w:sz="8" w:space="0" w:color="auto"/>
            </w:tcBorders>
            <w:shd w:val="clear" w:color="auto" w:fill="auto"/>
            <w:vAlign w:val="center"/>
            <w:hideMark/>
          </w:tcPr>
          <w:p w14:paraId="0BCA9EB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276" w:type="dxa"/>
            <w:tcBorders>
              <w:top w:val="nil"/>
              <w:left w:val="nil"/>
              <w:bottom w:val="single" w:sz="8" w:space="0" w:color="auto"/>
              <w:right w:val="single" w:sz="8" w:space="0" w:color="auto"/>
            </w:tcBorders>
            <w:shd w:val="clear" w:color="auto" w:fill="auto"/>
            <w:vAlign w:val="center"/>
            <w:hideMark/>
          </w:tcPr>
          <w:p w14:paraId="7736F1E5"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59" w:type="dxa"/>
            <w:tcBorders>
              <w:top w:val="nil"/>
              <w:left w:val="nil"/>
              <w:bottom w:val="single" w:sz="8" w:space="0" w:color="auto"/>
              <w:right w:val="single" w:sz="8" w:space="0" w:color="auto"/>
            </w:tcBorders>
            <w:shd w:val="clear" w:color="auto" w:fill="auto"/>
            <w:vAlign w:val="center"/>
            <w:hideMark/>
          </w:tcPr>
          <w:p w14:paraId="11EAD93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984" w:type="dxa"/>
            <w:tcBorders>
              <w:top w:val="nil"/>
              <w:left w:val="nil"/>
              <w:bottom w:val="single" w:sz="8" w:space="0" w:color="auto"/>
              <w:right w:val="single" w:sz="8" w:space="0" w:color="auto"/>
            </w:tcBorders>
            <w:shd w:val="clear" w:color="auto" w:fill="auto"/>
            <w:vAlign w:val="center"/>
            <w:hideMark/>
          </w:tcPr>
          <w:p w14:paraId="799C436F"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701" w:type="dxa"/>
            <w:tcBorders>
              <w:top w:val="nil"/>
              <w:left w:val="nil"/>
              <w:bottom w:val="single" w:sz="8" w:space="0" w:color="auto"/>
              <w:right w:val="single" w:sz="8" w:space="0" w:color="auto"/>
            </w:tcBorders>
            <w:shd w:val="clear" w:color="auto" w:fill="auto"/>
            <w:vAlign w:val="center"/>
            <w:hideMark/>
          </w:tcPr>
          <w:p w14:paraId="7AD3F075"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560" w:type="dxa"/>
            <w:tcBorders>
              <w:top w:val="nil"/>
              <w:left w:val="nil"/>
              <w:bottom w:val="single" w:sz="8" w:space="0" w:color="auto"/>
              <w:right w:val="single" w:sz="8" w:space="0" w:color="auto"/>
            </w:tcBorders>
            <w:shd w:val="clear" w:color="auto" w:fill="auto"/>
            <w:vAlign w:val="center"/>
            <w:hideMark/>
          </w:tcPr>
          <w:p w14:paraId="2FBCB18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37" w:type="dxa"/>
            <w:tcBorders>
              <w:top w:val="nil"/>
              <w:left w:val="nil"/>
              <w:bottom w:val="single" w:sz="8" w:space="0" w:color="auto"/>
              <w:right w:val="single" w:sz="8" w:space="0" w:color="auto"/>
            </w:tcBorders>
            <w:shd w:val="clear" w:color="auto" w:fill="auto"/>
            <w:vAlign w:val="center"/>
            <w:hideMark/>
          </w:tcPr>
          <w:p w14:paraId="74F2D5EA"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r>
      <w:tr w:rsidR="00C36CEF" w:rsidRPr="00C36CEF" w14:paraId="015648D9" w14:textId="77777777" w:rsidTr="00C36CEF">
        <w:trPr>
          <w:trHeight w:val="465"/>
        </w:trPr>
        <w:tc>
          <w:tcPr>
            <w:tcW w:w="28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0195B6" w14:textId="77777777" w:rsidR="00C36CEF" w:rsidRPr="00C36CEF" w:rsidRDefault="00C36CEF" w:rsidP="00C36CEF">
            <w:pPr>
              <w:spacing w:after="0" w:line="240" w:lineRule="auto"/>
              <w:jc w:val="both"/>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FS celkem</w:t>
            </w:r>
          </w:p>
        </w:tc>
        <w:tc>
          <w:tcPr>
            <w:tcW w:w="1176" w:type="dxa"/>
            <w:tcBorders>
              <w:top w:val="nil"/>
              <w:left w:val="nil"/>
              <w:bottom w:val="single" w:sz="8" w:space="0" w:color="auto"/>
              <w:right w:val="single" w:sz="8" w:space="0" w:color="auto"/>
            </w:tcBorders>
            <w:shd w:val="clear" w:color="000000" w:fill="7F7F7F"/>
            <w:vAlign w:val="center"/>
            <w:hideMark/>
          </w:tcPr>
          <w:p w14:paraId="77D939FC"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auto" w:fill="auto"/>
            <w:vAlign w:val="center"/>
            <w:hideMark/>
          </w:tcPr>
          <w:p w14:paraId="639274B4" w14:textId="77777777" w:rsidR="00C36CEF" w:rsidRPr="00C36CEF" w:rsidRDefault="00C36CEF" w:rsidP="00C36CEF">
            <w:pPr>
              <w:spacing w:after="0" w:line="240" w:lineRule="auto"/>
              <w:jc w:val="both"/>
              <w:rPr>
                <w:rFonts w:ascii="Times New Roman" w:eastAsia="Times New Roman" w:hAnsi="Times New Roman" w:cs="Times New Roman"/>
                <w:color w:val="3B3838"/>
                <w:sz w:val="16"/>
                <w:szCs w:val="16"/>
                <w:lang w:eastAsia="cs-CZ"/>
              </w:rPr>
            </w:pPr>
            <w:r w:rsidRPr="00C36CEF">
              <w:rPr>
                <w:rFonts w:ascii="Times New Roman" w:eastAsia="Times New Roman" w:hAnsi="Times New Roman" w:cs="Times New Roman"/>
                <w:color w:val="3B3838"/>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0493F67C"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Nepoužije se</w:t>
            </w:r>
          </w:p>
        </w:tc>
        <w:tc>
          <w:tcPr>
            <w:tcW w:w="1451" w:type="dxa"/>
            <w:tcBorders>
              <w:top w:val="nil"/>
              <w:left w:val="nil"/>
              <w:bottom w:val="single" w:sz="8" w:space="0" w:color="auto"/>
              <w:right w:val="single" w:sz="8" w:space="0" w:color="auto"/>
            </w:tcBorders>
            <w:shd w:val="clear" w:color="auto" w:fill="auto"/>
            <w:vAlign w:val="center"/>
            <w:hideMark/>
          </w:tcPr>
          <w:p w14:paraId="3B63A566"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4 575 049 063</w:t>
            </w:r>
          </w:p>
        </w:tc>
        <w:tc>
          <w:tcPr>
            <w:tcW w:w="1795" w:type="dxa"/>
            <w:tcBorders>
              <w:top w:val="nil"/>
              <w:left w:val="nil"/>
              <w:bottom w:val="single" w:sz="8" w:space="0" w:color="auto"/>
              <w:right w:val="single" w:sz="8" w:space="0" w:color="auto"/>
            </w:tcBorders>
            <w:shd w:val="clear" w:color="auto" w:fill="auto"/>
            <w:vAlign w:val="center"/>
            <w:hideMark/>
          </w:tcPr>
          <w:p w14:paraId="78CD164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3 888 801 846</w:t>
            </w:r>
          </w:p>
        </w:tc>
        <w:tc>
          <w:tcPr>
            <w:tcW w:w="1276" w:type="dxa"/>
            <w:tcBorders>
              <w:top w:val="nil"/>
              <w:left w:val="nil"/>
              <w:bottom w:val="single" w:sz="8" w:space="0" w:color="auto"/>
              <w:right w:val="single" w:sz="8" w:space="0" w:color="auto"/>
            </w:tcBorders>
            <w:shd w:val="clear" w:color="auto" w:fill="auto"/>
            <w:vAlign w:val="center"/>
            <w:hideMark/>
          </w:tcPr>
          <w:p w14:paraId="6EDD05B9"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686 247 217,0</w:t>
            </w:r>
          </w:p>
        </w:tc>
        <w:tc>
          <w:tcPr>
            <w:tcW w:w="1559" w:type="dxa"/>
            <w:tcBorders>
              <w:top w:val="nil"/>
              <w:left w:val="nil"/>
              <w:bottom w:val="single" w:sz="8" w:space="0" w:color="auto"/>
              <w:right w:val="single" w:sz="8" w:space="0" w:color="auto"/>
            </w:tcBorders>
            <w:shd w:val="clear" w:color="auto" w:fill="auto"/>
            <w:vAlign w:val="center"/>
            <w:hideMark/>
          </w:tcPr>
          <w:p w14:paraId="30317954"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807 361 601</w:t>
            </w:r>
          </w:p>
        </w:tc>
        <w:tc>
          <w:tcPr>
            <w:tcW w:w="1984" w:type="dxa"/>
            <w:tcBorders>
              <w:top w:val="nil"/>
              <w:left w:val="nil"/>
              <w:bottom w:val="single" w:sz="8" w:space="0" w:color="auto"/>
              <w:right w:val="single" w:sz="8" w:space="0" w:color="auto"/>
            </w:tcBorders>
            <w:shd w:val="clear" w:color="auto" w:fill="auto"/>
            <w:vAlign w:val="center"/>
            <w:hideMark/>
          </w:tcPr>
          <w:p w14:paraId="75084D60"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742 203 230</w:t>
            </w:r>
          </w:p>
        </w:tc>
        <w:tc>
          <w:tcPr>
            <w:tcW w:w="1701" w:type="dxa"/>
            <w:tcBorders>
              <w:top w:val="nil"/>
              <w:left w:val="nil"/>
              <w:bottom w:val="single" w:sz="8" w:space="0" w:color="auto"/>
              <w:right w:val="single" w:sz="8" w:space="0" w:color="auto"/>
            </w:tcBorders>
            <w:shd w:val="clear" w:color="auto" w:fill="auto"/>
            <w:vAlign w:val="center"/>
            <w:hideMark/>
          </w:tcPr>
          <w:p w14:paraId="5A8D4F1D"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65 158 371</w:t>
            </w:r>
          </w:p>
        </w:tc>
        <w:tc>
          <w:tcPr>
            <w:tcW w:w="1560" w:type="dxa"/>
            <w:tcBorders>
              <w:top w:val="nil"/>
              <w:left w:val="nil"/>
              <w:bottom w:val="single" w:sz="8" w:space="0" w:color="auto"/>
              <w:right w:val="single" w:sz="8" w:space="0" w:color="auto"/>
            </w:tcBorders>
            <w:shd w:val="clear" w:color="auto" w:fill="auto"/>
            <w:vAlign w:val="center"/>
            <w:hideMark/>
          </w:tcPr>
          <w:p w14:paraId="7A20F375"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5 382 410 664</w:t>
            </w:r>
          </w:p>
        </w:tc>
        <w:tc>
          <w:tcPr>
            <w:tcW w:w="1437" w:type="dxa"/>
            <w:tcBorders>
              <w:top w:val="nil"/>
              <w:left w:val="nil"/>
              <w:bottom w:val="single" w:sz="8" w:space="0" w:color="auto"/>
              <w:right w:val="single" w:sz="8" w:space="0" w:color="auto"/>
            </w:tcBorders>
            <w:shd w:val="clear" w:color="auto" w:fill="auto"/>
            <w:vAlign w:val="center"/>
            <w:hideMark/>
          </w:tcPr>
          <w:p w14:paraId="5D28CD3B"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85,00%</w:t>
            </w:r>
          </w:p>
        </w:tc>
      </w:tr>
      <w:tr w:rsidR="00C36CEF" w:rsidRPr="00C36CEF" w14:paraId="262344A3" w14:textId="77777777" w:rsidTr="00C36CEF">
        <w:trPr>
          <w:trHeight w:val="315"/>
        </w:trPr>
        <w:tc>
          <w:tcPr>
            <w:tcW w:w="28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355C56" w14:textId="77777777" w:rsidR="00C36CEF" w:rsidRPr="00C36CEF" w:rsidRDefault="00C36CEF" w:rsidP="00C36CEF">
            <w:pPr>
              <w:spacing w:after="0" w:line="240" w:lineRule="auto"/>
              <w:jc w:val="both"/>
              <w:rPr>
                <w:rFonts w:ascii="Times New Roman" w:eastAsia="Times New Roman" w:hAnsi="Times New Roman" w:cs="Times New Roman"/>
                <w:b/>
                <w:bCs/>
                <w:color w:val="000000"/>
                <w:sz w:val="16"/>
                <w:szCs w:val="16"/>
                <w:lang w:eastAsia="cs-CZ"/>
              </w:rPr>
            </w:pPr>
            <w:r w:rsidRPr="00C36CEF">
              <w:rPr>
                <w:rFonts w:ascii="Times New Roman" w:eastAsia="Times New Roman" w:hAnsi="Times New Roman" w:cs="Times New Roman"/>
                <w:b/>
                <w:bCs/>
                <w:color w:val="000000"/>
                <w:sz w:val="16"/>
                <w:szCs w:val="16"/>
                <w:lang w:eastAsia="cs-CZ"/>
              </w:rPr>
              <w:t>Celkový součet</w:t>
            </w:r>
          </w:p>
        </w:tc>
        <w:tc>
          <w:tcPr>
            <w:tcW w:w="1176" w:type="dxa"/>
            <w:tcBorders>
              <w:top w:val="nil"/>
              <w:left w:val="nil"/>
              <w:bottom w:val="single" w:sz="8" w:space="0" w:color="auto"/>
              <w:right w:val="single" w:sz="8" w:space="0" w:color="auto"/>
            </w:tcBorders>
            <w:shd w:val="clear" w:color="000000" w:fill="7F7F7F"/>
            <w:vAlign w:val="center"/>
            <w:hideMark/>
          </w:tcPr>
          <w:p w14:paraId="28242F3A"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954" w:type="dxa"/>
            <w:tcBorders>
              <w:top w:val="nil"/>
              <w:left w:val="nil"/>
              <w:bottom w:val="single" w:sz="8" w:space="0" w:color="auto"/>
              <w:right w:val="single" w:sz="8" w:space="0" w:color="auto"/>
            </w:tcBorders>
            <w:shd w:val="clear" w:color="auto" w:fill="auto"/>
            <w:vAlign w:val="center"/>
            <w:hideMark/>
          </w:tcPr>
          <w:p w14:paraId="0F349D2A" w14:textId="77777777" w:rsidR="00C36CEF" w:rsidRPr="00C36CEF" w:rsidRDefault="00C36CEF" w:rsidP="00C36CEF">
            <w:pPr>
              <w:spacing w:after="0" w:line="240" w:lineRule="auto"/>
              <w:jc w:val="both"/>
              <w:rPr>
                <w:rFonts w:ascii="Times New Roman" w:eastAsia="Times New Roman" w:hAnsi="Times New Roman" w:cs="Times New Roman"/>
                <w:color w:val="3B3838"/>
                <w:sz w:val="16"/>
                <w:szCs w:val="16"/>
                <w:lang w:eastAsia="cs-CZ"/>
              </w:rPr>
            </w:pPr>
            <w:r w:rsidRPr="00C36CEF">
              <w:rPr>
                <w:rFonts w:ascii="Times New Roman" w:eastAsia="Times New Roman" w:hAnsi="Times New Roman" w:cs="Times New Roman"/>
                <w:color w:val="3B3838"/>
                <w:sz w:val="16"/>
                <w:szCs w:val="16"/>
                <w:lang w:eastAsia="cs-CZ"/>
              </w:rPr>
              <w:t> </w:t>
            </w:r>
          </w:p>
        </w:tc>
        <w:tc>
          <w:tcPr>
            <w:tcW w:w="1091" w:type="dxa"/>
            <w:tcBorders>
              <w:top w:val="nil"/>
              <w:left w:val="nil"/>
              <w:bottom w:val="single" w:sz="8" w:space="0" w:color="auto"/>
              <w:right w:val="single" w:sz="8" w:space="0" w:color="auto"/>
            </w:tcBorders>
            <w:shd w:val="clear" w:color="auto" w:fill="auto"/>
            <w:vAlign w:val="center"/>
            <w:hideMark/>
          </w:tcPr>
          <w:p w14:paraId="707E069B" w14:textId="77777777" w:rsidR="00C36CEF" w:rsidRPr="00C36CEF" w:rsidRDefault="00C36CEF" w:rsidP="00C36CEF">
            <w:pPr>
              <w:spacing w:after="0" w:line="240" w:lineRule="auto"/>
              <w:jc w:val="both"/>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 </w:t>
            </w:r>
          </w:p>
        </w:tc>
        <w:tc>
          <w:tcPr>
            <w:tcW w:w="1451" w:type="dxa"/>
            <w:tcBorders>
              <w:top w:val="nil"/>
              <w:left w:val="nil"/>
              <w:bottom w:val="single" w:sz="8" w:space="0" w:color="auto"/>
              <w:right w:val="single" w:sz="8" w:space="0" w:color="auto"/>
            </w:tcBorders>
            <w:shd w:val="clear" w:color="auto" w:fill="auto"/>
            <w:vAlign w:val="center"/>
            <w:hideMark/>
          </w:tcPr>
          <w:p w14:paraId="2DD06AE9"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4 854 052 729</w:t>
            </w:r>
          </w:p>
        </w:tc>
        <w:tc>
          <w:tcPr>
            <w:tcW w:w="1795" w:type="dxa"/>
            <w:tcBorders>
              <w:top w:val="nil"/>
              <w:left w:val="nil"/>
              <w:bottom w:val="single" w:sz="8" w:space="0" w:color="auto"/>
              <w:right w:val="single" w:sz="8" w:space="0" w:color="auto"/>
            </w:tcBorders>
            <w:shd w:val="clear" w:color="auto" w:fill="auto"/>
            <w:vAlign w:val="center"/>
            <w:hideMark/>
          </w:tcPr>
          <w:p w14:paraId="2FA23733"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4 146 879 907</w:t>
            </w:r>
          </w:p>
        </w:tc>
        <w:tc>
          <w:tcPr>
            <w:tcW w:w="1276" w:type="dxa"/>
            <w:tcBorders>
              <w:top w:val="nil"/>
              <w:left w:val="nil"/>
              <w:bottom w:val="single" w:sz="8" w:space="0" w:color="auto"/>
              <w:right w:val="single" w:sz="8" w:space="0" w:color="auto"/>
            </w:tcBorders>
            <w:shd w:val="clear" w:color="auto" w:fill="auto"/>
            <w:vAlign w:val="center"/>
            <w:hideMark/>
          </w:tcPr>
          <w:p w14:paraId="7D2C6F19"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707 172 822</w:t>
            </w:r>
          </w:p>
        </w:tc>
        <w:tc>
          <w:tcPr>
            <w:tcW w:w="1559" w:type="dxa"/>
            <w:tcBorders>
              <w:top w:val="nil"/>
              <w:left w:val="nil"/>
              <w:bottom w:val="single" w:sz="8" w:space="0" w:color="auto"/>
              <w:right w:val="single" w:sz="8" w:space="0" w:color="auto"/>
            </w:tcBorders>
            <w:shd w:val="clear" w:color="auto" w:fill="auto"/>
            <w:vAlign w:val="center"/>
            <w:hideMark/>
          </w:tcPr>
          <w:p w14:paraId="2CAF0E8A"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882 920 253</w:t>
            </w:r>
          </w:p>
        </w:tc>
        <w:tc>
          <w:tcPr>
            <w:tcW w:w="1984" w:type="dxa"/>
            <w:tcBorders>
              <w:top w:val="nil"/>
              <w:left w:val="nil"/>
              <w:bottom w:val="single" w:sz="8" w:space="0" w:color="auto"/>
              <w:right w:val="single" w:sz="8" w:space="0" w:color="auto"/>
            </w:tcBorders>
            <w:shd w:val="clear" w:color="auto" w:fill="auto"/>
            <w:vAlign w:val="center"/>
            <w:hideMark/>
          </w:tcPr>
          <w:p w14:paraId="52CD92BB"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817 761 882</w:t>
            </w:r>
          </w:p>
        </w:tc>
        <w:tc>
          <w:tcPr>
            <w:tcW w:w="1701" w:type="dxa"/>
            <w:tcBorders>
              <w:top w:val="nil"/>
              <w:left w:val="nil"/>
              <w:bottom w:val="single" w:sz="8" w:space="0" w:color="auto"/>
              <w:right w:val="single" w:sz="8" w:space="0" w:color="auto"/>
            </w:tcBorders>
            <w:shd w:val="clear" w:color="auto" w:fill="auto"/>
            <w:vAlign w:val="center"/>
            <w:hideMark/>
          </w:tcPr>
          <w:p w14:paraId="3382FE8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65 158 371</w:t>
            </w:r>
          </w:p>
        </w:tc>
        <w:tc>
          <w:tcPr>
            <w:tcW w:w="1560" w:type="dxa"/>
            <w:tcBorders>
              <w:top w:val="nil"/>
              <w:left w:val="nil"/>
              <w:bottom w:val="single" w:sz="8" w:space="0" w:color="auto"/>
              <w:right w:val="single" w:sz="8" w:space="0" w:color="auto"/>
            </w:tcBorders>
            <w:shd w:val="clear" w:color="auto" w:fill="auto"/>
            <w:vAlign w:val="center"/>
            <w:hideMark/>
          </w:tcPr>
          <w:p w14:paraId="436B5EC7" w14:textId="77777777" w:rsidR="00C36CEF" w:rsidRPr="00C36CEF" w:rsidRDefault="00C36CEF" w:rsidP="00C36CEF">
            <w:pPr>
              <w:spacing w:after="0" w:line="240" w:lineRule="auto"/>
              <w:jc w:val="right"/>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5 736 972 982</w:t>
            </w:r>
          </w:p>
        </w:tc>
        <w:tc>
          <w:tcPr>
            <w:tcW w:w="1437" w:type="dxa"/>
            <w:tcBorders>
              <w:top w:val="nil"/>
              <w:left w:val="nil"/>
              <w:bottom w:val="single" w:sz="8" w:space="0" w:color="auto"/>
              <w:right w:val="single" w:sz="8" w:space="0" w:color="auto"/>
            </w:tcBorders>
            <w:shd w:val="clear" w:color="auto" w:fill="auto"/>
            <w:vAlign w:val="center"/>
            <w:hideMark/>
          </w:tcPr>
          <w:p w14:paraId="091FDB0D" w14:textId="77777777" w:rsidR="00C36CEF" w:rsidRPr="00C36CEF" w:rsidRDefault="00C36CEF" w:rsidP="00C36CEF">
            <w:pPr>
              <w:spacing w:after="0" w:line="240" w:lineRule="auto"/>
              <w:jc w:val="center"/>
              <w:rPr>
                <w:rFonts w:ascii="Times New Roman" w:eastAsia="Times New Roman" w:hAnsi="Times New Roman" w:cs="Times New Roman"/>
                <w:color w:val="000000"/>
                <w:sz w:val="16"/>
                <w:szCs w:val="16"/>
                <w:lang w:eastAsia="cs-CZ"/>
              </w:rPr>
            </w:pPr>
            <w:r w:rsidRPr="00C36CEF">
              <w:rPr>
                <w:rFonts w:ascii="Times New Roman" w:eastAsia="Times New Roman" w:hAnsi="Times New Roman" w:cs="Times New Roman"/>
                <w:color w:val="000000"/>
                <w:sz w:val="16"/>
                <w:szCs w:val="16"/>
                <w:lang w:eastAsia="cs-CZ"/>
              </w:rPr>
              <w:t>84,61%</w:t>
            </w:r>
          </w:p>
        </w:tc>
      </w:tr>
    </w:tbl>
    <w:p w14:paraId="79E20663" w14:textId="77777777" w:rsidR="00705107" w:rsidRPr="00705107" w:rsidRDefault="00705107" w:rsidP="00705107">
      <w:pPr>
        <w:spacing w:after="0" w:line="240" w:lineRule="auto"/>
        <w:ind w:left="851" w:hanging="851"/>
        <w:rPr>
          <w:rFonts w:ascii="Times New Roman" w:eastAsia="Calibri" w:hAnsi="Times New Roman" w:cs="Times New Roman"/>
          <w:sz w:val="24"/>
        </w:rPr>
      </w:pPr>
      <w:r w:rsidRPr="00705107">
        <w:rPr>
          <w:rFonts w:ascii="Times New Roman" w:eastAsia="Calibri" w:hAnsi="Times New Roman" w:cs="Times New Roman"/>
          <w:b/>
          <w:bCs/>
          <w:sz w:val="24"/>
          <w:vertAlign w:val="superscript"/>
        </w:rPr>
        <w:t>*</w:t>
      </w:r>
      <w:r w:rsidRPr="00705107">
        <w:rPr>
          <w:rFonts w:ascii="Times New Roman" w:eastAsia="Calibri" w:hAnsi="Times New Roman" w:cs="Times New Roman"/>
          <w:sz w:val="24"/>
        </w:rPr>
        <w:tab/>
        <w:t>Pro EFRR: méně rozvinuté, přechodové a rozvinutější a případně zvláštní příděl pro nejvzdálenější a severní řídce osídlené regiony. Pro ESF+: méně rozvinuté, přechodové a rozvinutější a případně dodatečný příděl pro nejvzdálenější regiony. Pro FS: nepoužije se. U technické pomoci závisí uplatnění kategorií regionu na volbě fondu.</w:t>
      </w:r>
    </w:p>
    <w:p w14:paraId="6F1C042A" w14:textId="77777777" w:rsidR="00705107" w:rsidRPr="00705107" w:rsidRDefault="00705107" w:rsidP="00705107">
      <w:pPr>
        <w:spacing w:after="0" w:line="240" w:lineRule="auto"/>
        <w:ind w:left="851" w:hanging="851"/>
        <w:rPr>
          <w:rFonts w:ascii="Times New Roman" w:eastAsia="Calibri" w:hAnsi="Times New Roman" w:cs="Times New Roman"/>
          <w:sz w:val="24"/>
        </w:rPr>
      </w:pPr>
      <w:r w:rsidRPr="00705107">
        <w:rPr>
          <w:rFonts w:ascii="Times New Roman" w:eastAsia="Calibri" w:hAnsi="Times New Roman" w:cs="Times New Roman"/>
          <w:b/>
          <w:bCs/>
          <w:sz w:val="24"/>
          <w:vertAlign w:val="superscript"/>
        </w:rPr>
        <w:t>**</w:t>
      </w:r>
      <w:r w:rsidRPr="00705107">
        <w:rPr>
          <w:rFonts w:ascii="Times New Roman" w:eastAsia="Calibri" w:hAnsi="Times New Roman" w:cs="Times New Roman"/>
          <w:sz w:val="24"/>
        </w:rPr>
        <w:tab/>
        <w:t>Uveďte celkové zdroje z FST včetně doplňkové podpory převedené z EFRR a ESF+. Tabulka nezahrnuje částky podle článku 7 nařízení o FST. V případě technické pomoci financované z FST by zdroje FST měly být rozděleny na zdroje související s články 3 a 4 nařízení o FST. V případě článku 4 nařízení o FST neexistuje žádná částka pro účely flexibility.</w:t>
      </w:r>
    </w:p>
    <w:p w14:paraId="72A584F2" w14:textId="3A3A3793" w:rsidR="00895498" w:rsidRDefault="00895498" w:rsidP="00851E96">
      <w:pPr>
        <w:spacing w:before="240" w:after="240" w:line="240" w:lineRule="auto"/>
        <w:jc w:val="both"/>
        <w:rPr>
          <w:rFonts w:ascii="Times New Roman" w:eastAsia="Times New Roman" w:hAnsi="Times New Roman" w:cs="Times New Roman"/>
          <w:i/>
          <w:iCs/>
          <w:noProof/>
          <w:sz w:val="24"/>
          <w:szCs w:val="24"/>
          <w:lang w:eastAsia="cs-CZ" w:bidi="cs-CZ"/>
        </w:rPr>
        <w:sectPr w:rsidR="00895498" w:rsidSect="002C33EE">
          <w:headerReference w:type="even" r:id="rId25"/>
          <w:headerReference w:type="default" r:id="rId26"/>
          <w:footerReference w:type="even" r:id="rId27"/>
          <w:headerReference w:type="first" r:id="rId28"/>
          <w:footerReference w:type="first" r:id="rId29"/>
          <w:footnotePr>
            <w:numRestart w:val="eachPage"/>
          </w:footnotePr>
          <w:pgSz w:w="20160" w:h="12240" w:orient="landscape" w:code="5"/>
          <w:pgMar w:top="720" w:right="720" w:bottom="720" w:left="720" w:header="709" w:footer="709" w:gutter="0"/>
          <w:cols w:space="708"/>
          <w:docGrid w:linePitch="360"/>
        </w:sectPr>
      </w:pPr>
    </w:p>
    <w:p w14:paraId="4E31EFD3" w14:textId="68E34A47" w:rsidR="000C0E86" w:rsidRDefault="000C0E86" w:rsidP="00851E96">
      <w:pPr>
        <w:spacing w:before="240" w:after="240" w:line="240" w:lineRule="auto"/>
        <w:jc w:val="both"/>
        <w:rPr>
          <w:rFonts w:ascii="Times New Roman" w:eastAsia="Times New Roman" w:hAnsi="Times New Roman" w:cs="Times New Roman"/>
          <w:i/>
          <w:iCs/>
          <w:noProof/>
          <w:sz w:val="24"/>
          <w:szCs w:val="24"/>
          <w:lang w:eastAsia="cs-CZ" w:bidi="cs-CZ"/>
        </w:rPr>
      </w:pPr>
    </w:p>
    <w:p w14:paraId="6708152D" w14:textId="77777777" w:rsidR="00705107" w:rsidRPr="00705107" w:rsidRDefault="00705107" w:rsidP="00705107">
      <w:pPr>
        <w:spacing w:before="120" w:after="120" w:line="360" w:lineRule="auto"/>
        <w:ind w:left="567"/>
        <w:rPr>
          <w:rFonts w:ascii="Times New Roman" w:eastAsia="Calibri" w:hAnsi="Times New Roman" w:cs="Times New Roman"/>
          <w:sz w:val="24"/>
        </w:rPr>
      </w:pPr>
      <w:r w:rsidRPr="00705107">
        <w:rPr>
          <w:rFonts w:ascii="Times New Roman" w:eastAsia="Calibri" w:hAnsi="Times New Roman" w:cs="Times New Roman"/>
          <w:sz w:val="24"/>
        </w:rPr>
        <w:t>Pro cíl Investice pro zaměstnanost a růst: programy využívající technickou pomoc podle čl. 36 odst. 5 na základě volby učiněné v dohodě o partnerství.</w:t>
      </w:r>
    </w:p>
    <w:p w14:paraId="4E02F69D" w14:textId="108E255D" w:rsidR="00705107" w:rsidRPr="00705107" w:rsidRDefault="00705107" w:rsidP="00133AA5">
      <w:pPr>
        <w:pStyle w:val="Nadpis6"/>
      </w:pPr>
      <w:r w:rsidRPr="00705107">
        <w:t xml:space="preserve">Tabulka </w:t>
      </w:r>
      <w:r w:rsidR="00DA21C5">
        <w:t>11</w:t>
      </w:r>
      <w:r w:rsidRPr="00705107">
        <w:t>: Celkové finanční příděly podle fondu a příspěvku členského státu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48"/>
        <w:gridCol w:w="2502"/>
        <w:gridCol w:w="788"/>
        <w:gridCol w:w="1007"/>
        <w:gridCol w:w="1674"/>
        <w:gridCol w:w="1068"/>
        <w:gridCol w:w="985"/>
        <w:gridCol w:w="982"/>
        <w:gridCol w:w="985"/>
        <w:gridCol w:w="982"/>
        <w:gridCol w:w="1189"/>
        <w:gridCol w:w="936"/>
        <w:gridCol w:w="1159"/>
        <w:gridCol w:w="859"/>
        <w:gridCol w:w="1489"/>
      </w:tblGrid>
      <w:tr w:rsidR="00705107" w:rsidRPr="00705107" w14:paraId="4DD6C6FD" w14:textId="77777777" w:rsidTr="00133AA5">
        <w:trPr>
          <w:jc w:val="center"/>
        </w:trPr>
        <w:tc>
          <w:tcPr>
            <w:tcW w:w="0" w:type="auto"/>
            <w:vMerge w:val="restart"/>
            <w:shd w:val="clear" w:color="auto" w:fill="9CC2E5" w:themeFill="accent1" w:themeFillTint="99"/>
            <w:vAlign w:val="center"/>
          </w:tcPr>
          <w:p w14:paraId="62BBC4A4"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b/>
                <w:bCs/>
                <w:sz w:val="17"/>
                <w:szCs w:val="17"/>
              </w:rPr>
              <w:t>Cíl politiky nebo specifický cíl FST</w:t>
            </w:r>
            <w:r w:rsidRPr="00705107">
              <w:rPr>
                <w:rFonts w:ascii="Times New Roman" w:eastAsia="Calibri" w:hAnsi="Times New Roman" w:cs="Times New Roman"/>
                <w:b/>
                <w:bCs/>
                <w:sz w:val="17"/>
                <w:szCs w:val="17"/>
              </w:rPr>
              <w:br/>
              <w:t>č. cíle politiky nebo technická pomoc</w:t>
            </w:r>
          </w:p>
        </w:tc>
        <w:tc>
          <w:tcPr>
            <w:tcW w:w="0" w:type="auto"/>
            <w:vMerge w:val="restart"/>
            <w:shd w:val="clear" w:color="auto" w:fill="9CC2E5" w:themeFill="accent1" w:themeFillTint="99"/>
            <w:vAlign w:val="center"/>
          </w:tcPr>
          <w:p w14:paraId="5873BF16"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Priorita</w:t>
            </w:r>
          </w:p>
        </w:tc>
        <w:tc>
          <w:tcPr>
            <w:tcW w:w="0" w:type="auto"/>
            <w:vMerge w:val="restart"/>
            <w:shd w:val="clear" w:color="auto" w:fill="9CC2E5" w:themeFill="accent1" w:themeFillTint="99"/>
            <w:vAlign w:val="center"/>
          </w:tcPr>
          <w:p w14:paraId="6B76A454"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Základ pro výpočet podpory EU (způsobilé náklady celkem nebo příspěvek z veřejných zdrojů)</w:t>
            </w:r>
          </w:p>
        </w:tc>
        <w:tc>
          <w:tcPr>
            <w:tcW w:w="0" w:type="auto"/>
            <w:gridSpan w:val="2"/>
            <w:vMerge w:val="restart"/>
            <w:shd w:val="clear" w:color="auto" w:fill="9CC2E5" w:themeFill="accent1" w:themeFillTint="99"/>
            <w:vAlign w:val="center"/>
          </w:tcPr>
          <w:p w14:paraId="418B1597"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Fond</w:t>
            </w:r>
          </w:p>
        </w:tc>
        <w:tc>
          <w:tcPr>
            <w:tcW w:w="0" w:type="auto"/>
            <w:vMerge w:val="restart"/>
            <w:shd w:val="clear" w:color="auto" w:fill="9CC2E5" w:themeFill="accent1" w:themeFillTint="99"/>
            <w:vAlign w:val="center"/>
          </w:tcPr>
          <w:p w14:paraId="0FC80B10"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Kategorie regionu*</w:t>
            </w:r>
          </w:p>
        </w:tc>
        <w:tc>
          <w:tcPr>
            <w:tcW w:w="0" w:type="auto"/>
            <w:vMerge w:val="restart"/>
            <w:shd w:val="clear" w:color="auto" w:fill="9CC2E5" w:themeFill="accent1" w:themeFillTint="99"/>
            <w:vAlign w:val="center"/>
          </w:tcPr>
          <w:p w14:paraId="085D2A0D"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Příspěvek Unie</w:t>
            </w:r>
          </w:p>
          <w:p w14:paraId="7922E1E7"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a) = b) + c) + i) + j)</w:t>
            </w:r>
          </w:p>
        </w:tc>
        <w:tc>
          <w:tcPr>
            <w:tcW w:w="0" w:type="auto"/>
            <w:gridSpan w:val="4"/>
            <w:vMerge w:val="restart"/>
            <w:shd w:val="clear" w:color="auto" w:fill="9CC2E5" w:themeFill="accent1" w:themeFillTint="99"/>
            <w:vAlign w:val="center"/>
          </w:tcPr>
          <w:p w14:paraId="4A414910"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Složení příspěvku Unie</w:t>
            </w:r>
          </w:p>
        </w:tc>
        <w:tc>
          <w:tcPr>
            <w:tcW w:w="0" w:type="auto"/>
            <w:vMerge w:val="restart"/>
            <w:shd w:val="clear" w:color="auto" w:fill="9CC2E5" w:themeFill="accent1" w:themeFillTint="99"/>
            <w:vAlign w:val="center"/>
          </w:tcPr>
          <w:p w14:paraId="459CC540"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Příspěvek členského státu</w:t>
            </w:r>
          </w:p>
        </w:tc>
        <w:tc>
          <w:tcPr>
            <w:tcW w:w="0" w:type="auto"/>
            <w:gridSpan w:val="2"/>
            <w:shd w:val="clear" w:color="auto" w:fill="9CC2E5" w:themeFill="accent1" w:themeFillTint="99"/>
            <w:vAlign w:val="center"/>
          </w:tcPr>
          <w:p w14:paraId="2A480B4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Orientační rozdělení příspěvku členského státu</w:t>
            </w:r>
          </w:p>
        </w:tc>
        <w:tc>
          <w:tcPr>
            <w:tcW w:w="0" w:type="auto"/>
            <w:vMerge w:val="restart"/>
            <w:shd w:val="clear" w:color="auto" w:fill="9CC2E5" w:themeFill="accent1" w:themeFillTint="99"/>
            <w:vAlign w:val="center"/>
          </w:tcPr>
          <w:p w14:paraId="28E68E1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Celkem</w:t>
            </w:r>
          </w:p>
        </w:tc>
        <w:tc>
          <w:tcPr>
            <w:tcW w:w="0" w:type="auto"/>
            <w:vMerge w:val="restart"/>
            <w:shd w:val="clear" w:color="auto" w:fill="9CC2E5" w:themeFill="accent1" w:themeFillTint="99"/>
            <w:vAlign w:val="center"/>
          </w:tcPr>
          <w:p w14:paraId="2FE70C7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Míra spolufinancování</w:t>
            </w:r>
          </w:p>
        </w:tc>
      </w:tr>
      <w:tr w:rsidR="00705107" w:rsidRPr="00705107" w14:paraId="681DCEE9" w14:textId="77777777" w:rsidTr="00133AA5">
        <w:trPr>
          <w:trHeight w:val="170"/>
          <w:jc w:val="center"/>
        </w:trPr>
        <w:tc>
          <w:tcPr>
            <w:tcW w:w="0" w:type="auto"/>
            <w:vMerge/>
            <w:shd w:val="clear" w:color="auto" w:fill="auto"/>
            <w:vAlign w:val="center"/>
          </w:tcPr>
          <w:p w14:paraId="439CBEDD"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tcBorders>
              <w:bottom w:val="nil"/>
            </w:tcBorders>
            <w:shd w:val="clear" w:color="auto" w:fill="auto"/>
            <w:vAlign w:val="center"/>
          </w:tcPr>
          <w:p w14:paraId="6F52EDCA"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5B793F7D"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2"/>
            <w:vMerge/>
            <w:shd w:val="clear" w:color="auto" w:fill="auto"/>
            <w:vAlign w:val="center"/>
          </w:tcPr>
          <w:p w14:paraId="558587D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7EB8E60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165D406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4"/>
            <w:vMerge/>
            <w:shd w:val="clear" w:color="auto" w:fill="auto"/>
            <w:vAlign w:val="center"/>
          </w:tcPr>
          <w:p w14:paraId="127BBF1B"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tcBorders>
              <w:bottom w:val="nil"/>
            </w:tcBorders>
            <w:shd w:val="clear" w:color="auto" w:fill="auto"/>
            <w:vAlign w:val="center"/>
          </w:tcPr>
          <w:p w14:paraId="305F179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tcBorders>
              <w:bottom w:val="nil"/>
            </w:tcBorders>
            <w:shd w:val="clear" w:color="auto" w:fill="9CC2E5" w:themeFill="accent1" w:themeFillTint="99"/>
            <w:vAlign w:val="center"/>
          </w:tcPr>
          <w:p w14:paraId="4B180EA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veřejná</w:t>
            </w:r>
          </w:p>
        </w:tc>
        <w:tc>
          <w:tcPr>
            <w:tcW w:w="0" w:type="auto"/>
            <w:tcBorders>
              <w:bottom w:val="nil"/>
            </w:tcBorders>
            <w:shd w:val="clear" w:color="auto" w:fill="9CC2E5" w:themeFill="accent1" w:themeFillTint="99"/>
            <w:vAlign w:val="center"/>
          </w:tcPr>
          <w:p w14:paraId="74F836D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soukromá</w:t>
            </w:r>
          </w:p>
        </w:tc>
        <w:tc>
          <w:tcPr>
            <w:tcW w:w="0" w:type="auto"/>
            <w:vMerge/>
            <w:tcBorders>
              <w:bottom w:val="nil"/>
            </w:tcBorders>
            <w:shd w:val="clear" w:color="auto" w:fill="auto"/>
            <w:vAlign w:val="center"/>
          </w:tcPr>
          <w:p w14:paraId="715C2207"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tcBorders>
              <w:bottom w:val="nil"/>
            </w:tcBorders>
            <w:shd w:val="clear" w:color="auto" w:fill="auto"/>
            <w:vAlign w:val="center"/>
          </w:tcPr>
          <w:p w14:paraId="76925D9A"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r>
      <w:tr w:rsidR="00705107" w:rsidRPr="00705107" w14:paraId="73FDCC34" w14:textId="77777777" w:rsidTr="007337CF">
        <w:trPr>
          <w:trHeight w:val="68"/>
          <w:jc w:val="center"/>
        </w:trPr>
        <w:tc>
          <w:tcPr>
            <w:tcW w:w="0" w:type="auto"/>
            <w:vMerge/>
            <w:shd w:val="clear" w:color="auto" w:fill="auto"/>
            <w:vAlign w:val="center"/>
          </w:tcPr>
          <w:p w14:paraId="5A97A51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val="restart"/>
            <w:tcBorders>
              <w:top w:val="nil"/>
            </w:tcBorders>
            <w:shd w:val="clear" w:color="auto" w:fill="9CC2E5" w:themeFill="accent1" w:themeFillTint="99"/>
            <w:vAlign w:val="center"/>
          </w:tcPr>
          <w:p w14:paraId="06A6865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3D7D20B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2"/>
            <w:vMerge/>
            <w:shd w:val="clear" w:color="auto" w:fill="auto"/>
            <w:vAlign w:val="center"/>
          </w:tcPr>
          <w:p w14:paraId="045C9CD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6FF8C854"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362A2684"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4"/>
            <w:vMerge/>
            <w:tcBorders>
              <w:bottom w:val="single" w:sz="4" w:space="0" w:color="auto"/>
            </w:tcBorders>
            <w:shd w:val="clear" w:color="auto" w:fill="auto"/>
            <w:vAlign w:val="center"/>
          </w:tcPr>
          <w:p w14:paraId="0A14744B"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tcBorders>
              <w:top w:val="nil"/>
              <w:bottom w:val="nil"/>
            </w:tcBorders>
            <w:shd w:val="clear" w:color="auto" w:fill="9CC2E5" w:themeFill="accent1" w:themeFillTint="99"/>
            <w:vAlign w:val="center"/>
          </w:tcPr>
          <w:p w14:paraId="4DBE08A8"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d) = e) + f)</w:t>
            </w:r>
          </w:p>
        </w:tc>
        <w:tc>
          <w:tcPr>
            <w:tcW w:w="0" w:type="auto"/>
            <w:tcBorders>
              <w:top w:val="nil"/>
              <w:bottom w:val="nil"/>
            </w:tcBorders>
            <w:shd w:val="clear" w:color="auto" w:fill="9CC2E5" w:themeFill="accent1" w:themeFillTint="99"/>
            <w:vAlign w:val="center"/>
          </w:tcPr>
          <w:p w14:paraId="0E5F03B4"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e)</w:t>
            </w:r>
          </w:p>
        </w:tc>
        <w:tc>
          <w:tcPr>
            <w:tcW w:w="0" w:type="auto"/>
            <w:tcBorders>
              <w:top w:val="nil"/>
              <w:bottom w:val="nil"/>
            </w:tcBorders>
            <w:shd w:val="clear" w:color="auto" w:fill="9CC2E5" w:themeFill="accent1" w:themeFillTint="99"/>
            <w:vAlign w:val="center"/>
          </w:tcPr>
          <w:p w14:paraId="6E1DCEBA"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f)</w:t>
            </w:r>
          </w:p>
        </w:tc>
        <w:tc>
          <w:tcPr>
            <w:tcW w:w="0" w:type="auto"/>
            <w:tcBorders>
              <w:top w:val="nil"/>
              <w:bottom w:val="nil"/>
            </w:tcBorders>
            <w:shd w:val="clear" w:color="auto" w:fill="9CC2E5" w:themeFill="accent1" w:themeFillTint="99"/>
            <w:vAlign w:val="center"/>
          </w:tcPr>
          <w:p w14:paraId="0890BA9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g) = a) + d)**</w:t>
            </w:r>
          </w:p>
        </w:tc>
        <w:tc>
          <w:tcPr>
            <w:tcW w:w="0" w:type="auto"/>
            <w:tcBorders>
              <w:top w:val="nil"/>
              <w:bottom w:val="nil"/>
            </w:tcBorders>
            <w:shd w:val="clear" w:color="auto" w:fill="9CC2E5" w:themeFill="accent1" w:themeFillTint="99"/>
            <w:vAlign w:val="center"/>
          </w:tcPr>
          <w:p w14:paraId="33523667"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h) = a) / g)**</w:t>
            </w:r>
          </w:p>
        </w:tc>
      </w:tr>
      <w:tr w:rsidR="00705107" w:rsidRPr="00705107" w14:paraId="3D80DEC7" w14:textId="77777777" w:rsidTr="007337CF">
        <w:trPr>
          <w:trHeight w:val="651"/>
          <w:jc w:val="center"/>
        </w:trPr>
        <w:tc>
          <w:tcPr>
            <w:tcW w:w="0" w:type="auto"/>
            <w:vMerge/>
            <w:shd w:val="clear" w:color="auto" w:fill="auto"/>
            <w:vAlign w:val="center"/>
          </w:tcPr>
          <w:p w14:paraId="6A8FEF5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2EDD873E"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039A1691"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2"/>
            <w:vMerge/>
            <w:shd w:val="clear" w:color="auto" w:fill="auto"/>
            <w:vAlign w:val="center"/>
          </w:tcPr>
          <w:p w14:paraId="49605F4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11337C16"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7F2C1D4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2"/>
            <w:tcBorders>
              <w:bottom w:val="single" w:sz="4" w:space="0" w:color="auto"/>
            </w:tcBorders>
            <w:shd w:val="clear" w:color="auto" w:fill="9CC2E5" w:themeFill="accent1" w:themeFillTint="99"/>
            <w:vAlign w:val="center"/>
          </w:tcPr>
          <w:p w14:paraId="5A6CED7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Příspěvek Unie</w:t>
            </w:r>
          </w:p>
        </w:tc>
        <w:tc>
          <w:tcPr>
            <w:tcW w:w="0" w:type="auto"/>
            <w:gridSpan w:val="2"/>
            <w:shd w:val="clear" w:color="auto" w:fill="9CC2E5" w:themeFill="accent1" w:themeFillTint="99"/>
            <w:vAlign w:val="center"/>
          </w:tcPr>
          <w:p w14:paraId="1FDF981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Částka pro účely flexibility</w:t>
            </w:r>
          </w:p>
        </w:tc>
        <w:tc>
          <w:tcPr>
            <w:tcW w:w="0" w:type="auto"/>
            <w:vMerge w:val="restart"/>
            <w:tcBorders>
              <w:top w:val="nil"/>
            </w:tcBorders>
            <w:shd w:val="clear" w:color="auto" w:fill="9CC2E5" w:themeFill="accent1" w:themeFillTint="99"/>
            <w:vAlign w:val="center"/>
          </w:tcPr>
          <w:p w14:paraId="5FD9C53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val="restart"/>
            <w:tcBorders>
              <w:top w:val="nil"/>
            </w:tcBorders>
            <w:shd w:val="clear" w:color="auto" w:fill="9CC2E5" w:themeFill="accent1" w:themeFillTint="99"/>
            <w:vAlign w:val="center"/>
          </w:tcPr>
          <w:p w14:paraId="406F2D7D"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val="restart"/>
            <w:tcBorders>
              <w:top w:val="nil"/>
            </w:tcBorders>
            <w:shd w:val="clear" w:color="auto" w:fill="9CC2E5" w:themeFill="accent1" w:themeFillTint="99"/>
            <w:vAlign w:val="center"/>
          </w:tcPr>
          <w:p w14:paraId="0430E6D6"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val="restart"/>
            <w:tcBorders>
              <w:top w:val="nil"/>
            </w:tcBorders>
            <w:shd w:val="clear" w:color="auto" w:fill="9CC2E5" w:themeFill="accent1" w:themeFillTint="99"/>
            <w:vAlign w:val="center"/>
          </w:tcPr>
          <w:p w14:paraId="63144BB9"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val="restart"/>
            <w:tcBorders>
              <w:top w:val="nil"/>
            </w:tcBorders>
            <w:shd w:val="clear" w:color="auto" w:fill="9CC2E5" w:themeFill="accent1" w:themeFillTint="99"/>
            <w:vAlign w:val="center"/>
          </w:tcPr>
          <w:p w14:paraId="1CA9E9F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r>
      <w:tr w:rsidR="00705107" w:rsidRPr="00705107" w14:paraId="3B37A22B" w14:textId="77777777" w:rsidTr="007337CF">
        <w:trPr>
          <w:trHeight w:val="534"/>
          <w:jc w:val="center"/>
        </w:trPr>
        <w:tc>
          <w:tcPr>
            <w:tcW w:w="0" w:type="auto"/>
            <w:vMerge/>
            <w:shd w:val="clear" w:color="auto" w:fill="auto"/>
            <w:vAlign w:val="center"/>
          </w:tcPr>
          <w:p w14:paraId="13EF476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5D93A684"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0467FD3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2"/>
            <w:vMerge/>
            <w:shd w:val="clear" w:color="auto" w:fill="auto"/>
            <w:vAlign w:val="center"/>
          </w:tcPr>
          <w:p w14:paraId="2469994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0229BCB1"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163896DD"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tcBorders>
              <w:bottom w:val="single" w:sz="4" w:space="0" w:color="auto"/>
            </w:tcBorders>
            <w:shd w:val="clear" w:color="auto" w:fill="9CC2E5" w:themeFill="accent1" w:themeFillTint="99"/>
            <w:vAlign w:val="center"/>
          </w:tcPr>
          <w:p w14:paraId="1400577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bez TP podle čl. 36 odst. 5</w:t>
            </w:r>
          </w:p>
        </w:tc>
        <w:tc>
          <w:tcPr>
            <w:tcW w:w="0" w:type="auto"/>
            <w:tcBorders>
              <w:bottom w:val="single" w:sz="4" w:space="0" w:color="auto"/>
            </w:tcBorders>
            <w:shd w:val="clear" w:color="auto" w:fill="9CC2E5" w:themeFill="accent1" w:themeFillTint="99"/>
            <w:vAlign w:val="center"/>
          </w:tcPr>
          <w:p w14:paraId="6C28E731"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pro TP podle čl. 36 odst. 5</w:t>
            </w:r>
          </w:p>
        </w:tc>
        <w:tc>
          <w:tcPr>
            <w:tcW w:w="0" w:type="auto"/>
            <w:tcBorders>
              <w:bottom w:val="single" w:sz="4" w:space="0" w:color="auto"/>
            </w:tcBorders>
            <w:shd w:val="clear" w:color="auto" w:fill="9CC2E5" w:themeFill="accent1" w:themeFillTint="99"/>
            <w:vAlign w:val="center"/>
          </w:tcPr>
          <w:p w14:paraId="783A370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bez TP podle čl. 36 odst. 5</w:t>
            </w:r>
          </w:p>
        </w:tc>
        <w:tc>
          <w:tcPr>
            <w:tcW w:w="0" w:type="auto"/>
            <w:tcBorders>
              <w:bottom w:val="single" w:sz="4" w:space="0" w:color="auto"/>
            </w:tcBorders>
            <w:shd w:val="clear" w:color="auto" w:fill="9CC2E5" w:themeFill="accent1" w:themeFillTint="99"/>
            <w:vAlign w:val="center"/>
          </w:tcPr>
          <w:p w14:paraId="6C5D63CD"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pro TP podle čl. 36 odst. 5</w:t>
            </w:r>
          </w:p>
        </w:tc>
        <w:tc>
          <w:tcPr>
            <w:tcW w:w="0" w:type="auto"/>
            <w:vMerge/>
            <w:shd w:val="clear" w:color="auto" w:fill="9CC2E5" w:themeFill="accent1" w:themeFillTint="99"/>
            <w:vAlign w:val="center"/>
          </w:tcPr>
          <w:p w14:paraId="55CA9719"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58137C0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7E89686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7878795C"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40D4B52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r>
      <w:tr w:rsidR="00705107" w:rsidRPr="00705107" w14:paraId="09931BEC" w14:textId="77777777" w:rsidTr="007337CF">
        <w:trPr>
          <w:trHeight w:val="168"/>
          <w:jc w:val="center"/>
        </w:trPr>
        <w:tc>
          <w:tcPr>
            <w:tcW w:w="0" w:type="auto"/>
            <w:vMerge/>
            <w:shd w:val="clear" w:color="auto" w:fill="auto"/>
            <w:vAlign w:val="center"/>
          </w:tcPr>
          <w:p w14:paraId="60551A25"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3BD8E511"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0AD89F09"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gridSpan w:val="2"/>
            <w:vMerge/>
            <w:shd w:val="clear" w:color="auto" w:fill="auto"/>
            <w:vAlign w:val="center"/>
          </w:tcPr>
          <w:p w14:paraId="3359D84A"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18CB5551"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auto"/>
            <w:vAlign w:val="center"/>
          </w:tcPr>
          <w:p w14:paraId="4B94D460"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tcBorders>
              <w:top w:val="single" w:sz="4" w:space="0" w:color="auto"/>
            </w:tcBorders>
            <w:shd w:val="clear" w:color="auto" w:fill="9CC2E5" w:themeFill="accent1" w:themeFillTint="99"/>
            <w:vAlign w:val="center"/>
          </w:tcPr>
          <w:p w14:paraId="27A43973"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b)</w:t>
            </w:r>
          </w:p>
        </w:tc>
        <w:tc>
          <w:tcPr>
            <w:tcW w:w="0" w:type="auto"/>
            <w:tcBorders>
              <w:top w:val="single" w:sz="4" w:space="0" w:color="auto"/>
            </w:tcBorders>
            <w:shd w:val="clear" w:color="auto" w:fill="9CC2E5" w:themeFill="accent1" w:themeFillTint="99"/>
            <w:vAlign w:val="center"/>
          </w:tcPr>
          <w:p w14:paraId="623CAAB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c)</w:t>
            </w:r>
          </w:p>
        </w:tc>
        <w:tc>
          <w:tcPr>
            <w:tcW w:w="0" w:type="auto"/>
            <w:tcBorders>
              <w:top w:val="single" w:sz="4" w:space="0" w:color="auto"/>
            </w:tcBorders>
            <w:shd w:val="clear" w:color="auto" w:fill="9CC2E5" w:themeFill="accent1" w:themeFillTint="99"/>
            <w:vAlign w:val="center"/>
          </w:tcPr>
          <w:p w14:paraId="4C6D582A"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i)</w:t>
            </w:r>
          </w:p>
        </w:tc>
        <w:tc>
          <w:tcPr>
            <w:tcW w:w="0" w:type="auto"/>
            <w:tcBorders>
              <w:top w:val="single" w:sz="4" w:space="0" w:color="auto"/>
            </w:tcBorders>
            <w:shd w:val="clear" w:color="auto" w:fill="9CC2E5" w:themeFill="accent1" w:themeFillTint="99"/>
            <w:vAlign w:val="center"/>
          </w:tcPr>
          <w:p w14:paraId="19DC138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r w:rsidRPr="00705107">
              <w:rPr>
                <w:rFonts w:ascii="Times New Roman" w:eastAsia="Calibri" w:hAnsi="Times New Roman" w:cs="Times New Roman"/>
                <w:sz w:val="17"/>
                <w:szCs w:val="17"/>
              </w:rPr>
              <w:t>j)</w:t>
            </w:r>
          </w:p>
        </w:tc>
        <w:tc>
          <w:tcPr>
            <w:tcW w:w="0" w:type="auto"/>
            <w:vMerge/>
            <w:shd w:val="clear" w:color="auto" w:fill="9CC2E5" w:themeFill="accent1" w:themeFillTint="99"/>
            <w:vAlign w:val="center"/>
          </w:tcPr>
          <w:p w14:paraId="2AE52A4F"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3494E880"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4FA83B22"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03F16FE1"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c>
          <w:tcPr>
            <w:tcW w:w="0" w:type="auto"/>
            <w:vMerge/>
            <w:shd w:val="clear" w:color="auto" w:fill="9CC2E5" w:themeFill="accent1" w:themeFillTint="99"/>
            <w:vAlign w:val="center"/>
          </w:tcPr>
          <w:p w14:paraId="605DCD20" w14:textId="77777777" w:rsidR="00705107" w:rsidRPr="00705107" w:rsidRDefault="00705107" w:rsidP="00705107">
            <w:pPr>
              <w:spacing w:before="60" w:after="60" w:line="240" w:lineRule="auto"/>
              <w:jc w:val="center"/>
              <w:rPr>
                <w:rFonts w:ascii="Times New Roman" w:eastAsia="Calibri" w:hAnsi="Times New Roman" w:cs="Times New Roman"/>
                <w:sz w:val="17"/>
                <w:szCs w:val="17"/>
              </w:rPr>
            </w:pPr>
          </w:p>
        </w:tc>
      </w:tr>
      <w:tr w:rsidR="00705107" w:rsidRPr="00705107" w14:paraId="5254E0AE" w14:textId="77777777" w:rsidTr="00B56744">
        <w:trPr>
          <w:jc w:val="center"/>
        </w:trPr>
        <w:tc>
          <w:tcPr>
            <w:tcW w:w="0" w:type="auto"/>
            <w:vMerge w:val="restart"/>
            <w:shd w:val="clear" w:color="auto" w:fill="auto"/>
          </w:tcPr>
          <w:p w14:paraId="6BA2D14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val="restart"/>
            <w:shd w:val="clear" w:color="auto" w:fill="auto"/>
          </w:tcPr>
          <w:p w14:paraId="60444306"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Priorita 1</w:t>
            </w:r>
          </w:p>
        </w:tc>
        <w:tc>
          <w:tcPr>
            <w:tcW w:w="0" w:type="auto"/>
            <w:vMerge w:val="restart"/>
            <w:shd w:val="clear" w:color="auto" w:fill="auto"/>
          </w:tcPr>
          <w:p w14:paraId="35CC251B"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z veřejných výdajů / celkem</w:t>
            </w:r>
          </w:p>
        </w:tc>
        <w:tc>
          <w:tcPr>
            <w:tcW w:w="0" w:type="auto"/>
            <w:gridSpan w:val="2"/>
            <w:vMerge w:val="restart"/>
            <w:shd w:val="clear" w:color="auto" w:fill="auto"/>
          </w:tcPr>
          <w:p w14:paraId="73B8542C"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EFRR</w:t>
            </w:r>
          </w:p>
        </w:tc>
        <w:tc>
          <w:tcPr>
            <w:tcW w:w="0" w:type="auto"/>
            <w:shd w:val="clear" w:color="auto" w:fill="auto"/>
          </w:tcPr>
          <w:p w14:paraId="01821440"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Rozvinutější</w:t>
            </w:r>
          </w:p>
        </w:tc>
        <w:tc>
          <w:tcPr>
            <w:tcW w:w="0" w:type="auto"/>
            <w:shd w:val="clear" w:color="auto" w:fill="auto"/>
          </w:tcPr>
          <w:p w14:paraId="764F7CE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277260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FFA887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952711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AC823E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B15BAB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BA8027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773C49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F486B4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849628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0E0A0C93" w14:textId="77777777" w:rsidTr="00B56744">
        <w:trPr>
          <w:jc w:val="center"/>
        </w:trPr>
        <w:tc>
          <w:tcPr>
            <w:tcW w:w="0" w:type="auto"/>
            <w:vMerge/>
            <w:shd w:val="clear" w:color="auto" w:fill="auto"/>
          </w:tcPr>
          <w:p w14:paraId="1D3C49A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2CE3633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2A62080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0DD9CBB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76995B4"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Přechodové</w:t>
            </w:r>
          </w:p>
        </w:tc>
        <w:tc>
          <w:tcPr>
            <w:tcW w:w="0" w:type="auto"/>
            <w:shd w:val="clear" w:color="auto" w:fill="auto"/>
          </w:tcPr>
          <w:p w14:paraId="28A1134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66C57A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56AFCC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471369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6480AD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4D46E4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496D4F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973B16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66ADCA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C9F804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0E375120" w14:textId="77777777" w:rsidTr="00B56744">
        <w:trPr>
          <w:jc w:val="center"/>
        </w:trPr>
        <w:tc>
          <w:tcPr>
            <w:tcW w:w="0" w:type="auto"/>
            <w:vMerge/>
            <w:shd w:val="clear" w:color="auto" w:fill="auto"/>
          </w:tcPr>
          <w:p w14:paraId="32912DF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069CDF9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4B3A06D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0C25F47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71FA10B"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Méně rozvinuté</w:t>
            </w:r>
          </w:p>
        </w:tc>
        <w:tc>
          <w:tcPr>
            <w:tcW w:w="0" w:type="auto"/>
            <w:shd w:val="clear" w:color="auto" w:fill="auto"/>
          </w:tcPr>
          <w:p w14:paraId="0371DE7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27143C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E42892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99579A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6691AF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93C560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ABC9A9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083631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B7DCAE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3DD5CA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B665F0B" w14:textId="77777777" w:rsidTr="00B56744">
        <w:trPr>
          <w:jc w:val="center"/>
        </w:trPr>
        <w:tc>
          <w:tcPr>
            <w:tcW w:w="0" w:type="auto"/>
            <w:vMerge/>
            <w:shd w:val="clear" w:color="auto" w:fill="auto"/>
          </w:tcPr>
          <w:p w14:paraId="7B2FFAC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7AB4D9C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0713320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06724FA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A671DE6"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Nejvzdálenější a severní řídce osídlené</w:t>
            </w:r>
          </w:p>
        </w:tc>
        <w:tc>
          <w:tcPr>
            <w:tcW w:w="0" w:type="auto"/>
            <w:shd w:val="clear" w:color="auto" w:fill="auto"/>
          </w:tcPr>
          <w:p w14:paraId="10F2E50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149540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52853A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71DE45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0CEB48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4F16D4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CFAE1E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FB997A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DFC1D7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C0232D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285ECE9B" w14:textId="77777777" w:rsidTr="00B56744">
        <w:trPr>
          <w:jc w:val="center"/>
        </w:trPr>
        <w:tc>
          <w:tcPr>
            <w:tcW w:w="0" w:type="auto"/>
            <w:vMerge w:val="restart"/>
            <w:shd w:val="clear" w:color="auto" w:fill="auto"/>
          </w:tcPr>
          <w:p w14:paraId="6158EE27" w14:textId="77777777" w:rsidR="00705107" w:rsidRPr="00705107" w:rsidRDefault="00705107" w:rsidP="00705107">
            <w:pPr>
              <w:pageBreakBefore/>
              <w:spacing w:before="60" w:after="60" w:line="240" w:lineRule="auto"/>
              <w:rPr>
                <w:rFonts w:ascii="Times New Roman" w:eastAsia="Calibri" w:hAnsi="Times New Roman" w:cs="Times New Roman"/>
                <w:sz w:val="17"/>
                <w:szCs w:val="17"/>
              </w:rPr>
            </w:pPr>
          </w:p>
        </w:tc>
        <w:tc>
          <w:tcPr>
            <w:tcW w:w="0" w:type="auto"/>
            <w:vMerge w:val="restart"/>
            <w:shd w:val="clear" w:color="auto" w:fill="auto"/>
          </w:tcPr>
          <w:p w14:paraId="2BB5411C"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Priorita 2</w:t>
            </w:r>
          </w:p>
        </w:tc>
        <w:tc>
          <w:tcPr>
            <w:tcW w:w="0" w:type="auto"/>
            <w:vMerge w:val="restart"/>
            <w:shd w:val="clear" w:color="auto" w:fill="auto"/>
          </w:tcPr>
          <w:p w14:paraId="638F9B1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val="restart"/>
            <w:shd w:val="clear" w:color="auto" w:fill="auto"/>
          </w:tcPr>
          <w:p w14:paraId="173D01D2"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ESF+</w:t>
            </w:r>
          </w:p>
        </w:tc>
        <w:tc>
          <w:tcPr>
            <w:tcW w:w="0" w:type="auto"/>
            <w:shd w:val="clear" w:color="auto" w:fill="auto"/>
          </w:tcPr>
          <w:p w14:paraId="1A7B8792"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Rozvinutější</w:t>
            </w:r>
          </w:p>
        </w:tc>
        <w:tc>
          <w:tcPr>
            <w:tcW w:w="0" w:type="auto"/>
            <w:shd w:val="clear" w:color="auto" w:fill="auto"/>
          </w:tcPr>
          <w:p w14:paraId="100C9AF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EA1048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237043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3A85CC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CFD53F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D8AA0E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A4C12B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376CAE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F53B4C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94ADF2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0311805C" w14:textId="77777777" w:rsidTr="00B56744">
        <w:trPr>
          <w:jc w:val="center"/>
        </w:trPr>
        <w:tc>
          <w:tcPr>
            <w:tcW w:w="0" w:type="auto"/>
            <w:vMerge/>
            <w:shd w:val="clear" w:color="auto" w:fill="auto"/>
          </w:tcPr>
          <w:p w14:paraId="5828CD1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305037A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1073F52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4B8FEFA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BEA568C"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Přechodové</w:t>
            </w:r>
          </w:p>
        </w:tc>
        <w:tc>
          <w:tcPr>
            <w:tcW w:w="0" w:type="auto"/>
            <w:shd w:val="clear" w:color="auto" w:fill="auto"/>
          </w:tcPr>
          <w:p w14:paraId="18073A7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85B8A2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AD0C61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64CA08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4B7F12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FAC2EC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B8B638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D77219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E4F8F9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D4389F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CFB19B9" w14:textId="77777777" w:rsidTr="00B56744">
        <w:trPr>
          <w:jc w:val="center"/>
        </w:trPr>
        <w:tc>
          <w:tcPr>
            <w:tcW w:w="0" w:type="auto"/>
            <w:vMerge/>
            <w:shd w:val="clear" w:color="auto" w:fill="auto"/>
          </w:tcPr>
          <w:p w14:paraId="51760DE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390057D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5D37E7A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44BE726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93845AA"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Méně rozvinuté</w:t>
            </w:r>
          </w:p>
        </w:tc>
        <w:tc>
          <w:tcPr>
            <w:tcW w:w="0" w:type="auto"/>
            <w:shd w:val="clear" w:color="auto" w:fill="auto"/>
          </w:tcPr>
          <w:p w14:paraId="5ED57FF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F9A440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C31781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0D9149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2F8104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195D78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C79238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E5631E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BC4C4E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26C3B4C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618443FA" w14:textId="77777777" w:rsidTr="00B56744">
        <w:trPr>
          <w:jc w:val="center"/>
        </w:trPr>
        <w:tc>
          <w:tcPr>
            <w:tcW w:w="0" w:type="auto"/>
            <w:vMerge/>
            <w:shd w:val="clear" w:color="auto" w:fill="auto"/>
          </w:tcPr>
          <w:p w14:paraId="0816A97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6870439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35DD363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0275D7B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DE05081"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Nejvzdálenější a severní řídce osídlené</w:t>
            </w:r>
          </w:p>
        </w:tc>
        <w:tc>
          <w:tcPr>
            <w:tcW w:w="0" w:type="auto"/>
            <w:shd w:val="clear" w:color="auto" w:fill="auto"/>
          </w:tcPr>
          <w:p w14:paraId="217D4F5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F598B5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943F83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F969E9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04DDDD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6437D2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625466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F0A428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right w:val="single" w:sz="4" w:space="0" w:color="auto"/>
            </w:tcBorders>
            <w:shd w:val="clear" w:color="auto" w:fill="auto"/>
          </w:tcPr>
          <w:p w14:paraId="67A6BA2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3FB80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B75C99A" w14:textId="77777777" w:rsidTr="00B56744">
        <w:trPr>
          <w:trHeight w:val="1086"/>
          <w:jc w:val="center"/>
        </w:trPr>
        <w:tc>
          <w:tcPr>
            <w:tcW w:w="0" w:type="auto"/>
            <w:vMerge w:val="restart"/>
            <w:tcBorders>
              <w:bottom w:val="single" w:sz="4" w:space="0" w:color="auto"/>
            </w:tcBorders>
            <w:shd w:val="clear" w:color="auto" w:fill="auto"/>
          </w:tcPr>
          <w:p w14:paraId="2A30C0B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val="restart"/>
            <w:shd w:val="clear" w:color="auto" w:fill="auto"/>
          </w:tcPr>
          <w:p w14:paraId="2B5CFBE0"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Priorita 3</w:t>
            </w:r>
          </w:p>
        </w:tc>
        <w:tc>
          <w:tcPr>
            <w:tcW w:w="0" w:type="auto"/>
            <w:vMerge w:val="restart"/>
            <w:shd w:val="clear" w:color="auto" w:fill="auto"/>
          </w:tcPr>
          <w:p w14:paraId="2937955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val="restart"/>
            <w:shd w:val="clear" w:color="auto" w:fill="auto"/>
          </w:tcPr>
          <w:p w14:paraId="54692A0F"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FST</w:t>
            </w:r>
            <w:r w:rsidRPr="00705107">
              <w:rPr>
                <w:rFonts w:ascii="Times New Roman" w:eastAsia="Calibri" w:hAnsi="Times New Roman" w:cs="Times New Roman"/>
                <w:sz w:val="17"/>
                <w:szCs w:val="17"/>
              </w:rPr>
              <w:br/>
              <w:t>**</w:t>
            </w:r>
          </w:p>
        </w:tc>
        <w:tc>
          <w:tcPr>
            <w:tcW w:w="0" w:type="auto"/>
            <w:tcBorders>
              <w:bottom w:val="single" w:sz="4" w:space="0" w:color="auto"/>
            </w:tcBorders>
            <w:shd w:val="clear" w:color="auto" w:fill="auto"/>
          </w:tcPr>
          <w:p w14:paraId="617F5A2A"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Zdroje podle článku 3</w:t>
            </w:r>
          </w:p>
        </w:tc>
        <w:tc>
          <w:tcPr>
            <w:tcW w:w="0" w:type="auto"/>
            <w:tcBorders>
              <w:bottom w:val="single" w:sz="4" w:space="0" w:color="auto"/>
            </w:tcBorders>
            <w:shd w:val="clear" w:color="auto" w:fill="auto"/>
          </w:tcPr>
          <w:p w14:paraId="6DB2D97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014EA79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4181212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11E1BD5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1C28C42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62FA3CC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34FA56A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02DA9BD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1799147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right w:val="single" w:sz="4" w:space="0" w:color="auto"/>
            </w:tcBorders>
            <w:shd w:val="clear" w:color="auto" w:fill="auto"/>
          </w:tcPr>
          <w:p w14:paraId="66B219A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8E198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72D53309" w14:textId="77777777" w:rsidTr="00B56744">
        <w:trPr>
          <w:jc w:val="center"/>
        </w:trPr>
        <w:tc>
          <w:tcPr>
            <w:tcW w:w="0" w:type="auto"/>
            <w:vMerge/>
            <w:shd w:val="clear" w:color="auto" w:fill="auto"/>
          </w:tcPr>
          <w:p w14:paraId="30C3DAF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64B3C3D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5F6C087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4E8D610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0D0DC75"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Zdroje podle článku 4</w:t>
            </w:r>
          </w:p>
        </w:tc>
        <w:tc>
          <w:tcPr>
            <w:tcW w:w="0" w:type="auto"/>
            <w:shd w:val="clear" w:color="auto" w:fill="auto"/>
          </w:tcPr>
          <w:p w14:paraId="07A638D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EDF5CC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9F6515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99B991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14E39A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1061A5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22CC28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A2EE5B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42EB54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right w:val="single" w:sz="4" w:space="0" w:color="auto"/>
            </w:tcBorders>
            <w:shd w:val="clear" w:color="auto" w:fill="auto"/>
          </w:tcPr>
          <w:p w14:paraId="2EEC656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FB757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1D98105A" w14:textId="77777777" w:rsidTr="00B56744">
        <w:trPr>
          <w:jc w:val="center"/>
        </w:trPr>
        <w:tc>
          <w:tcPr>
            <w:tcW w:w="0" w:type="auto"/>
            <w:shd w:val="clear" w:color="auto" w:fill="auto"/>
          </w:tcPr>
          <w:p w14:paraId="7813C8F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A10BC50"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Priorita 4</w:t>
            </w:r>
          </w:p>
        </w:tc>
        <w:tc>
          <w:tcPr>
            <w:tcW w:w="0" w:type="auto"/>
            <w:shd w:val="clear" w:color="auto" w:fill="auto"/>
          </w:tcPr>
          <w:p w14:paraId="5F151F2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shd w:val="clear" w:color="auto" w:fill="auto"/>
          </w:tcPr>
          <w:p w14:paraId="4859100E"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FS</w:t>
            </w:r>
          </w:p>
        </w:tc>
        <w:tc>
          <w:tcPr>
            <w:tcW w:w="0" w:type="auto"/>
            <w:shd w:val="clear" w:color="auto" w:fill="auto"/>
          </w:tcPr>
          <w:p w14:paraId="1BC9D0B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858B7F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E96ADD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597D78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D34991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5E18D3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8F2BDC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36897C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E935E2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right w:val="single" w:sz="4" w:space="0" w:color="auto"/>
            </w:tcBorders>
            <w:shd w:val="clear" w:color="auto" w:fill="auto"/>
          </w:tcPr>
          <w:p w14:paraId="168F9BC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577E6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548EBBF7" w14:textId="77777777" w:rsidTr="00B56744">
        <w:trPr>
          <w:jc w:val="center"/>
        </w:trPr>
        <w:tc>
          <w:tcPr>
            <w:tcW w:w="0" w:type="auto"/>
            <w:tcBorders>
              <w:bottom w:val="single" w:sz="4" w:space="0" w:color="auto"/>
            </w:tcBorders>
            <w:shd w:val="clear" w:color="auto" w:fill="auto"/>
          </w:tcPr>
          <w:p w14:paraId="6DB8209D" w14:textId="77777777" w:rsidR="00705107" w:rsidRPr="00705107" w:rsidRDefault="00705107" w:rsidP="00705107">
            <w:pPr>
              <w:pageBreakBefore/>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lastRenderedPageBreak/>
              <w:t>TP</w:t>
            </w:r>
          </w:p>
        </w:tc>
        <w:tc>
          <w:tcPr>
            <w:tcW w:w="0" w:type="auto"/>
            <w:tcBorders>
              <w:bottom w:val="single" w:sz="4" w:space="0" w:color="auto"/>
            </w:tcBorders>
            <w:shd w:val="clear" w:color="auto" w:fill="auto"/>
          </w:tcPr>
          <w:p w14:paraId="4BC811A8"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Priorita 5</w:t>
            </w:r>
          </w:p>
          <w:p w14:paraId="555A4627"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TP podle článku 37</w:t>
            </w:r>
          </w:p>
        </w:tc>
        <w:tc>
          <w:tcPr>
            <w:tcW w:w="0" w:type="auto"/>
            <w:tcBorders>
              <w:bottom w:val="single" w:sz="4" w:space="0" w:color="auto"/>
            </w:tcBorders>
            <w:shd w:val="clear" w:color="auto" w:fill="auto"/>
          </w:tcPr>
          <w:p w14:paraId="0342242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tcBorders>
              <w:bottom w:val="single" w:sz="4" w:space="0" w:color="auto"/>
            </w:tcBorders>
            <w:shd w:val="clear" w:color="auto" w:fill="auto"/>
          </w:tcPr>
          <w:p w14:paraId="1B70D74A"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EFRR nebo ESF+ nebo FST nebo FS</w:t>
            </w:r>
          </w:p>
        </w:tc>
        <w:tc>
          <w:tcPr>
            <w:tcW w:w="0" w:type="auto"/>
            <w:shd w:val="clear" w:color="auto" w:fill="auto"/>
          </w:tcPr>
          <w:p w14:paraId="52FFE86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E84BDC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571FBE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0DA6B2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64D3F2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C7DD89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2EC3C4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BD24F9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E43D96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right w:val="single" w:sz="4" w:space="0" w:color="auto"/>
            </w:tcBorders>
            <w:shd w:val="clear" w:color="auto" w:fill="auto"/>
          </w:tcPr>
          <w:p w14:paraId="4BF808D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7780A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743E72A0" w14:textId="77777777" w:rsidTr="00B56744">
        <w:trPr>
          <w:jc w:val="center"/>
        </w:trPr>
        <w:tc>
          <w:tcPr>
            <w:tcW w:w="0" w:type="auto"/>
            <w:gridSpan w:val="2"/>
            <w:vMerge w:val="restart"/>
            <w:shd w:val="clear" w:color="auto" w:fill="auto"/>
          </w:tcPr>
          <w:p w14:paraId="02CDC8E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BA0F50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val="restart"/>
            <w:shd w:val="clear" w:color="auto" w:fill="auto"/>
          </w:tcPr>
          <w:p w14:paraId="58E5B0DE"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EFRR celkem</w:t>
            </w:r>
          </w:p>
        </w:tc>
        <w:tc>
          <w:tcPr>
            <w:tcW w:w="0" w:type="auto"/>
            <w:shd w:val="clear" w:color="auto" w:fill="auto"/>
          </w:tcPr>
          <w:p w14:paraId="7EBF0784"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Rozvinutější</w:t>
            </w:r>
          </w:p>
        </w:tc>
        <w:tc>
          <w:tcPr>
            <w:tcW w:w="0" w:type="auto"/>
            <w:shd w:val="clear" w:color="auto" w:fill="auto"/>
          </w:tcPr>
          <w:p w14:paraId="01904F1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837BE4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D8AE90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51BA5D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0B568C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A8189A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68A08E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8848C3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right w:val="single" w:sz="4" w:space="0" w:color="auto"/>
            </w:tcBorders>
            <w:shd w:val="clear" w:color="auto" w:fill="auto"/>
          </w:tcPr>
          <w:p w14:paraId="4002FA7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F3F5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2413C21C" w14:textId="77777777" w:rsidTr="00B56744">
        <w:trPr>
          <w:jc w:val="center"/>
        </w:trPr>
        <w:tc>
          <w:tcPr>
            <w:tcW w:w="0" w:type="auto"/>
            <w:gridSpan w:val="2"/>
            <w:vMerge/>
            <w:shd w:val="clear" w:color="auto" w:fill="auto"/>
          </w:tcPr>
          <w:p w14:paraId="1AC06BE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2F80F2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61691DC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8A875B9"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Přechodové</w:t>
            </w:r>
          </w:p>
        </w:tc>
        <w:tc>
          <w:tcPr>
            <w:tcW w:w="0" w:type="auto"/>
            <w:shd w:val="clear" w:color="auto" w:fill="auto"/>
          </w:tcPr>
          <w:p w14:paraId="11B8FB8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096EC5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8F4E40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5DD8D8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F8B724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3ACA9E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1FF942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4E4938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right w:val="single" w:sz="4" w:space="0" w:color="auto"/>
            </w:tcBorders>
            <w:shd w:val="clear" w:color="auto" w:fill="auto"/>
          </w:tcPr>
          <w:p w14:paraId="7FFDAFA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9CB9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CF5F59A" w14:textId="77777777" w:rsidTr="00B56744">
        <w:trPr>
          <w:jc w:val="center"/>
        </w:trPr>
        <w:tc>
          <w:tcPr>
            <w:tcW w:w="0" w:type="auto"/>
            <w:gridSpan w:val="2"/>
            <w:vMerge/>
            <w:shd w:val="clear" w:color="auto" w:fill="auto"/>
          </w:tcPr>
          <w:p w14:paraId="250A81B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F201A2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2D97687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48F561A"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Méně rozvinuté</w:t>
            </w:r>
          </w:p>
        </w:tc>
        <w:tc>
          <w:tcPr>
            <w:tcW w:w="0" w:type="auto"/>
            <w:shd w:val="clear" w:color="auto" w:fill="auto"/>
          </w:tcPr>
          <w:p w14:paraId="29E6F81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CC9541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2ACC5B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92A980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21769E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746E4E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5C8B39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F9F2FF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9006E9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top w:val="single" w:sz="4" w:space="0" w:color="auto"/>
            </w:tcBorders>
            <w:shd w:val="clear" w:color="auto" w:fill="auto"/>
          </w:tcPr>
          <w:p w14:paraId="709FC92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046168C6" w14:textId="77777777" w:rsidTr="00B56744">
        <w:trPr>
          <w:jc w:val="center"/>
        </w:trPr>
        <w:tc>
          <w:tcPr>
            <w:tcW w:w="0" w:type="auto"/>
            <w:gridSpan w:val="2"/>
            <w:vMerge/>
            <w:shd w:val="clear" w:color="auto" w:fill="auto"/>
          </w:tcPr>
          <w:p w14:paraId="42DBF39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B1C5E6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5A5EE6B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5C4FA82"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Nejvzdálenější a severní řídce osídlené</w:t>
            </w:r>
          </w:p>
        </w:tc>
        <w:tc>
          <w:tcPr>
            <w:tcW w:w="0" w:type="auto"/>
            <w:shd w:val="clear" w:color="auto" w:fill="auto"/>
          </w:tcPr>
          <w:p w14:paraId="70CAF76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5825B1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4EDB3E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E1BC5B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A7CCFA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13803A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CF0F56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3038B8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A0C527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5C4A7A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73AD58B7" w14:textId="77777777" w:rsidTr="00B56744">
        <w:trPr>
          <w:jc w:val="center"/>
        </w:trPr>
        <w:tc>
          <w:tcPr>
            <w:tcW w:w="0" w:type="auto"/>
            <w:gridSpan w:val="2"/>
            <w:vMerge w:val="restart"/>
            <w:shd w:val="clear" w:color="auto" w:fill="auto"/>
          </w:tcPr>
          <w:p w14:paraId="27FD2E0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6DA871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val="restart"/>
            <w:shd w:val="clear" w:color="auto" w:fill="auto"/>
          </w:tcPr>
          <w:p w14:paraId="787CABE8"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ESF+ celkem</w:t>
            </w:r>
          </w:p>
        </w:tc>
        <w:tc>
          <w:tcPr>
            <w:tcW w:w="0" w:type="auto"/>
            <w:shd w:val="clear" w:color="auto" w:fill="auto"/>
          </w:tcPr>
          <w:p w14:paraId="61DBD279"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Rozvinutější</w:t>
            </w:r>
          </w:p>
        </w:tc>
        <w:tc>
          <w:tcPr>
            <w:tcW w:w="0" w:type="auto"/>
            <w:shd w:val="clear" w:color="auto" w:fill="auto"/>
          </w:tcPr>
          <w:p w14:paraId="49265B1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F80D00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BBA6EF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A40F22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8974B0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F269C4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746C50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101B14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8FBB84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BDA604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6713AC1" w14:textId="77777777" w:rsidTr="00B56744">
        <w:trPr>
          <w:jc w:val="center"/>
        </w:trPr>
        <w:tc>
          <w:tcPr>
            <w:tcW w:w="0" w:type="auto"/>
            <w:gridSpan w:val="2"/>
            <w:vMerge/>
            <w:shd w:val="clear" w:color="auto" w:fill="auto"/>
          </w:tcPr>
          <w:p w14:paraId="5C31502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ADCC2C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3228571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0A27D5A"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Přechodové</w:t>
            </w:r>
          </w:p>
        </w:tc>
        <w:tc>
          <w:tcPr>
            <w:tcW w:w="0" w:type="auto"/>
            <w:shd w:val="clear" w:color="auto" w:fill="auto"/>
          </w:tcPr>
          <w:p w14:paraId="04AFB7A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425EA0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D8FA5E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ADD1BF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F8776C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AE571A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F463C7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48B1D9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7FAFAB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270A4D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49789B2C" w14:textId="77777777" w:rsidTr="00B56744">
        <w:trPr>
          <w:jc w:val="center"/>
        </w:trPr>
        <w:tc>
          <w:tcPr>
            <w:tcW w:w="0" w:type="auto"/>
            <w:gridSpan w:val="2"/>
            <w:vMerge/>
            <w:shd w:val="clear" w:color="auto" w:fill="auto"/>
          </w:tcPr>
          <w:p w14:paraId="30E7C5C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69A13B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1FF4345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687EE86"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Méně rozvinuté</w:t>
            </w:r>
          </w:p>
        </w:tc>
        <w:tc>
          <w:tcPr>
            <w:tcW w:w="0" w:type="auto"/>
            <w:shd w:val="clear" w:color="auto" w:fill="auto"/>
          </w:tcPr>
          <w:p w14:paraId="57D6887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C3ED5F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1A415B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EE0E56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4CE03A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E6FDA7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41CE02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2D0C2D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DCF773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B1C586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5DAEC590" w14:textId="77777777" w:rsidTr="00B56744">
        <w:trPr>
          <w:jc w:val="center"/>
        </w:trPr>
        <w:tc>
          <w:tcPr>
            <w:tcW w:w="0" w:type="auto"/>
            <w:gridSpan w:val="2"/>
            <w:vMerge/>
            <w:shd w:val="clear" w:color="auto" w:fill="auto"/>
          </w:tcPr>
          <w:p w14:paraId="32E5B77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1BBE07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vMerge/>
            <w:shd w:val="clear" w:color="auto" w:fill="auto"/>
          </w:tcPr>
          <w:p w14:paraId="0FA0053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8F4AE61"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Nejvzdálenější a severní řídce osídlené</w:t>
            </w:r>
          </w:p>
        </w:tc>
        <w:tc>
          <w:tcPr>
            <w:tcW w:w="0" w:type="auto"/>
            <w:shd w:val="clear" w:color="auto" w:fill="auto"/>
          </w:tcPr>
          <w:p w14:paraId="2DD276D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E25C10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96B798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B22AC5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C39DC6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2C8EC6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122F46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507E9D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BA2BAB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CE0F89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69094060" w14:textId="77777777" w:rsidTr="00B56744">
        <w:trPr>
          <w:jc w:val="center"/>
        </w:trPr>
        <w:tc>
          <w:tcPr>
            <w:tcW w:w="0" w:type="auto"/>
            <w:gridSpan w:val="2"/>
            <w:shd w:val="clear" w:color="auto" w:fill="auto"/>
          </w:tcPr>
          <w:p w14:paraId="14DE06CC" w14:textId="77777777" w:rsidR="00705107" w:rsidRPr="00705107" w:rsidRDefault="00705107" w:rsidP="00705107">
            <w:pPr>
              <w:pageBreakBefore/>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24B77FA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val="restart"/>
            <w:shd w:val="clear" w:color="auto" w:fill="auto"/>
          </w:tcPr>
          <w:p w14:paraId="2EA8DE58"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FST***</w:t>
            </w:r>
          </w:p>
        </w:tc>
        <w:tc>
          <w:tcPr>
            <w:tcW w:w="0" w:type="auto"/>
            <w:shd w:val="clear" w:color="auto" w:fill="auto"/>
          </w:tcPr>
          <w:p w14:paraId="1F66A40C"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Zdroje podle článku 3</w:t>
            </w:r>
          </w:p>
        </w:tc>
        <w:tc>
          <w:tcPr>
            <w:tcW w:w="0" w:type="auto"/>
            <w:shd w:val="clear" w:color="auto" w:fill="auto"/>
          </w:tcPr>
          <w:p w14:paraId="3FB01E2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6282789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25832C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CA20AC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F83B354"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A838B3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3806D7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0F40F6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E008DF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653B7A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4B9DAB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69F2540" w14:textId="77777777" w:rsidTr="00B56744">
        <w:trPr>
          <w:jc w:val="center"/>
        </w:trPr>
        <w:tc>
          <w:tcPr>
            <w:tcW w:w="0" w:type="auto"/>
            <w:gridSpan w:val="2"/>
            <w:shd w:val="clear" w:color="auto" w:fill="auto"/>
          </w:tcPr>
          <w:p w14:paraId="22F79A2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0FE1F75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vMerge/>
            <w:shd w:val="clear" w:color="auto" w:fill="auto"/>
          </w:tcPr>
          <w:p w14:paraId="6ADA229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D6DC2DC"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Zdroje podle článku 4</w:t>
            </w:r>
          </w:p>
        </w:tc>
        <w:tc>
          <w:tcPr>
            <w:tcW w:w="0" w:type="auto"/>
            <w:shd w:val="clear" w:color="auto" w:fill="auto"/>
          </w:tcPr>
          <w:p w14:paraId="06D96132"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C72648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B874CB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096A86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EC7396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BF30BC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61795F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1E0FD8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F6C2A7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3A5A218"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448598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63FB2541" w14:textId="77777777" w:rsidTr="00B56744">
        <w:trPr>
          <w:jc w:val="center"/>
        </w:trPr>
        <w:tc>
          <w:tcPr>
            <w:tcW w:w="0" w:type="auto"/>
            <w:gridSpan w:val="2"/>
            <w:shd w:val="clear" w:color="auto" w:fill="auto"/>
          </w:tcPr>
          <w:p w14:paraId="1264CB3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tcBorders>
              <w:bottom w:val="single" w:sz="4" w:space="0" w:color="auto"/>
            </w:tcBorders>
            <w:shd w:val="clear" w:color="auto" w:fill="auto"/>
          </w:tcPr>
          <w:p w14:paraId="3FD5A57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shd w:val="clear" w:color="auto" w:fill="auto"/>
          </w:tcPr>
          <w:p w14:paraId="0239E349"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FS celkem</w:t>
            </w:r>
          </w:p>
        </w:tc>
        <w:tc>
          <w:tcPr>
            <w:tcW w:w="0" w:type="auto"/>
            <w:shd w:val="clear" w:color="auto" w:fill="auto"/>
          </w:tcPr>
          <w:p w14:paraId="01D1103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C678CE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B9688D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90C27A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25AD897"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233C9EE"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47D6AEB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1F8973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8CCF2F1"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990CD9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32CAD2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r w:rsidR="00705107" w:rsidRPr="00705107" w14:paraId="3BD6FBBE" w14:textId="77777777" w:rsidTr="00B56744">
        <w:trPr>
          <w:jc w:val="center"/>
        </w:trPr>
        <w:tc>
          <w:tcPr>
            <w:tcW w:w="0" w:type="auto"/>
            <w:gridSpan w:val="2"/>
            <w:shd w:val="clear" w:color="auto" w:fill="auto"/>
          </w:tcPr>
          <w:p w14:paraId="34D10D07" w14:textId="77777777" w:rsidR="00705107" w:rsidRPr="00705107" w:rsidRDefault="00705107" w:rsidP="00705107">
            <w:pPr>
              <w:spacing w:before="60" w:after="60" w:line="240" w:lineRule="auto"/>
              <w:rPr>
                <w:rFonts w:ascii="Times New Roman" w:eastAsia="Calibri" w:hAnsi="Times New Roman" w:cs="Times New Roman"/>
                <w:sz w:val="17"/>
                <w:szCs w:val="17"/>
              </w:rPr>
            </w:pPr>
            <w:r w:rsidRPr="00705107">
              <w:rPr>
                <w:rFonts w:ascii="Times New Roman" w:eastAsia="Calibri" w:hAnsi="Times New Roman" w:cs="Times New Roman"/>
                <w:sz w:val="17"/>
                <w:szCs w:val="17"/>
              </w:rPr>
              <w:t>Celkový součet</w:t>
            </w:r>
          </w:p>
        </w:tc>
        <w:tc>
          <w:tcPr>
            <w:tcW w:w="0" w:type="auto"/>
            <w:shd w:val="clear" w:color="auto" w:fill="auto"/>
          </w:tcPr>
          <w:p w14:paraId="52ED8AE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gridSpan w:val="2"/>
            <w:shd w:val="clear" w:color="auto" w:fill="auto"/>
          </w:tcPr>
          <w:p w14:paraId="7DF7879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C191EAC"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0ABA612A"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B2E2FF9"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25F32146"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7B504EA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2E61670"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5FF7A253"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A1B299D"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F182F3F"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1DD95B1B"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c>
          <w:tcPr>
            <w:tcW w:w="0" w:type="auto"/>
            <w:shd w:val="clear" w:color="auto" w:fill="auto"/>
          </w:tcPr>
          <w:p w14:paraId="3688DEC5" w14:textId="77777777" w:rsidR="00705107" w:rsidRPr="00705107" w:rsidRDefault="00705107" w:rsidP="00705107">
            <w:pPr>
              <w:spacing w:before="60" w:after="60" w:line="240" w:lineRule="auto"/>
              <w:rPr>
                <w:rFonts w:ascii="Times New Roman" w:eastAsia="Calibri" w:hAnsi="Times New Roman" w:cs="Times New Roman"/>
                <w:sz w:val="17"/>
                <w:szCs w:val="17"/>
              </w:rPr>
            </w:pPr>
          </w:p>
        </w:tc>
      </w:tr>
    </w:tbl>
    <w:p w14:paraId="41846923" w14:textId="77777777" w:rsidR="00705107" w:rsidRPr="00705107" w:rsidRDefault="00705107" w:rsidP="00705107">
      <w:pPr>
        <w:spacing w:after="0" w:line="240" w:lineRule="auto"/>
        <w:ind w:left="851" w:hanging="851"/>
        <w:rPr>
          <w:rFonts w:ascii="Times New Roman" w:eastAsia="Calibri" w:hAnsi="Times New Roman" w:cs="Times New Roman"/>
          <w:sz w:val="24"/>
        </w:rPr>
      </w:pPr>
      <w:r w:rsidRPr="00705107">
        <w:rPr>
          <w:rFonts w:ascii="Times New Roman" w:eastAsia="Calibri" w:hAnsi="Times New Roman" w:cs="Times New Roman"/>
          <w:b/>
          <w:bCs/>
          <w:sz w:val="24"/>
          <w:vertAlign w:val="superscript"/>
        </w:rPr>
        <w:t>*</w:t>
      </w:r>
      <w:r w:rsidRPr="00705107">
        <w:rPr>
          <w:rFonts w:ascii="Times New Roman" w:eastAsia="Calibri" w:hAnsi="Times New Roman" w:cs="Times New Roman"/>
          <w:sz w:val="24"/>
        </w:rPr>
        <w:tab/>
        <w:t>Pro EFRR a ESF+: méně rozvinuté, přechodové a rozvinutější a případně zvláštní příděl pro nejvzdálenější a severní řídce osídlené regiony. Pro FS: nepoužije se. U technické pomoci závisí uplatnění kategorií regionů na volbě fondu.</w:t>
      </w:r>
    </w:p>
    <w:p w14:paraId="0FC237A3" w14:textId="77777777" w:rsidR="00705107" w:rsidRPr="00705107" w:rsidRDefault="00705107" w:rsidP="00705107">
      <w:pPr>
        <w:spacing w:after="0" w:line="240" w:lineRule="auto"/>
        <w:ind w:left="851" w:hanging="851"/>
        <w:rPr>
          <w:rFonts w:ascii="Times New Roman" w:eastAsia="Calibri" w:hAnsi="Times New Roman" w:cs="Times New Roman"/>
          <w:sz w:val="24"/>
        </w:rPr>
      </w:pPr>
      <w:r w:rsidRPr="00705107">
        <w:rPr>
          <w:rFonts w:ascii="Times New Roman" w:eastAsia="Calibri" w:hAnsi="Times New Roman" w:cs="Times New Roman"/>
          <w:b/>
          <w:bCs/>
          <w:sz w:val="24"/>
          <w:vertAlign w:val="superscript"/>
        </w:rPr>
        <w:t>**</w:t>
      </w:r>
      <w:r w:rsidRPr="00705107">
        <w:rPr>
          <w:rFonts w:ascii="Times New Roman" w:eastAsia="Calibri" w:hAnsi="Times New Roman" w:cs="Times New Roman"/>
          <w:sz w:val="24"/>
        </w:rPr>
        <w:tab/>
        <w:t>Uveďte celkové zdroje z FST včetně doplňkové podpory převedené z EFRR a ESF+. Tabulka nezahrnuje částky podle článku 7 nařízení o FST. V případě technické pomoci financované z FST by zdroje FST měly být rozděleny na zdroje související s články 3 a 4 nařízení o FST. V případě článku 4 nařízení o FST neexistuje žádná částka pro účely flexibility.</w:t>
      </w:r>
    </w:p>
    <w:p w14:paraId="0898F937" w14:textId="6F3CF708" w:rsidR="0014608F" w:rsidRDefault="0014608F" w:rsidP="00851E96">
      <w:pPr>
        <w:spacing w:before="240" w:after="240" w:line="240" w:lineRule="auto"/>
        <w:jc w:val="both"/>
        <w:rPr>
          <w:rFonts w:ascii="Times New Roman" w:eastAsia="Times New Roman" w:hAnsi="Times New Roman" w:cs="Times New Roman"/>
          <w:i/>
          <w:iCs/>
          <w:noProof/>
          <w:sz w:val="24"/>
          <w:szCs w:val="24"/>
          <w:lang w:eastAsia="cs-CZ" w:bidi="cs-CZ"/>
        </w:rPr>
      </w:pPr>
    </w:p>
    <w:p w14:paraId="00413CC4" w14:textId="77777777" w:rsidR="0014608F" w:rsidRPr="0014608F" w:rsidRDefault="0014608F" w:rsidP="0014608F">
      <w:pPr>
        <w:spacing w:before="120" w:after="120" w:line="360" w:lineRule="auto"/>
        <w:ind w:left="567"/>
        <w:rPr>
          <w:rFonts w:ascii="Times New Roman" w:eastAsia="Calibri" w:hAnsi="Times New Roman" w:cs="Times New Roman"/>
          <w:sz w:val="24"/>
        </w:rPr>
      </w:pPr>
      <w:r w:rsidRPr="0014608F">
        <w:rPr>
          <w:rFonts w:ascii="Times New Roman" w:eastAsia="Calibri" w:hAnsi="Times New Roman" w:cs="Times New Roman"/>
          <w:sz w:val="24"/>
        </w:rPr>
        <w:t>ENRAF:</w:t>
      </w:r>
    </w:p>
    <w:p w14:paraId="61C4DC21" w14:textId="77777777" w:rsidR="0014608F" w:rsidRPr="0014608F" w:rsidRDefault="0014608F" w:rsidP="0014608F">
      <w:pPr>
        <w:spacing w:before="120" w:after="120" w:line="360" w:lineRule="auto"/>
        <w:ind w:left="567"/>
        <w:rPr>
          <w:rFonts w:ascii="Times New Roman" w:eastAsia="Calibri" w:hAnsi="Times New Roman" w:cs="Times New Roman"/>
          <w:sz w:val="24"/>
        </w:rPr>
      </w:pPr>
      <w:r w:rsidRPr="0014608F">
        <w:rPr>
          <w:rFonts w:ascii="Times New Roman" w:eastAsia="Calibri" w:hAnsi="Times New Roman" w:cs="Times New Roman"/>
          <w:sz w:val="24"/>
        </w:rPr>
        <w:t>Odkaz: čl. 22 odst. 3 písm. g) bod iii) nařízení o společných ustanoveních</w:t>
      </w:r>
    </w:p>
    <w:p w14:paraId="583DCF48" w14:textId="77777777" w:rsidR="0014608F" w:rsidRPr="0014608F" w:rsidRDefault="0014608F" w:rsidP="0014608F">
      <w:pPr>
        <w:spacing w:before="120" w:after="120" w:line="360" w:lineRule="auto"/>
        <w:ind w:left="567"/>
        <w:rPr>
          <w:rFonts w:ascii="Times New Roman" w:eastAsia="Calibri" w:hAnsi="Times New Roman" w:cs="Times New Roman"/>
          <w:sz w:val="24"/>
        </w:rPr>
      </w:pPr>
      <w:r w:rsidRPr="0014608F">
        <w:rPr>
          <w:rFonts w:ascii="Times New Roman" w:eastAsia="Calibri" w:hAnsi="Times New Roman" w:cs="Times New Roman"/>
          <w:sz w:val="24"/>
        </w:rPr>
        <w:t>Programy ENRAF využívající technickou pomoc podle čl. 36 odst. 4 na základě volby učiněné v dohodě o partnerství.</w:t>
      </w:r>
    </w:p>
    <w:p w14:paraId="10DDCFC4" w14:textId="62DD582E" w:rsidR="0014608F" w:rsidRDefault="0014608F" w:rsidP="00851E96">
      <w:pPr>
        <w:spacing w:before="240" w:after="240" w:line="240" w:lineRule="auto"/>
        <w:jc w:val="both"/>
        <w:rPr>
          <w:rFonts w:ascii="Times New Roman" w:eastAsia="Times New Roman" w:hAnsi="Times New Roman" w:cs="Times New Roman"/>
          <w:i/>
          <w:iCs/>
          <w:noProof/>
          <w:sz w:val="24"/>
          <w:szCs w:val="24"/>
          <w:lang w:eastAsia="cs-CZ" w:bidi="cs-CZ"/>
        </w:rPr>
      </w:pPr>
    </w:p>
    <w:p w14:paraId="608CD5DE" w14:textId="22D954E4" w:rsidR="0014608F" w:rsidRDefault="0014608F" w:rsidP="00851E96">
      <w:pPr>
        <w:spacing w:before="240" w:after="240" w:line="240" w:lineRule="auto"/>
        <w:jc w:val="both"/>
        <w:rPr>
          <w:rFonts w:ascii="Times New Roman" w:eastAsia="Times New Roman" w:hAnsi="Times New Roman" w:cs="Times New Roman"/>
          <w:i/>
          <w:iCs/>
          <w:noProof/>
          <w:sz w:val="24"/>
          <w:szCs w:val="24"/>
          <w:lang w:eastAsia="cs-CZ" w:bidi="cs-CZ"/>
        </w:rPr>
      </w:pPr>
    </w:p>
    <w:p w14:paraId="069A824D" w14:textId="77777777" w:rsidR="0014608F" w:rsidRPr="00851E96" w:rsidRDefault="0014608F" w:rsidP="00851E96">
      <w:pPr>
        <w:spacing w:before="240" w:after="240" w:line="240" w:lineRule="auto"/>
        <w:jc w:val="both"/>
        <w:rPr>
          <w:rFonts w:ascii="Times New Roman" w:eastAsia="Times New Roman" w:hAnsi="Times New Roman" w:cs="Times New Roman"/>
          <w:i/>
          <w:iCs/>
          <w:noProof/>
          <w:sz w:val="24"/>
          <w:szCs w:val="24"/>
          <w:lang w:eastAsia="cs-CZ" w:bidi="cs-CZ"/>
        </w:rPr>
        <w:sectPr w:rsidR="0014608F" w:rsidRPr="00851E96" w:rsidSect="00133AA5">
          <w:footnotePr>
            <w:numRestart w:val="eachPage"/>
          </w:footnotePr>
          <w:pgSz w:w="20160" w:h="12240" w:orient="landscape" w:code="5"/>
          <w:pgMar w:top="1134" w:right="567" w:bottom="1134" w:left="567" w:header="709" w:footer="709" w:gutter="0"/>
          <w:cols w:space="708"/>
          <w:docGrid w:linePitch="360"/>
        </w:sectPr>
      </w:pPr>
    </w:p>
    <w:p w14:paraId="16A9658D" w14:textId="2F4BABE2" w:rsidR="0014608F" w:rsidRPr="0014608F" w:rsidRDefault="0014608F" w:rsidP="00133AA5">
      <w:pPr>
        <w:pStyle w:val="Nadpis6"/>
      </w:pPr>
      <w:bookmarkStart w:id="1152" w:name="_Toc518037047"/>
      <w:bookmarkStart w:id="1153" w:name="_Toc518037048"/>
      <w:bookmarkStart w:id="1154" w:name="_Toc518037068"/>
      <w:bookmarkStart w:id="1155" w:name="_Toc518037076"/>
      <w:bookmarkStart w:id="1156" w:name="_Toc518037084"/>
      <w:bookmarkStart w:id="1157" w:name="_Toc518037092"/>
      <w:bookmarkStart w:id="1158" w:name="_Toc524100034"/>
      <w:bookmarkEnd w:id="1152"/>
      <w:bookmarkEnd w:id="1153"/>
      <w:bookmarkEnd w:id="1154"/>
      <w:bookmarkEnd w:id="1155"/>
      <w:bookmarkEnd w:id="1156"/>
      <w:bookmarkEnd w:id="1157"/>
      <w:r w:rsidRPr="0014608F">
        <w:lastRenderedPageBreak/>
        <w:t xml:space="preserve">Tabulka </w:t>
      </w:r>
      <w:r w:rsidR="00DA21C5">
        <w:t>11A</w:t>
      </w:r>
      <w:r w:rsidRPr="0014608F">
        <w:t>: Celkové finanční příděly podle fondu a příspěvku členského státu</w:t>
      </w:r>
    </w:p>
    <w:tbl>
      <w:tblPr>
        <w:tblStyle w:val="Mkatabulky23"/>
        <w:tblW w:w="5000" w:type="pct"/>
        <w:tblInd w:w="0" w:type="dxa"/>
        <w:tblLook w:val="04A0" w:firstRow="1" w:lastRow="0" w:firstColumn="1" w:lastColumn="0" w:noHBand="0" w:noVBand="1"/>
      </w:tblPr>
      <w:tblGrid>
        <w:gridCol w:w="3675"/>
        <w:gridCol w:w="5288"/>
        <w:gridCol w:w="2207"/>
        <w:gridCol w:w="2196"/>
        <w:gridCol w:w="2756"/>
        <w:gridCol w:w="963"/>
        <w:gridCol w:w="1931"/>
      </w:tblGrid>
      <w:tr w:rsidR="0014608F" w:rsidRPr="0014608F" w14:paraId="448AA920" w14:textId="77777777" w:rsidTr="00133AA5">
        <w:trPr>
          <w:tblHeader/>
        </w:trPr>
        <w:tc>
          <w:tcPr>
            <w:tcW w:w="96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BA98FBC"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Priorita</w:t>
            </w:r>
          </w:p>
        </w:tc>
        <w:tc>
          <w:tcPr>
            <w:tcW w:w="13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FC245F"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Specifický cíl (nomenklatura stanovená v nařízení o ENRAF)</w:t>
            </w:r>
          </w:p>
        </w:tc>
        <w:tc>
          <w:tcPr>
            <w:tcW w:w="58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0C1AC5"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Základ pro výpočet</w:t>
            </w:r>
          </w:p>
          <w:p w14:paraId="016BAB45"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podpory EU</w:t>
            </w:r>
          </w:p>
        </w:tc>
        <w:tc>
          <w:tcPr>
            <w:tcW w:w="57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963648"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Příspěvek Unie</w:t>
            </w:r>
          </w:p>
        </w:tc>
        <w:tc>
          <w:tcPr>
            <w:tcW w:w="72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FAD3530"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Vnitrostátní veřejný příspěvek</w:t>
            </w:r>
          </w:p>
        </w:tc>
        <w:tc>
          <w:tcPr>
            <w:tcW w:w="24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DE26EE"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Celkem</w:t>
            </w:r>
          </w:p>
        </w:tc>
        <w:tc>
          <w:tcPr>
            <w:tcW w:w="50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F8821F0" w14:textId="77777777" w:rsidR="0014608F" w:rsidRPr="0014608F" w:rsidRDefault="0014608F" w:rsidP="0014608F">
            <w:pPr>
              <w:spacing w:before="60" w:after="60"/>
              <w:jc w:val="center"/>
              <w:rPr>
                <w:rFonts w:ascii="Times New Roman" w:eastAsia="Calibri" w:hAnsi="Times New Roman" w:cs="Times New Roman"/>
                <w:sz w:val="24"/>
              </w:rPr>
            </w:pPr>
            <w:r w:rsidRPr="0014608F">
              <w:rPr>
                <w:rFonts w:ascii="Times New Roman" w:eastAsia="Calibri" w:hAnsi="Times New Roman" w:cs="Times New Roman"/>
                <w:sz w:val="24"/>
              </w:rPr>
              <w:t>Míra spolufinancování</w:t>
            </w:r>
          </w:p>
        </w:tc>
      </w:tr>
      <w:tr w:rsidR="0014608F" w:rsidRPr="0014608F" w14:paraId="0339E6DF" w14:textId="77777777" w:rsidTr="00B56744">
        <w:trPr>
          <w:trHeight w:val="294"/>
        </w:trPr>
        <w:tc>
          <w:tcPr>
            <w:tcW w:w="968" w:type="pct"/>
            <w:vMerge w:val="restart"/>
            <w:tcBorders>
              <w:top w:val="single" w:sz="4" w:space="0" w:color="auto"/>
              <w:left w:val="single" w:sz="4" w:space="0" w:color="auto"/>
              <w:right w:val="single" w:sz="4" w:space="0" w:color="auto"/>
            </w:tcBorders>
            <w:shd w:val="clear" w:color="auto" w:fill="auto"/>
          </w:tcPr>
          <w:p w14:paraId="16871AEA"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Priorita 1</w:t>
            </w:r>
          </w:p>
        </w:tc>
        <w:tc>
          <w:tcPr>
            <w:tcW w:w="1392" w:type="pct"/>
            <w:tcBorders>
              <w:top w:val="single" w:sz="4" w:space="0" w:color="auto"/>
              <w:left w:val="single" w:sz="4" w:space="0" w:color="auto"/>
              <w:right w:val="single" w:sz="4" w:space="0" w:color="auto"/>
            </w:tcBorders>
            <w:shd w:val="clear" w:color="auto" w:fill="auto"/>
          </w:tcPr>
          <w:p w14:paraId="58203C8D"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1.1.1</w:t>
            </w:r>
          </w:p>
        </w:tc>
        <w:tc>
          <w:tcPr>
            <w:tcW w:w="582" w:type="pct"/>
            <w:tcBorders>
              <w:top w:val="single" w:sz="4" w:space="0" w:color="auto"/>
              <w:left w:val="single" w:sz="4" w:space="0" w:color="auto"/>
              <w:right w:val="single" w:sz="4" w:space="0" w:color="auto"/>
            </w:tcBorders>
            <w:shd w:val="clear" w:color="auto" w:fill="auto"/>
          </w:tcPr>
          <w:p w14:paraId="67BFDA3E"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right w:val="single" w:sz="4" w:space="0" w:color="auto"/>
            </w:tcBorders>
            <w:shd w:val="clear" w:color="auto" w:fill="auto"/>
          </w:tcPr>
          <w:p w14:paraId="46246160"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right w:val="single" w:sz="4" w:space="0" w:color="auto"/>
            </w:tcBorders>
            <w:shd w:val="clear" w:color="auto" w:fill="auto"/>
          </w:tcPr>
          <w:p w14:paraId="7CB88C71"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4EF0D2D2"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right w:val="single" w:sz="4" w:space="0" w:color="auto"/>
            </w:tcBorders>
            <w:shd w:val="clear" w:color="auto" w:fill="auto"/>
          </w:tcPr>
          <w:p w14:paraId="07D4A13A"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2F646F7D" w14:textId="77777777" w:rsidTr="00B56744">
        <w:trPr>
          <w:trHeight w:val="294"/>
        </w:trPr>
        <w:tc>
          <w:tcPr>
            <w:tcW w:w="968" w:type="pct"/>
            <w:vMerge/>
            <w:tcBorders>
              <w:left w:val="single" w:sz="4" w:space="0" w:color="auto"/>
              <w:right w:val="single" w:sz="4" w:space="0" w:color="auto"/>
            </w:tcBorders>
            <w:shd w:val="clear" w:color="auto" w:fill="auto"/>
          </w:tcPr>
          <w:p w14:paraId="5F5AA059"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32C65E09"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1.1.2</w:t>
            </w:r>
          </w:p>
        </w:tc>
        <w:tc>
          <w:tcPr>
            <w:tcW w:w="582" w:type="pct"/>
            <w:tcBorders>
              <w:top w:val="single" w:sz="4" w:space="0" w:color="auto"/>
              <w:left w:val="single" w:sz="4" w:space="0" w:color="auto"/>
              <w:right w:val="single" w:sz="4" w:space="0" w:color="auto"/>
            </w:tcBorders>
            <w:shd w:val="clear" w:color="auto" w:fill="auto"/>
          </w:tcPr>
          <w:p w14:paraId="7F1258BB"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right w:val="single" w:sz="4" w:space="0" w:color="auto"/>
            </w:tcBorders>
            <w:shd w:val="clear" w:color="auto" w:fill="auto"/>
          </w:tcPr>
          <w:p w14:paraId="7DE2F97D"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right w:val="single" w:sz="4" w:space="0" w:color="auto"/>
            </w:tcBorders>
            <w:shd w:val="clear" w:color="auto" w:fill="auto"/>
          </w:tcPr>
          <w:p w14:paraId="078A1E7C"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58C02814"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right w:val="single" w:sz="4" w:space="0" w:color="auto"/>
            </w:tcBorders>
            <w:shd w:val="clear" w:color="auto" w:fill="auto"/>
          </w:tcPr>
          <w:p w14:paraId="5ECE6779"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7141BB36" w14:textId="77777777" w:rsidTr="00B56744">
        <w:trPr>
          <w:trHeight w:val="284"/>
        </w:trPr>
        <w:tc>
          <w:tcPr>
            <w:tcW w:w="968" w:type="pct"/>
            <w:vMerge/>
            <w:tcBorders>
              <w:left w:val="single" w:sz="4" w:space="0" w:color="auto"/>
              <w:right w:val="single" w:sz="4" w:space="0" w:color="auto"/>
            </w:tcBorders>
            <w:shd w:val="clear" w:color="auto" w:fill="auto"/>
          </w:tcPr>
          <w:p w14:paraId="3B15E2C8"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51A9DA5D"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1.2</w:t>
            </w:r>
          </w:p>
        </w:tc>
        <w:tc>
          <w:tcPr>
            <w:tcW w:w="582" w:type="pct"/>
            <w:tcBorders>
              <w:left w:val="single" w:sz="4" w:space="0" w:color="auto"/>
              <w:right w:val="single" w:sz="4" w:space="0" w:color="auto"/>
            </w:tcBorders>
            <w:shd w:val="clear" w:color="auto" w:fill="auto"/>
          </w:tcPr>
          <w:p w14:paraId="7C2AF51A"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left w:val="single" w:sz="4" w:space="0" w:color="auto"/>
              <w:right w:val="single" w:sz="4" w:space="0" w:color="auto"/>
            </w:tcBorders>
            <w:shd w:val="clear" w:color="auto" w:fill="auto"/>
          </w:tcPr>
          <w:p w14:paraId="1709E60D"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left w:val="single" w:sz="4" w:space="0" w:color="auto"/>
              <w:right w:val="single" w:sz="4" w:space="0" w:color="auto"/>
            </w:tcBorders>
            <w:shd w:val="clear" w:color="auto" w:fill="auto"/>
          </w:tcPr>
          <w:p w14:paraId="71CB4115"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1D8CC3F5"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left w:val="single" w:sz="4" w:space="0" w:color="auto"/>
              <w:right w:val="single" w:sz="4" w:space="0" w:color="auto"/>
            </w:tcBorders>
            <w:shd w:val="clear" w:color="auto" w:fill="auto"/>
          </w:tcPr>
          <w:p w14:paraId="3C465543"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396780AF" w14:textId="77777777" w:rsidTr="00B56744">
        <w:trPr>
          <w:trHeight w:val="260"/>
        </w:trPr>
        <w:tc>
          <w:tcPr>
            <w:tcW w:w="968" w:type="pct"/>
            <w:vMerge/>
            <w:tcBorders>
              <w:left w:val="single" w:sz="4" w:space="0" w:color="auto"/>
              <w:right w:val="single" w:sz="4" w:space="0" w:color="auto"/>
            </w:tcBorders>
            <w:shd w:val="clear" w:color="auto" w:fill="auto"/>
          </w:tcPr>
          <w:p w14:paraId="01B7F896"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09C8509D"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1.3</w:t>
            </w:r>
          </w:p>
        </w:tc>
        <w:tc>
          <w:tcPr>
            <w:tcW w:w="582" w:type="pct"/>
            <w:tcBorders>
              <w:left w:val="single" w:sz="4" w:space="0" w:color="auto"/>
              <w:right w:val="single" w:sz="4" w:space="0" w:color="auto"/>
            </w:tcBorders>
            <w:shd w:val="clear" w:color="auto" w:fill="auto"/>
          </w:tcPr>
          <w:p w14:paraId="64C93A67"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left w:val="single" w:sz="4" w:space="0" w:color="auto"/>
              <w:right w:val="single" w:sz="4" w:space="0" w:color="auto"/>
            </w:tcBorders>
            <w:shd w:val="clear" w:color="auto" w:fill="auto"/>
          </w:tcPr>
          <w:p w14:paraId="16D26810"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left w:val="single" w:sz="4" w:space="0" w:color="auto"/>
              <w:right w:val="single" w:sz="4" w:space="0" w:color="auto"/>
            </w:tcBorders>
            <w:shd w:val="clear" w:color="auto" w:fill="auto"/>
          </w:tcPr>
          <w:p w14:paraId="20EEF286"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09DAC7D0"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left w:val="single" w:sz="4" w:space="0" w:color="auto"/>
              <w:right w:val="single" w:sz="4" w:space="0" w:color="auto"/>
            </w:tcBorders>
            <w:shd w:val="clear" w:color="auto" w:fill="auto"/>
          </w:tcPr>
          <w:p w14:paraId="293034D4"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1F29D018" w14:textId="77777777" w:rsidTr="00B56744">
        <w:trPr>
          <w:trHeight w:val="277"/>
        </w:trPr>
        <w:tc>
          <w:tcPr>
            <w:tcW w:w="968" w:type="pct"/>
            <w:vMerge/>
            <w:tcBorders>
              <w:left w:val="single" w:sz="4" w:space="0" w:color="auto"/>
              <w:right w:val="single" w:sz="4" w:space="0" w:color="auto"/>
            </w:tcBorders>
            <w:shd w:val="clear" w:color="auto" w:fill="auto"/>
          </w:tcPr>
          <w:p w14:paraId="52C080FB"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3E20FAFF"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1.4</w:t>
            </w:r>
          </w:p>
        </w:tc>
        <w:tc>
          <w:tcPr>
            <w:tcW w:w="582" w:type="pct"/>
            <w:tcBorders>
              <w:left w:val="single" w:sz="4" w:space="0" w:color="auto"/>
              <w:right w:val="single" w:sz="4" w:space="0" w:color="auto"/>
            </w:tcBorders>
            <w:shd w:val="clear" w:color="auto" w:fill="auto"/>
          </w:tcPr>
          <w:p w14:paraId="1249CC00"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left w:val="single" w:sz="4" w:space="0" w:color="auto"/>
              <w:right w:val="single" w:sz="4" w:space="0" w:color="auto"/>
            </w:tcBorders>
            <w:shd w:val="clear" w:color="auto" w:fill="auto"/>
          </w:tcPr>
          <w:p w14:paraId="3423DACA"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left w:val="single" w:sz="4" w:space="0" w:color="auto"/>
              <w:right w:val="single" w:sz="4" w:space="0" w:color="auto"/>
            </w:tcBorders>
            <w:shd w:val="clear" w:color="auto" w:fill="auto"/>
          </w:tcPr>
          <w:p w14:paraId="5E8D5976"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6FADFB27"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left w:val="single" w:sz="4" w:space="0" w:color="auto"/>
              <w:right w:val="single" w:sz="4" w:space="0" w:color="auto"/>
            </w:tcBorders>
            <w:shd w:val="clear" w:color="auto" w:fill="auto"/>
          </w:tcPr>
          <w:p w14:paraId="0088E79B"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4AAF5E50" w14:textId="77777777" w:rsidTr="00B56744">
        <w:trPr>
          <w:trHeight w:val="277"/>
        </w:trPr>
        <w:tc>
          <w:tcPr>
            <w:tcW w:w="968" w:type="pct"/>
            <w:vMerge/>
            <w:tcBorders>
              <w:left w:val="single" w:sz="4" w:space="0" w:color="auto"/>
              <w:right w:val="single" w:sz="4" w:space="0" w:color="auto"/>
            </w:tcBorders>
            <w:shd w:val="clear" w:color="auto" w:fill="auto"/>
          </w:tcPr>
          <w:p w14:paraId="2220F7B2"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65CB37DF"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1.5</w:t>
            </w:r>
          </w:p>
        </w:tc>
        <w:tc>
          <w:tcPr>
            <w:tcW w:w="582" w:type="pct"/>
            <w:tcBorders>
              <w:left w:val="single" w:sz="4" w:space="0" w:color="auto"/>
              <w:right w:val="single" w:sz="4" w:space="0" w:color="auto"/>
            </w:tcBorders>
            <w:shd w:val="clear" w:color="auto" w:fill="auto"/>
          </w:tcPr>
          <w:p w14:paraId="402B6427"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left w:val="single" w:sz="4" w:space="0" w:color="auto"/>
              <w:right w:val="single" w:sz="4" w:space="0" w:color="auto"/>
            </w:tcBorders>
            <w:shd w:val="clear" w:color="auto" w:fill="auto"/>
          </w:tcPr>
          <w:p w14:paraId="5BAE112C"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left w:val="single" w:sz="4" w:space="0" w:color="auto"/>
              <w:right w:val="single" w:sz="4" w:space="0" w:color="auto"/>
            </w:tcBorders>
            <w:shd w:val="clear" w:color="auto" w:fill="auto"/>
          </w:tcPr>
          <w:p w14:paraId="3FD59921"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00606028"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left w:val="single" w:sz="4" w:space="0" w:color="auto"/>
              <w:right w:val="single" w:sz="4" w:space="0" w:color="auto"/>
            </w:tcBorders>
            <w:shd w:val="clear" w:color="auto" w:fill="auto"/>
          </w:tcPr>
          <w:p w14:paraId="0C5597DB"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7BA485B9" w14:textId="77777777" w:rsidTr="00B56744">
        <w:trPr>
          <w:trHeight w:val="277"/>
        </w:trPr>
        <w:tc>
          <w:tcPr>
            <w:tcW w:w="968" w:type="pct"/>
            <w:vMerge/>
            <w:tcBorders>
              <w:left w:val="single" w:sz="4" w:space="0" w:color="auto"/>
              <w:right w:val="single" w:sz="4" w:space="0" w:color="auto"/>
            </w:tcBorders>
            <w:shd w:val="clear" w:color="auto" w:fill="auto"/>
          </w:tcPr>
          <w:p w14:paraId="44C1FC4B"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60F8A09C"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1.6</w:t>
            </w:r>
          </w:p>
        </w:tc>
        <w:tc>
          <w:tcPr>
            <w:tcW w:w="582" w:type="pct"/>
            <w:tcBorders>
              <w:left w:val="single" w:sz="4" w:space="0" w:color="auto"/>
              <w:right w:val="single" w:sz="4" w:space="0" w:color="auto"/>
            </w:tcBorders>
            <w:shd w:val="clear" w:color="auto" w:fill="auto"/>
          </w:tcPr>
          <w:p w14:paraId="3D3678EF"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left w:val="single" w:sz="4" w:space="0" w:color="auto"/>
              <w:right w:val="single" w:sz="4" w:space="0" w:color="auto"/>
            </w:tcBorders>
            <w:shd w:val="clear" w:color="auto" w:fill="auto"/>
          </w:tcPr>
          <w:p w14:paraId="6DCA30C1"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left w:val="single" w:sz="4" w:space="0" w:color="auto"/>
              <w:right w:val="single" w:sz="4" w:space="0" w:color="auto"/>
            </w:tcBorders>
            <w:shd w:val="clear" w:color="auto" w:fill="auto"/>
          </w:tcPr>
          <w:p w14:paraId="00BD4458"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77F38A8E"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left w:val="single" w:sz="4" w:space="0" w:color="auto"/>
              <w:right w:val="single" w:sz="4" w:space="0" w:color="auto"/>
            </w:tcBorders>
            <w:shd w:val="clear" w:color="auto" w:fill="auto"/>
          </w:tcPr>
          <w:p w14:paraId="55175855"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30391B62" w14:textId="77777777" w:rsidTr="00B56744">
        <w:trPr>
          <w:trHeight w:val="290"/>
        </w:trPr>
        <w:tc>
          <w:tcPr>
            <w:tcW w:w="968" w:type="pct"/>
            <w:vMerge w:val="restart"/>
            <w:tcBorders>
              <w:top w:val="single" w:sz="4" w:space="0" w:color="auto"/>
              <w:left w:val="single" w:sz="4" w:space="0" w:color="auto"/>
              <w:right w:val="single" w:sz="4" w:space="0" w:color="auto"/>
            </w:tcBorders>
            <w:shd w:val="clear" w:color="auto" w:fill="auto"/>
          </w:tcPr>
          <w:p w14:paraId="71AB0A08"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Priorita 2</w:t>
            </w:r>
          </w:p>
        </w:tc>
        <w:tc>
          <w:tcPr>
            <w:tcW w:w="1392" w:type="pct"/>
            <w:tcBorders>
              <w:top w:val="single" w:sz="4" w:space="0" w:color="auto"/>
              <w:left w:val="single" w:sz="4" w:space="0" w:color="auto"/>
              <w:right w:val="single" w:sz="4" w:space="0" w:color="auto"/>
            </w:tcBorders>
            <w:shd w:val="clear" w:color="auto" w:fill="auto"/>
          </w:tcPr>
          <w:p w14:paraId="49ACD09D"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2.1</w:t>
            </w:r>
          </w:p>
        </w:tc>
        <w:tc>
          <w:tcPr>
            <w:tcW w:w="582" w:type="pct"/>
            <w:tcBorders>
              <w:top w:val="single" w:sz="4" w:space="0" w:color="auto"/>
              <w:left w:val="single" w:sz="4" w:space="0" w:color="auto"/>
              <w:right w:val="single" w:sz="4" w:space="0" w:color="auto"/>
            </w:tcBorders>
            <w:shd w:val="clear" w:color="auto" w:fill="auto"/>
          </w:tcPr>
          <w:p w14:paraId="05CBECAF"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right w:val="single" w:sz="4" w:space="0" w:color="auto"/>
            </w:tcBorders>
            <w:shd w:val="clear" w:color="auto" w:fill="auto"/>
          </w:tcPr>
          <w:p w14:paraId="7B439A49"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right w:val="single" w:sz="4" w:space="0" w:color="auto"/>
            </w:tcBorders>
            <w:shd w:val="clear" w:color="auto" w:fill="auto"/>
          </w:tcPr>
          <w:p w14:paraId="6B82E2DF"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174664B3"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right w:val="single" w:sz="4" w:space="0" w:color="auto"/>
            </w:tcBorders>
            <w:shd w:val="clear" w:color="auto" w:fill="auto"/>
          </w:tcPr>
          <w:p w14:paraId="0291D8DC"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49CD7722" w14:textId="77777777" w:rsidTr="00B56744">
        <w:trPr>
          <w:trHeight w:val="290"/>
        </w:trPr>
        <w:tc>
          <w:tcPr>
            <w:tcW w:w="968" w:type="pct"/>
            <w:vMerge/>
            <w:tcBorders>
              <w:left w:val="single" w:sz="4" w:space="0" w:color="auto"/>
              <w:right w:val="single" w:sz="4" w:space="0" w:color="auto"/>
            </w:tcBorders>
            <w:shd w:val="clear" w:color="auto" w:fill="auto"/>
          </w:tcPr>
          <w:p w14:paraId="19DC3F92" w14:textId="77777777" w:rsidR="0014608F" w:rsidRPr="0014608F" w:rsidRDefault="0014608F" w:rsidP="0014608F">
            <w:pPr>
              <w:spacing w:before="60" w:after="60"/>
              <w:rPr>
                <w:rFonts w:ascii="Times New Roman" w:eastAsia="Calibri" w:hAnsi="Times New Roman" w:cs="Times New Roman"/>
                <w:sz w:val="24"/>
              </w:rPr>
            </w:pPr>
          </w:p>
        </w:tc>
        <w:tc>
          <w:tcPr>
            <w:tcW w:w="1392" w:type="pct"/>
            <w:tcBorders>
              <w:top w:val="single" w:sz="4" w:space="0" w:color="auto"/>
              <w:left w:val="single" w:sz="4" w:space="0" w:color="auto"/>
              <w:right w:val="single" w:sz="4" w:space="0" w:color="auto"/>
            </w:tcBorders>
            <w:shd w:val="clear" w:color="auto" w:fill="auto"/>
          </w:tcPr>
          <w:p w14:paraId="317F7AAA"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2.2</w:t>
            </w:r>
          </w:p>
        </w:tc>
        <w:tc>
          <w:tcPr>
            <w:tcW w:w="582" w:type="pct"/>
            <w:tcBorders>
              <w:top w:val="single" w:sz="4" w:space="0" w:color="auto"/>
              <w:left w:val="single" w:sz="4" w:space="0" w:color="auto"/>
              <w:right w:val="single" w:sz="4" w:space="0" w:color="auto"/>
            </w:tcBorders>
            <w:shd w:val="clear" w:color="auto" w:fill="auto"/>
          </w:tcPr>
          <w:p w14:paraId="02918F33"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right w:val="single" w:sz="4" w:space="0" w:color="auto"/>
            </w:tcBorders>
            <w:shd w:val="clear" w:color="auto" w:fill="auto"/>
          </w:tcPr>
          <w:p w14:paraId="252F36ED"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right w:val="single" w:sz="4" w:space="0" w:color="auto"/>
            </w:tcBorders>
            <w:shd w:val="clear" w:color="auto" w:fill="auto"/>
          </w:tcPr>
          <w:p w14:paraId="1F5AD9B3"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7B5E69F6"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right w:val="single" w:sz="4" w:space="0" w:color="auto"/>
            </w:tcBorders>
            <w:shd w:val="clear" w:color="auto" w:fill="auto"/>
          </w:tcPr>
          <w:p w14:paraId="7013FC93"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03ECF2A8" w14:textId="77777777" w:rsidTr="00B56744">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14:paraId="6A602432"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Priorita 3</w:t>
            </w:r>
          </w:p>
        </w:tc>
        <w:tc>
          <w:tcPr>
            <w:tcW w:w="1392" w:type="pct"/>
            <w:tcBorders>
              <w:top w:val="single" w:sz="4" w:space="0" w:color="auto"/>
              <w:left w:val="single" w:sz="4" w:space="0" w:color="auto"/>
              <w:right w:val="single" w:sz="4" w:space="0" w:color="auto"/>
            </w:tcBorders>
            <w:shd w:val="clear" w:color="auto" w:fill="auto"/>
          </w:tcPr>
          <w:p w14:paraId="055991FF"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3.1</w:t>
            </w:r>
          </w:p>
        </w:tc>
        <w:tc>
          <w:tcPr>
            <w:tcW w:w="582" w:type="pct"/>
            <w:tcBorders>
              <w:top w:val="single" w:sz="4" w:space="0" w:color="auto"/>
              <w:left w:val="single" w:sz="4" w:space="0" w:color="auto"/>
              <w:right w:val="single" w:sz="4" w:space="0" w:color="auto"/>
            </w:tcBorders>
            <w:shd w:val="clear" w:color="auto" w:fill="auto"/>
          </w:tcPr>
          <w:p w14:paraId="58429277"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right w:val="single" w:sz="4" w:space="0" w:color="auto"/>
            </w:tcBorders>
            <w:shd w:val="clear" w:color="auto" w:fill="auto"/>
          </w:tcPr>
          <w:p w14:paraId="0CF9CD3B"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right w:val="single" w:sz="4" w:space="0" w:color="auto"/>
            </w:tcBorders>
            <w:shd w:val="clear" w:color="auto" w:fill="auto"/>
          </w:tcPr>
          <w:p w14:paraId="6642F66C"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31F46A99"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right w:val="single" w:sz="4" w:space="0" w:color="auto"/>
            </w:tcBorders>
            <w:shd w:val="clear" w:color="auto" w:fill="auto"/>
          </w:tcPr>
          <w:p w14:paraId="08AA2F80"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526DF1EB" w14:textId="77777777" w:rsidTr="00B56744">
        <w:trPr>
          <w:trHeight w:val="270"/>
        </w:trPr>
        <w:tc>
          <w:tcPr>
            <w:tcW w:w="968" w:type="pct"/>
            <w:tcBorders>
              <w:top w:val="single" w:sz="4" w:space="0" w:color="auto"/>
              <w:left w:val="single" w:sz="4" w:space="0" w:color="auto"/>
              <w:right w:val="single" w:sz="4" w:space="0" w:color="auto"/>
            </w:tcBorders>
            <w:shd w:val="clear" w:color="auto" w:fill="auto"/>
          </w:tcPr>
          <w:p w14:paraId="3425D081" w14:textId="77777777" w:rsidR="0014608F" w:rsidRPr="0014608F" w:rsidRDefault="0014608F" w:rsidP="0014608F">
            <w:pPr>
              <w:pageBreakBefore/>
              <w:spacing w:before="60" w:after="60"/>
              <w:rPr>
                <w:rFonts w:ascii="Times New Roman" w:eastAsia="Calibri" w:hAnsi="Times New Roman" w:cs="Times New Roman"/>
                <w:sz w:val="24"/>
              </w:rPr>
            </w:pPr>
            <w:r w:rsidRPr="0014608F">
              <w:rPr>
                <w:rFonts w:ascii="Times New Roman" w:eastAsia="Calibri" w:hAnsi="Times New Roman" w:cs="Times New Roman"/>
                <w:sz w:val="24"/>
              </w:rPr>
              <w:lastRenderedPageBreak/>
              <w:t>Priorita 4</w:t>
            </w:r>
          </w:p>
        </w:tc>
        <w:tc>
          <w:tcPr>
            <w:tcW w:w="1392" w:type="pct"/>
            <w:tcBorders>
              <w:top w:val="single" w:sz="4" w:space="0" w:color="auto"/>
              <w:left w:val="single" w:sz="4" w:space="0" w:color="auto"/>
              <w:right w:val="single" w:sz="4" w:space="0" w:color="auto"/>
            </w:tcBorders>
            <w:shd w:val="clear" w:color="auto" w:fill="auto"/>
          </w:tcPr>
          <w:p w14:paraId="29BCA48E"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4.1</w:t>
            </w:r>
          </w:p>
        </w:tc>
        <w:tc>
          <w:tcPr>
            <w:tcW w:w="582" w:type="pct"/>
            <w:tcBorders>
              <w:top w:val="single" w:sz="4" w:space="0" w:color="auto"/>
              <w:left w:val="single" w:sz="4" w:space="0" w:color="auto"/>
              <w:right w:val="single" w:sz="4" w:space="0" w:color="auto"/>
            </w:tcBorders>
            <w:shd w:val="clear" w:color="auto" w:fill="auto"/>
          </w:tcPr>
          <w:p w14:paraId="45019E32"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right w:val="single" w:sz="4" w:space="0" w:color="auto"/>
            </w:tcBorders>
            <w:shd w:val="clear" w:color="auto" w:fill="auto"/>
          </w:tcPr>
          <w:p w14:paraId="6A1ED05C"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right w:val="single" w:sz="4" w:space="0" w:color="auto"/>
            </w:tcBorders>
            <w:shd w:val="clear" w:color="auto" w:fill="auto"/>
          </w:tcPr>
          <w:p w14:paraId="3B2C3E5A"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2B60CFDF"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right w:val="single" w:sz="4" w:space="0" w:color="auto"/>
            </w:tcBorders>
            <w:shd w:val="clear" w:color="auto" w:fill="auto"/>
          </w:tcPr>
          <w:p w14:paraId="3C137B4C"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182BC7BC" w14:textId="77777777" w:rsidTr="00B56744">
        <w:tc>
          <w:tcPr>
            <w:tcW w:w="968" w:type="pct"/>
            <w:tcBorders>
              <w:top w:val="single" w:sz="4" w:space="0" w:color="auto"/>
              <w:left w:val="single" w:sz="4" w:space="0" w:color="auto"/>
              <w:bottom w:val="single" w:sz="4" w:space="0" w:color="auto"/>
              <w:right w:val="single" w:sz="4" w:space="0" w:color="auto"/>
            </w:tcBorders>
            <w:shd w:val="clear" w:color="auto" w:fill="auto"/>
          </w:tcPr>
          <w:p w14:paraId="5EE6A002"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Technická pomoc podle čl. 36 odst. 4</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0954C2F"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0A9890A7"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9F20786"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751763A3"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D565AC1"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4E45F61" w14:textId="77777777" w:rsidR="0014608F" w:rsidRPr="0014608F" w:rsidRDefault="0014608F" w:rsidP="0014608F">
            <w:pPr>
              <w:spacing w:before="60" w:after="60"/>
              <w:rPr>
                <w:rFonts w:ascii="Times New Roman" w:eastAsia="Calibri" w:hAnsi="Times New Roman" w:cs="Times New Roman"/>
                <w:sz w:val="24"/>
              </w:rPr>
            </w:pPr>
          </w:p>
        </w:tc>
      </w:tr>
      <w:tr w:rsidR="0014608F" w:rsidRPr="0014608F" w14:paraId="105C6B5E" w14:textId="77777777" w:rsidTr="00B56744">
        <w:tc>
          <w:tcPr>
            <w:tcW w:w="968" w:type="pct"/>
            <w:tcBorders>
              <w:top w:val="single" w:sz="4" w:space="0" w:color="auto"/>
              <w:left w:val="single" w:sz="4" w:space="0" w:color="auto"/>
              <w:bottom w:val="single" w:sz="4" w:space="0" w:color="auto"/>
              <w:right w:val="single" w:sz="4" w:space="0" w:color="auto"/>
            </w:tcBorders>
            <w:shd w:val="clear" w:color="auto" w:fill="auto"/>
          </w:tcPr>
          <w:p w14:paraId="629A3350"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Technická pomoc podle článku 37</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50AF70DC"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758977DE" w14:textId="77777777" w:rsidR="0014608F" w:rsidRPr="0014608F" w:rsidRDefault="0014608F" w:rsidP="0014608F">
            <w:pPr>
              <w:spacing w:before="60" w:after="60"/>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5C87895" w14:textId="77777777" w:rsidR="0014608F" w:rsidRPr="0014608F" w:rsidRDefault="0014608F" w:rsidP="0014608F">
            <w:pPr>
              <w:spacing w:before="60" w:after="60"/>
              <w:rPr>
                <w:rFonts w:ascii="Times New Roman" w:eastAsia="Calibri" w:hAnsi="Times New Roman" w:cs="Times New Roman"/>
                <w:sz w:val="24"/>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66C6CC8F" w14:textId="77777777" w:rsidR="0014608F" w:rsidRPr="0014608F" w:rsidRDefault="0014608F" w:rsidP="0014608F">
            <w:pPr>
              <w:spacing w:before="60" w:after="60"/>
              <w:rPr>
                <w:rFonts w:ascii="Times New Roman" w:eastAsia="Calibri" w:hAnsi="Times New Roman" w:cs="Times New Roman"/>
                <w:sz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3A28162" w14:textId="77777777" w:rsidR="0014608F" w:rsidRPr="0014608F" w:rsidRDefault="0014608F" w:rsidP="0014608F">
            <w:pPr>
              <w:spacing w:before="60" w:after="60"/>
              <w:rPr>
                <w:rFonts w:ascii="Times New Roman" w:eastAsia="Calibri" w:hAnsi="Times New Roman" w:cs="Times New Roman"/>
                <w:sz w:val="24"/>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C4A7AF9" w14:textId="77777777" w:rsidR="0014608F" w:rsidRPr="0014608F" w:rsidRDefault="0014608F" w:rsidP="0014608F">
            <w:pPr>
              <w:spacing w:before="60" w:after="60"/>
              <w:rPr>
                <w:rFonts w:ascii="Times New Roman" w:eastAsia="Calibri" w:hAnsi="Times New Roman" w:cs="Times New Roman"/>
                <w:sz w:val="24"/>
              </w:rPr>
            </w:pPr>
          </w:p>
        </w:tc>
      </w:tr>
    </w:tbl>
    <w:p w14:paraId="061C5BBC" w14:textId="5C590D54" w:rsidR="00F2163C" w:rsidRDefault="00F2163C" w:rsidP="00F2163C">
      <w:pPr>
        <w:rPr>
          <w:lang w:eastAsia="cs-CZ" w:bidi="cs-CZ"/>
        </w:rPr>
      </w:pPr>
    </w:p>
    <w:p w14:paraId="296663D7" w14:textId="77777777" w:rsidR="0014608F" w:rsidRPr="0014608F" w:rsidRDefault="0014608F" w:rsidP="0014608F">
      <w:pPr>
        <w:spacing w:before="120" w:after="120" w:line="360" w:lineRule="auto"/>
        <w:ind w:left="567"/>
        <w:rPr>
          <w:rFonts w:ascii="Times New Roman" w:eastAsia="Calibri" w:hAnsi="Times New Roman" w:cs="Times New Roman"/>
          <w:sz w:val="24"/>
        </w:rPr>
      </w:pPr>
      <w:r w:rsidRPr="0014608F">
        <w:rPr>
          <w:rFonts w:ascii="Times New Roman" w:eastAsia="Calibri" w:hAnsi="Times New Roman" w:cs="Times New Roman"/>
          <w:sz w:val="24"/>
        </w:rPr>
        <w:t>Programy ENRAF využívající technickou pomoc podle čl. 36 odst. 5 na základě volby učiněné v dohodě o partnerství.</w:t>
      </w:r>
    </w:p>
    <w:p w14:paraId="581107D2" w14:textId="3671C61F" w:rsidR="0014608F" w:rsidRPr="0014608F" w:rsidRDefault="0014608F" w:rsidP="0014608F">
      <w:pPr>
        <w:pStyle w:val="Nadpis6"/>
      </w:pPr>
      <w:r w:rsidRPr="0014608F">
        <w:t xml:space="preserve">Tabulka </w:t>
      </w:r>
      <w:r w:rsidR="00DA21C5">
        <w:t>11A</w:t>
      </w:r>
      <w:r w:rsidRPr="0014608F">
        <w:t>: Celkové finanční příděly podle fondu a příspěvku členského státu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640"/>
        <w:gridCol w:w="1875"/>
        <w:gridCol w:w="3092"/>
        <w:gridCol w:w="3066"/>
        <w:gridCol w:w="2230"/>
        <w:gridCol w:w="963"/>
        <w:gridCol w:w="1989"/>
      </w:tblGrid>
      <w:tr w:rsidR="0014608F" w:rsidRPr="0014608F" w14:paraId="339EF506" w14:textId="77777777" w:rsidTr="00133AA5">
        <w:trPr>
          <w:tblHeader/>
        </w:trPr>
        <w:tc>
          <w:tcPr>
            <w:tcW w:w="581" w:type="pct"/>
            <w:vMerge w:val="restart"/>
            <w:tcBorders>
              <w:top w:val="single" w:sz="4" w:space="0" w:color="auto"/>
              <w:left w:val="single" w:sz="4" w:space="0" w:color="auto"/>
              <w:right w:val="single" w:sz="4" w:space="0" w:color="auto"/>
            </w:tcBorders>
            <w:shd w:val="clear" w:color="auto" w:fill="9CC2E5" w:themeFill="accent1" w:themeFillTint="99"/>
            <w:vAlign w:val="center"/>
          </w:tcPr>
          <w:p w14:paraId="2065DF87"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Priorita</w:t>
            </w:r>
          </w:p>
        </w:tc>
        <w:tc>
          <w:tcPr>
            <w:tcW w:w="970" w:type="pct"/>
            <w:vMerge w:val="restart"/>
            <w:tcBorders>
              <w:top w:val="single" w:sz="4" w:space="0" w:color="auto"/>
              <w:left w:val="single" w:sz="4" w:space="0" w:color="auto"/>
              <w:right w:val="single" w:sz="4" w:space="0" w:color="auto"/>
            </w:tcBorders>
            <w:shd w:val="clear" w:color="auto" w:fill="9CC2E5" w:themeFill="accent1" w:themeFillTint="99"/>
            <w:vAlign w:val="center"/>
          </w:tcPr>
          <w:p w14:paraId="7F3D0885"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Specifický cíl (nomenklatura stanovená v nařízení o ENRAF)</w:t>
            </w:r>
          </w:p>
        </w:tc>
        <w:tc>
          <w:tcPr>
            <w:tcW w:w="506"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637CC549"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Základ pro výpočet podpory EU</w:t>
            </w:r>
          </w:p>
        </w:tc>
        <w:tc>
          <w:tcPr>
            <w:tcW w:w="1645"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4A95BCF"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Příspěvek Unie</w:t>
            </w:r>
          </w:p>
        </w:tc>
        <w:tc>
          <w:tcPr>
            <w:tcW w:w="599"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3033E952"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Vnitrostátní veřejný příspěvek</w:t>
            </w:r>
          </w:p>
        </w:tc>
        <w:tc>
          <w:tcPr>
            <w:tcW w:w="244"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528AAF74"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Celkem</w:t>
            </w:r>
          </w:p>
        </w:tc>
        <w:tc>
          <w:tcPr>
            <w:tcW w:w="455" w:type="pct"/>
            <w:vMerge w:val="restart"/>
            <w:tcBorders>
              <w:top w:val="single" w:sz="4" w:space="0" w:color="auto"/>
              <w:left w:val="single" w:sz="4" w:space="0" w:color="auto"/>
              <w:right w:val="single" w:sz="4" w:space="0" w:color="auto"/>
            </w:tcBorders>
            <w:shd w:val="clear" w:color="auto" w:fill="9CC2E5" w:themeFill="accent1" w:themeFillTint="99"/>
            <w:vAlign w:val="center"/>
            <w:hideMark/>
          </w:tcPr>
          <w:p w14:paraId="2D79C59D"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Míra spolufinancování*</w:t>
            </w:r>
          </w:p>
        </w:tc>
      </w:tr>
      <w:tr w:rsidR="0014608F" w:rsidRPr="0014608F" w14:paraId="4AF02401" w14:textId="77777777" w:rsidTr="00133AA5">
        <w:trPr>
          <w:trHeight w:val="294"/>
          <w:tblHeader/>
        </w:trPr>
        <w:tc>
          <w:tcPr>
            <w:tcW w:w="581" w:type="pct"/>
            <w:vMerge/>
            <w:tcBorders>
              <w:left w:val="single" w:sz="4" w:space="0" w:color="auto"/>
              <w:right w:val="single" w:sz="4" w:space="0" w:color="auto"/>
            </w:tcBorders>
            <w:shd w:val="clear" w:color="auto" w:fill="auto"/>
          </w:tcPr>
          <w:p w14:paraId="742AAA9D"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vMerge/>
            <w:tcBorders>
              <w:left w:val="single" w:sz="4" w:space="0" w:color="auto"/>
              <w:right w:val="single" w:sz="4" w:space="0" w:color="auto"/>
            </w:tcBorders>
            <w:shd w:val="clear" w:color="auto" w:fill="auto"/>
          </w:tcPr>
          <w:p w14:paraId="23E03529"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06" w:type="pct"/>
            <w:vMerge/>
            <w:tcBorders>
              <w:left w:val="single" w:sz="4" w:space="0" w:color="auto"/>
              <w:right w:val="single" w:sz="4" w:space="0" w:color="auto"/>
            </w:tcBorders>
            <w:shd w:val="clear" w:color="auto" w:fill="auto"/>
          </w:tcPr>
          <w:p w14:paraId="6B641D90"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26" w:type="pct"/>
            <w:tcBorders>
              <w:top w:val="single" w:sz="4" w:space="0" w:color="auto"/>
              <w:left w:val="single" w:sz="4" w:space="0" w:color="auto"/>
              <w:right w:val="single" w:sz="4" w:space="0" w:color="auto"/>
            </w:tcBorders>
            <w:shd w:val="clear" w:color="auto" w:fill="9CC2E5" w:themeFill="accent1" w:themeFillTint="99"/>
            <w:vAlign w:val="center"/>
          </w:tcPr>
          <w:p w14:paraId="7ACF1BF0"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Příspěvek Unie bez technické pomoci podle čl. 36 odst. 5</w:t>
            </w:r>
          </w:p>
        </w:tc>
        <w:tc>
          <w:tcPr>
            <w:tcW w:w="819" w:type="pct"/>
            <w:tcBorders>
              <w:top w:val="single" w:sz="4" w:space="0" w:color="auto"/>
              <w:left w:val="single" w:sz="4" w:space="0" w:color="auto"/>
              <w:right w:val="single" w:sz="4" w:space="0" w:color="auto"/>
            </w:tcBorders>
            <w:shd w:val="clear" w:color="auto" w:fill="9CC2E5" w:themeFill="accent1" w:themeFillTint="99"/>
            <w:vAlign w:val="center"/>
          </w:tcPr>
          <w:p w14:paraId="766FC57D" w14:textId="77777777" w:rsidR="0014608F" w:rsidRPr="0014608F" w:rsidRDefault="0014608F" w:rsidP="0014608F">
            <w:pPr>
              <w:spacing w:before="60" w:after="60" w:line="240" w:lineRule="auto"/>
              <w:jc w:val="center"/>
              <w:rPr>
                <w:rFonts w:ascii="Times New Roman" w:eastAsia="Calibri" w:hAnsi="Times New Roman" w:cs="Times New Roman"/>
                <w:sz w:val="24"/>
              </w:rPr>
            </w:pPr>
            <w:r w:rsidRPr="0014608F">
              <w:rPr>
                <w:rFonts w:ascii="Times New Roman" w:eastAsia="Calibri" w:hAnsi="Times New Roman" w:cs="Times New Roman"/>
                <w:sz w:val="24"/>
              </w:rPr>
              <w:t>Příspěvek Unie na technickou pomoc podle čl. 36 odst. 5***</w:t>
            </w:r>
          </w:p>
        </w:tc>
        <w:tc>
          <w:tcPr>
            <w:tcW w:w="599" w:type="pct"/>
            <w:vMerge/>
            <w:tcBorders>
              <w:left w:val="single" w:sz="4" w:space="0" w:color="auto"/>
              <w:right w:val="single" w:sz="4" w:space="0" w:color="auto"/>
            </w:tcBorders>
            <w:shd w:val="clear" w:color="auto" w:fill="auto"/>
          </w:tcPr>
          <w:p w14:paraId="38F83DA1"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vMerge/>
            <w:tcBorders>
              <w:left w:val="single" w:sz="4" w:space="0" w:color="auto"/>
              <w:right w:val="single" w:sz="4" w:space="0" w:color="auto"/>
            </w:tcBorders>
            <w:shd w:val="clear" w:color="auto" w:fill="auto"/>
          </w:tcPr>
          <w:p w14:paraId="26610EA6"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vMerge/>
            <w:tcBorders>
              <w:left w:val="single" w:sz="4" w:space="0" w:color="auto"/>
              <w:right w:val="single" w:sz="4" w:space="0" w:color="auto"/>
            </w:tcBorders>
            <w:shd w:val="clear" w:color="auto" w:fill="auto"/>
          </w:tcPr>
          <w:p w14:paraId="747BC2E1"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4166E37B" w14:textId="77777777" w:rsidTr="00B56744">
        <w:trPr>
          <w:trHeight w:val="294"/>
        </w:trPr>
        <w:tc>
          <w:tcPr>
            <w:tcW w:w="581" w:type="pct"/>
            <w:vMerge w:val="restart"/>
            <w:tcBorders>
              <w:top w:val="single" w:sz="4" w:space="0" w:color="auto"/>
              <w:left w:val="single" w:sz="4" w:space="0" w:color="auto"/>
              <w:right w:val="single" w:sz="4" w:space="0" w:color="auto"/>
            </w:tcBorders>
            <w:shd w:val="clear" w:color="auto" w:fill="auto"/>
          </w:tcPr>
          <w:p w14:paraId="79A21459"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Priorita 1</w:t>
            </w:r>
          </w:p>
        </w:tc>
        <w:tc>
          <w:tcPr>
            <w:tcW w:w="970" w:type="pct"/>
            <w:tcBorders>
              <w:top w:val="single" w:sz="4" w:space="0" w:color="auto"/>
              <w:left w:val="single" w:sz="4" w:space="0" w:color="auto"/>
              <w:right w:val="single" w:sz="4" w:space="0" w:color="auto"/>
            </w:tcBorders>
            <w:shd w:val="clear" w:color="auto" w:fill="auto"/>
          </w:tcPr>
          <w:p w14:paraId="59F3A04D"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1.1.1</w:t>
            </w:r>
          </w:p>
        </w:tc>
        <w:tc>
          <w:tcPr>
            <w:tcW w:w="506" w:type="pct"/>
            <w:tcBorders>
              <w:top w:val="single" w:sz="4" w:space="0" w:color="auto"/>
              <w:left w:val="single" w:sz="4" w:space="0" w:color="auto"/>
              <w:right w:val="single" w:sz="4" w:space="0" w:color="auto"/>
            </w:tcBorders>
            <w:shd w:val="clear" w:color="auto" w:fill="auto"/>
          </w:tcPr>
          <w:p w14:paraId="7259A17B"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right w:val="single" w:sz="4" w:space="0" w:color="auto"/>
            </w:tcBorders>
            <w:shd w:val="clear" w:color="auto" w:fill="auto"/>
          </w:tcPr>
          <w:p w14:paraId="7394E105"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right w:val="single" w:sz="4" w:space="0" w:color="auto"/>
            </w:tcBorders>
          </w:tcPr>
          <w:p w14:paraId="3189680A"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right w:val="single" w:sz="4" w:space="0" w:color="auto"/>
            </w:tcBorders>
            <w:shd w:val="clear" w:color="auto" w:fill="auto"/>
          </w:tcPr>
          <w:p w14:paraId="7F691EC5"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7ECE7548"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right w:val="single" w:sz="4" w:space="0" w:color="auto"/>
            </w:tcBorders>
            <w:shd w:val="clear" w:color="auto" w:fill="auto"/>
          </w:tcPr>
          <w:p w14:paraId="517645F7"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2FBB4B9B" w14:textId="77777777" w:rsidTr="00B56744">
        <w:trPr>
          <w:trHeight w:val="294"/>
        </w:trPr>
        <w:tc>
          <w:tcPr>
            <w:tcW w:w="581" w:type="pct"/>
            <w:vMerge/>
            <w:tcBorders>
              <w:left w:val="single" w:sz="4" w:space="0" w:color="auto"/>
              <w:right w:val="single" w:sz="4" w:space="0" w:color="auto"/>
            </w:tcBorders>
            <w:shd w:val="clear" w:color="auto" w:fill="auto"/>
          </w:tcPr>
          <w:p w14:paraId="2331BBDA"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46006FB0"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1.1.2</w:t>
            </w:r>
          </w:p>
        </w:tc>
        <w:tc>
          <w:tcPr>
            <w:tcW w:w="506" w:type="pct"/>
            <w:tcBorders>
              <w:top w:val="single" w:sz="4" w:space="0" w:color="auto"/>
              <w:left w:val="single" w:sz="4" w:space="0" w:color="auto"/>
              <w:right w:val="single" w:sz="4" w:space="0" w:color="auto"/>
            </w:tcBorders>
            <w:shd w:val="clear" w:color="auto" w:fill="auto"/>
          </w:tcPr>
          <w:p w14:paraId="19C99672"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right w:val="single" w:sz="4" w:space="0" w:color="auto"/>
            </w:tcBorders>
            <w:shd w:val="clear" w:color="auto" w:fill="auto"/>
          </w:tcPr>
          <w:p w14:paraId="659D4F48"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right w:val="single" w:sz="4" w:space="0" w:color="auto"/>
            </w:tcBorders>
          </w:tcPr>
          <w:p w14:paraId="5EF75C04"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right w:val="single" w:sz="4" w:space="0" w:color="auto"/>
            </w:tcBorders>
            <w:shd w:val="clear" w:color="auto" w:fill="auto"/>
          </w:tcPr>
          <w:p w14:paraId="5291DDA5"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40F0D4C3"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right w:val="single" w:sz="4" w:space="0" w:color="auto"/>
            </w:tcBorders>
            <w:shd w:val="clear" w:color="auto" w:fill="auto"/>
          </w:tcPr>
          <w:p w14:paraId="721F242A"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480F22E8" w14:textId="77777777" w:rsidTr="00B56744">
        <w:trPr>
          <w:trHeight w:val="284"/>
        </w:trPr>
        <w:tc>
          <w:tcPr>
            <w:tcW w:w="581" w:type="pct"/>
            <w:vMerge/>
            <w:tcBorders>
              <w:left w:val="single" w:sz="4" w:space="0" w:color="auto"/>
              <w:right w:val="single" w:sz="4" w:space="0" w:color="auto"/>
            </w:tcBorders>
            <w:shd w:val="clear" w:color="auto" w:fill="auto"/>
          </w:tcPr>
          <w:p w14:paraId="3F5045F6"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0598C13E"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1.2</w:t>
            </w:r>
          </w:p>
        </w:tc>
        <w:tc>
          <w:tcPr>
            <w:tcW w:w="506" w:type="pct"/>
            <w:tcBorders>
              <w:left w:val="single" w:sz="4" w:space="0" w:color="auto"/>
              <w:right w:val="single" w:sz="4" w:space="0" w:color="auto"/>
            </w:tcBorders>
            <w:shd w:val="clear" w:color="auto" w:fill="auto"/>
          </w:tcPr>
          <w:p w14:paraId="503A16F4"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left w:val="single" w:sz="4" w:space="0" w:color="auto"/>
              <w:right w:val="single" w:sz="4" w:space="0" w:color="auto"/>
            </w:tcBorders>
            <w:shd w:val="clear" w:color="auto" w:fill="auto"/>
          </w:tcPr>
          <w:p w14:paraId="5F8F67A7"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left w:val="single" w:sz="4" w:space="0" w:color="auto"/>
              <w:right w:val="single" w:sz="4" w:space="0" w:color="auto"/>
            </w:tcBorders>
          </w:tcPr>
          <w:p w14:paraId="1B8869C8"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left w:val="single" w:sz="4" w:space="0" w:color="auto"/>
              <w:right w:val="single" w:sz="4" w:space="0" w:color="auto"/>
            </w:tcBorders>
            <w:shd w:val="clear" w:color="auto" w:fill="auto"/>
          </w:tcPr>
          <w:p w14:paraId="5B4ED7A6"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7AB3EBC5"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left w:val="single" w:sz="4" w:space="0" w:color="auto"/>
              <w:right w:val="single" w:sz="4" w:space="0" w:color="auto"/>
            </w:tcBorders>
            <w:shd w:val="clear" w:color="auto" w:fill="auto"/>
          </w:tcPr>
          <w:p w14:paraId="6368D70E"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4459E867" w14:textId="77777777" w:rsidTr="00B56744">
        <w:trPr>
          <w:trHeight w:val="260"/>
        </w:trPr>
        <w:tc>
          <w:tcPr>
            <w:tcW w:w="581" w:type="pct"/>
            <w:vMerge/>
            <w:tcBorders>
              <w:left w:val="single" w:sz="4" w:space="0" w:color="auto"/>
              <w:right w:val="single" w:sz="4" w:space="0" w:color="auto"/>
            </w:tcBorders>
            <w:shd w:val="clear" w:color="auto" w:fill="auto"/>
          </w:tcPr>
          <w:p w14:paraId="07BAEA90"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28C54658"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1.3</w:t>
            </w:r>
          </w:p>
        </w:tc>
        <w:tc>
          <w:tcPr>
            <w:tcW w:w="506" w:type="pct"/>
            <w:tcBorders>
              <w:left w:val="single" w:sz="4" w:space="0" w:color="auto"/>
              <w:right w:val="single" w:sz="4" w:space="0" w:color="auto"/>
            </w:tcBorders>
            <w:shd w:val="clear" w:color="auto" w:fill="auto"/>
          </w:tcPr>
          <w:p w14:paraId="33286201"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left w:val="single" w:sz="4" w:space="0" w:color="auto"/>
              <w:right w:val="single" w:sz="4" w:space="0" w:color="auto"/>
            </w:tcBorders>
            <w:shd w:val="clear" w:color="auto" w:fill="auto"/>
          </w:tcPr>
          <w:p w14:paraId="2F449782"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left w:val="single" w:sz="4" w:space="0" w:color="auto"/>
              <w:right w:val="single" w:sz="4" w:space="0" w:color="auto"/>
            </w:tcBorders>
          </w:tcPr>
          <w:p w14:paraId="75751337"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left w:val="single" w:sz="4" w:space="0" w:color="auto"/>
              <w:right w:val="single" w:sz="4" w:space="0" w:color="auto"/>
            </w:tcBorders>
            <w:shd w:val="clear" w:color="auto" w:fill="auto"/>
          </w:tcPr>
          <w:p w14:paraId="276F1FA4"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6D1D9764"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left w:val="single" w:sz="4" w:space="0" w:color="auto"/>
              <w:right w:val="single" w:sz="4" w:space="0" w:color="auto"/>
            </w:tcBorders>
            <w:shd w:val="clear" w:color="auto" w:fill="auto"/>
          </w:tcPr>
          <w:p w14:paraId="2345B5BD"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4128FBD9" w14:textId="77777777" w:rsidTr="00B56744">
        <w:trPr>
          <w:trHeight w:val="277"/>
        </w:trPr>
        <w:tc>
          <w:tcPr>
            <w:tcW w:w="581" w:type="pct"/>
            <w:vMerge/>
            <w:tcBorders>
              <w:left w:val="single" w:sz="4" w:space="0" w:color="auto"/>
              <w:right w:val="single" w:sz="4" w:space="0" w:color="auto"/>
            </w:tcBorders>
            <w:shd w:val="clear" w:color="auto" w:fill="auto"/>
          </w:tcPr>
          <w:p w14:paraId="4835A1F7"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4C9365CF"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1.4</w:t>
            </w:r>
          </w:p>
        </w:tc>
        <w:tc>
          <w:tcPr>
            <w:tcW w:w="506" w:type="pct"/>
            <w:tcBorders>
              <w:left w:val="single" w:sz="4" w:space="0" w:color="auto"/>
              <w:right w:val="single" w:sz="4" w:space="0" w:color="auto"/>
            </w:tcBorders>
            <w:shd w:val="clear" w:color="auto" w:fill="auto"/>
          </w:tcPr>
          <w:p w14:paraId="4DB59150"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left w:val="single" w:sz="4" w:space="0" w:color="auto"/>
              <w:right w:val="single" w:sz="4" w:space="0" w:color="auto"/>
            </w:tcBorders>
            <w:shd w:val="clear" w:color="auto" w:fill="auto"/>
          </w:tcPr>
          <w:p w14:paraId="49947F1B"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left w:val="single" w:sz="4" w:space="0" w:color="auto"/>
              <w:right w:val="single" w:sz="4" w:space="0" w:color="auto"/>
            </w:tcBorders>
          </w:tcPr>
          <w:p w14:paraId="60DD0EDD"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left w:val="single" w:sz="4" w:space="0" w:color="auto"/>
              <w:right w:val="single" w:sz="4" w:space="0" w:color="auto"/>
            </w:tcBorders>
            <w:shd w:val="clear" w:color="auto" w:fill="auto"/>
          </w:tcPr>
          <w:p w14:paraId="1B902F3F"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05713A24"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left w:val="single" w:sz="4" w:space="0" w:color="auto"/>
              <w:right w:val="single" w:sz="4" w:space="0" w:color="auto"/>
            </w:tcBorders>
            <w:shd w:val="clear" w:color="auto" w:fill="auto"/>
          </w:tcPr>
          <w:p w14:paraId="63D017AC"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152DEB89" w14:textId="77777777" w:rsidTr="00B56744">
        <w:trPr>
          <w:trHeight w:val="277"/>
        </w:trPr>
        <w:tc>
          <w:tcPr>
            <w:tcW w:w="581" w:type="pct"/>
            <w:vMerge/>
            <w:tcBorders>
              <w:left w:val="single" w:sz="4" w:space="0" w:color="auto"/>
              <w:right w:val="single" w:sz="4" w:space="0" w:color="auto"/>
            </w:tcBorders>
            <w:shd w:val="clear" w:color="auto" w:fill="auto"/>
          </w:tcPr>
          <w:p w14:paraId="5C528FEB"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66680D46"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1.5</w:t>
            </w:r>
          </w:p>
        </w:tc>
        <w:tc>
          <w:tcPr>
            <w:tcW w:w="506" w:type="pct"/>
            <w:tcBorders>
              <w:left w:val="single" w:sz="4" w:space="0" w:color="auto"/>
              <w:right w:val="single" w:sz="4" w:space="0" w:color="auto"/>
            </w:tcBorders>
            <w:shd w:val="clear" w:color="auto" w:fill="auto"/>
          </w:tcPr>
          <w:p w14:paraId="40D22DA4"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left w:val="single" w:sz="4" w:space="0" w:color="auto"/>
              <w:right w:val="single" w:sz="4" w:space="0" w:color="auto"/>
            </w:tcBorders>
            <w:shd w:val="clear" w:color="auto" w:fill="auto"/>
          </w:tcPr>
          <w:p w14:paraId="5A2DC60B"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left w:val="single" w:sz="4" w:space="0" w:color="auto"/>
              <w:right w:val="single" w:sz="4" w:space="0" w:color="auto"/>
            </w:tcBorders>
          </w:tcPr>
          <w:p w14:paraId="29136931"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left w:val="single" w:sz="4" w:space="0" w:color="auto"/>
              <w:right w:val="single" w:sz="4" w:space="0" w:color="auto"/>
            </w:tcBorders>
            <w:shd w:val="clear" w:color="auto" w:fill="auto"/>
          </w:tcPr>
          <w:p w14:paraId="68B7446E"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59C922AD"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left w:val="single" w:sz="4" w:space="0" w:color="auto"/>
              <w:right w:val="single" w:sz="4" w:space="0" w:color="auto"/>
            </w:tcBorders>
            <w:shd w:val="clear" w:color="auto" w:fill="auto"/>
          </w:tcPr>
          <w:p w14:paraId="14442436"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42891A50" w14:textId="77777777" w:rsidTr="00B56744">
        <w:trPr>
          <w:trHeight w:val="277"/>
        </w:trPr>
        <w:tc>
          <w:tcPr>
            <w:tcW w:w="581" w:type="pct"/>
            <w:vMerge/>
            <w:tcBorders>
              <w:left w:val="single" w:sz="4" w:space="0" w:color="auto"/>
              <w:right w:val="single" w:sz="4" w:space="0" w:color="auto"/>
            </w:tcBorders>
            <w:shd w:val="clear" w:color="auto" w:fill="auto"/>
          </w:tcPr>
          <w:p w14:paraId="1DB197ED"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411E1891"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1.6</w:t>
            </w:r>
          </w:p>
        </w:tc>
        <w:tc>
          <w:tcPr>
            <w:tcW w:w="506" w:type="pct"/>
            <w:tcBorders>
              <w:left w:val="single" w:sz="4" w:space="0" w:color="auto"/>
              <w:right w:val="single" w:sz="4" w:space="0" w:color="auto"/>
            </w:tcBorders>
            <w:shd w:val="clear" w:color="auto" w:fill="auto"/>
          </w:tcPr>
          <w:p w14:paraId="3AA158BB"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left w:val="single" w:sz="4" w:space="0" w:color="auto"/>
              <w:right w:val="single" w:sz="4" w:space="0" w:color="auto"/>
            </w:tcBorders>
            <w:shd w:val="clear" w:color="auto" w:fill="auto"/>
          </w:tcPr>
          <w:p w14:paraId="5AD5C08B"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left w:val="single" w:sz="4" w:space="0" w:color="auto"/>
              <w:right w:val="single" w:sz="4" w:space="0" w:color="auto"/>
            </w:tcBorders>
          </w:tcPr>
          <w:p w14:paraId="554880B1"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left w:val="single" w:sz="4" w:space="0" w:color="auto"/>
              <w:right w:val="single" w:sz="4" w:space="0" w:color="auto"/>
            </w:tcBorders>
            <w:shd w:val="clear" w:color="auto" w:fill="auto"/>
          </w:tcPr>
          <w:p w14:paraId="597DEB3A"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left w:val="single" w:sz="4" w:space="0" w:color="auto"/>
              <w:right w:val="single" w:sz="4" w:space="0" w:color="auto"/>
            </w:tcBorders>
            <w:shd w:val="clear" w:color="auto" w:fill="auto"/>
          </w:tcPr>
          <w:p w14:paraId="4EB6039C"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left w:val="single" w:sz="4" w:space="0" w:color="auto"/>
              <w:right w:val="single" w:sz="4" w:space="0" w:color="auto"/>
            </w:tcBorders>
            <w:shd w:val="clear" w:color="auto" w:fill="auto"/>
          </w:tcPr>
          <w:p w14:paraId="37B554F5"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376A2B47" w14:textId="77777777" w:rsidTr="00B56744">
        <w:trPr>
          <w:trHeight w:val="290"/>
        </w:trPr>
        <w:tc>
          <w:tcPr>
            <w:tcW w:w="581" w:type="pct"/>
            <w:vMerge w:val="restart"/>
            <w:tcBorders>
              <w:top w:val="single" w:sz="4" w:space="0" w:color="auto"/>
              <w:left w:val="single" w:sz="4" w:space="0" w:color="auto"/>
              <w:right w:val="single" w:sz="4" w:space="0" w:color="auto"/>
            </w:tcBorders>
            <w:shd w:val="clear" w:color="auto" w:fill="auto"/>
          </w:tcPr>
          <w:p w14:paraId="20C34AB4" w14:textId="77777777" w:rsidR="0014608F" w:rsidRPr="0014608F" w:rsidRDefault="0014608F" w:rsidP="0014608F">
            <w:pPr>
              <w:pageBreakBefore/>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lastRenderedPageBreak/>
              <w:t>Priorita 2</w:t>
            </w:r>
          </w:p>
        </w:tc>
        <w:tc>
          <w:tcPr>
            <w:tcW w:w="970" w:type="pct"/>
            <w:tcBorders>
              <w:top w:val="single" w:sz="4" w:space="0" w:color="auto"/>
              <w:left w:val="single" w:sz="4" w:space="0" w:color="auto"/>
              <w:right w:val="single" w:sz="4" w:space="0" w:color="auto"/>
            </w:tcBorders>
            <w:shd w:val="clear" w:color="auto" w:fill="auto"/>
          </w:tcPr>
          <w:p w14:paraId="7F15947C"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2.1</w:t>
            </w:r>
          </w:p>
        </w:tc>
        <w:tc>
          <w:tcPr>
            <w:tcW w:w="506" w:type="pct"/>
            <w:tcBorders>
              <w:top w:val="single" w:sz="4" w:space="0" w:color="auto"/>
              <w:left w:val="single" w:sz="4" w:space="0" w:color="auto"/>
              <w:right w:val="single" w:sz="4" w:space="0" w:color="auto"/>
            </w:tcBorders>
            <w:shd w:val="clear" w:color="auto" w:fill="auto"/>
          </w:tcPr>
          <w:p w14:paraId="79EE429E"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right w:val="single" w:sz="4" w:space="0" w:color="auto"/>
            </w:tcBorders>
            <w:shd w:val="clear" w:color="auto" w:fill="auto"/>
          </w:tcPr>
          <w:p w14:paraId="447EA50E"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right w:val="single" w:sz="4" w:space="0" w:color="auto"/>
            </w:tcBorders>
          </w:tcPr>
          <w:p w14:paraId="498ED517"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right w:val="single" w:sz="4" w:space="0" w:color="auto"/>
            </w:tcBorders>
            <w:shd w:val="clear" w:color="auto" w:fill="auto"/>
          </w:tcPr>
          <w:p w14:paraId="0791A661"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79A8949A"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right w:val="single" w:sz="4" w:space="0" w:color="auto"/>
            </w:tcBorders>
            <w:shd w:val="clear" w:color="auto" w:fill="auto"/>
          </w:tcPr>
          <w:p w14:paraId="5359CF15"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10C04BCA" w14:textId="77777777" w:rsidTr="00B56744">
        <w:trPr>
          <w:trHeight w:val="290"/>
        </w:trPr>
        <w:tc>
          <w:tcPr>
            <w:tcW w:w="581" w:type="pct"/>
            <w:vMerge/>
            <w:tcBorders>
              <w:left w:val="single" w:sz="4" w:space="0" w:color="auto"/>
              <w:right w:val="single" w:sz="4" w:space="0" w:color="auto"/>
            </w:tcBorders>
            <w:shd w:val="clear" w:color="auto" w:fill="auto"/>
          </w:tcPr>
          <w:p w14:paraId="7F0B03AD"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970" w:type="pct"/>
            <w:tcBorders>
              <w:top w:val="single" w:sz="4" w:space="0" w:color="auto"/>
              <w:left w:val="single" w:sz="4" w:space="0" w:color="auto"/>
              <w:right w:val="single" w:sz="4" w:space="0" w:color="auto"/>
            </w:tcBorders>
            <w:shd w:val="clear" w:color="auto" w:fill="auto"/>
          </w:tcPr>
          <w:p w14:paraId="64990F96"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2.2</w:t>
            </w:r>
          </w:p>
        </w:tc>
        <w:tc>
          <w:tcPr>
            <w:tcW w:w="506" w:type="pct"/>
            <w:tcBorders>
              <w:top w:val="single" w:sz="4" w:space="0" w:color="auto"/>
              <w:left w:val="single" w:sz="4" w:space="0" w:color="auto"/>
              <w:right w:val="single" w:sz="4" w:space="0" w:color="auto"/>
            </w:tcBorders>
            <w:shd w:val="clear" w:color="auto" w:fill="auto"/>
          </w:tcPr>
          <w:p w14:paraId="5EF7E48D"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right w:val="single" w:sz="4" w:space="0" w:color="auto"/>
            </w:tcBorders>
            <w:shd w:val="clear" w:color="auto" w:fill="auto"/>
          </w:tcPr>
          <w:p w14:paraId="6707E71D"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right w:val="single" w:sz="4" w:space="0" w:color="auto"/>
            </w:tcBorders>
          </w:tcPr>
          <w:p w14:paraId="353A20F9"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right w:val="single" w:sz="4" w:space="0" w:color="auto"/>
            </w:tcBorders>
            <w:shd w:val="clear" w:color="auto" w:fill="auto"/>
          </w:tcPr>
          <w:p w14:paraId="120FB758"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7FF957FF"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right w:val="single" w:sz="4" w:space="0" w:color="auto"/>
            </w:tcBorders>
            <w:shd w:val="clear" w:color="auto" w:fill="auto"/>
          </w:tcPr>
          <w:p w14:paraId="1BB1D836"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4F75FE9E" w14:textId="77777777" w:rsidTr="00B56744">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14:paraId="3C283264"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Priorita 3</w:t>
            </w:r>
          </w:p>
        </w:tc>
        <w:tc>
          <w:tcPr>
            <w:tcW w:w="970" w:type="pct"/>
            <w:tcBorders>
              <w:top w:val="single" w:sz="4" w:space="0" w:color="auto"/>
              <w:left w:val="single" w:sz="4" w:space="0" w:color="auto"/>
              <w:right w:val="single" w:sz="4" w:space="0" w:color="auto"/>
            </w:tcBorders>
            <w:shd w:val="clear" w:color="auto" w:fill="auto"/>
          </w:tcPr>
          <w:p w14:paraId="6D21EE08"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3.1</w:t>
            </w:r>
          </w:p>
        </w:tc>
        <w:tc>
          <w:tcPr>
            <w:tcW w:w="506" w:type="pct"/>
            <w:tcBorders>
              <w:top w:val="single" w:sz="4" w:space="0" w:color="auto"/>
              <w:left w:val="single" w:sz="4" w:space="0" w:color="auto"/>
              <w:right w:val="single" w:sz="4" w:space="0" w:color="auto"/>
            </w:tcBorders>
            <w:shd w:val="clear" w:color="auto" w:fill="auto"/>
          </w:tcPr>
          <w:p w14:paraId="49B5A297"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right w:val="single" w:sz="4" w:space="0" w:color="auto"/>
            </w:tcBorders>
            <w:shd w:val="clear" w:color="auto" w:fill="auto"/>
          </w:tcPr>
          <w:p w14:paraId="582B5418"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right w:val="single" w:sz="4" w:space="0" w:color="auto"/>
            </w:tcBorders>
          </w:tcPr>
          <w:p w14:paraId="11460360"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right w:val="single" w:sz="4" w:space="0" w:color="auto"/>
            </w:tcBorders>
            <w:shd w:val="clear" w:color="auto" w:fill="auto"/>
          </w:tcPr>
          <w:p w14:paraId="45FC2782"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right w:val="single" w:sz="4" w:space="0" w:color="auto"/>
            </w:tcBorders>
            <w:shd w:val="clear" w:color="auto" w:fill="auto"/>
          </w:tcPr>
          <w:p w14:paraId="75847174"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right w:val="single" w:sz="4" w:space="0" w:color="auto"/>
            </w:tcBorders>
            <w:shd w:val="clear" w:color="auto" w:fill="auto"/>
          </w:tcPr>
          <w:p w14:paraId="75015710"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5092EA64" w14:textId="77777777" w:rsidTr="00B56744">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7CB5CC56"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Priorita 4</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56CF062"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F4EC43C"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BCAE31A"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bottom w:val="single" w:sz="4" w:space="0" w:color="auto"/>
              <w:right w:val="single" w:sz="4" w:space="0" w:color="auto"/>
            </w:tcBorders>
          </w:tcPr>
          <w:p w14:paraId="217723DB"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2A74001"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54F5017"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C04139" w14:textId="77777777" w:rsidR="0014608F" w:rsidRPr="0014608F" w:rsidRDefault="0014608F" w:rsidP="0014608F">
            <w:pPr>
              <w:spacing w:before="60" w:after="60" w:line="240" w:lineRule="auto"/>
              <w:rPr>
                <w:rFonts w:ascii="Times New Roman" w:eastAsia="Calibri" w:hAnsi="Times New Roman" w:cs="Times New Roman"/>
                <w:sz w:val="24"/>
              </w:rPr>
            </w:pPr>
          </w:p>
        </w:tc>
      </w:tr>
      <w:tr w:rsidR="0014608F" w:rsidRPr="0014608F" w14:paraId="6C876748" w14:textId="77777777" w:rsidTr="00B56744">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2F36F17F"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Technická pomoc (článek 37)</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9DB4F94"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D88D4AF" w14:textId="77777777" w:rsidR="0014608F" w:rsidRPr="0014608F" w:rsidRDefault="0014608F" w:rsidP="0014608F">
            <w:pPr>
              <w:spacing w:before="60" w:after="60" w:line="240" w:lineRule="auto"/>
              <w:rPr>
                <w:rFonts w:ascii="Times New Roman" w:eastAsia="Calibri" w:hAnsi="Times New Roman" w:cs="Times New Roman"/>
                <w:sz w:val="24"/>
              </w:rPr>
            </w:pPr>
            <w:r w:rsidRPr="0014608F">
              <w:rPr>
                <w:rFonts w:ascii="Times New Roman" w:eastAsia="Calibri" w:hAnsi="Times New Roman" w:cs="Times New Roman"/>
                <w:sz w:val="24"/>
              </w:rPr>
              <w:t>Veřejná</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553F0FA"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20507187"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91FFF31"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6B8DC8A6" w14:textId="77777777" w:rsidR="0014608F" w:rsidRPr="0014608F" w:rsidRDefault="0014608F" w:rsidP="0014608F">
            <w:pPr>
              <w:spacing w:before="60" w:after="60" w:line="240" w:lineRule="auto"/>
              <w:rPr>
                <w:rFonts w:ascii="Times New Roman" w:eastAsia="Calibri" w:hAnsi="Times New Roman" w:cs="Times New Roman"/>
                <w:sz w:val="24"/>
              </w:rPr>
            </w:pPr>
          </w:p>
        </w:tc>
        <w:tc>
          <w:tcPr>
            <w:tcW w:w="455" w:type="pct"/>
            <w:tcBorders>
              <w:top w:val="single" w:sz="4" w:space="0" w:color="auto"/>
              <w:left w:val="single" w:sz="4" w:space="0" w:color="auto"/>
              <w:right w:val="single" w:sz="4" w:space="0" w:color="auto"/>
            </w:tcBorders>
            <w:shd w:val="clear" w:color="auto" w:fill="auto"/>
          </w:tcPr>
          <w:p w14:paraId="39577DF1" w14:textId="77777777" w:rsidR="0014608F" w:rsidRPr="0014608F" w:rsidRDefault="0014608F" w:rsidP="0014608F">
            <w:pPr>
              <w:spacing w:before="60" w:after="60" w:line="240" w:lineRule="auto"/>
              <w:rPr>
                <w:rFonts w:ascii="Times New Roman" w:eastAsia="Calibri" w:hAnsi="Times New Roman" w:cs="Times New Roman"/>
                <w:sz w:val="24"/>
              </w:rPr>
            </w:pPr>
          </w:p>
        </w:tc>
      </w:tr>
    </w:tbl>
    <w:p w14:paraId="2192221B" w14:textId="77777777" w:rsidR="0014608F" w:rsidRPr="0014608F" w:rsidRDefault="0014608F" w:rsidP="0014608F">
      <w:pPr>
        <w:spacing w:before="120" w:after="120" w:line="360" w:lineRule="auto"/>
        <w:ind w:left="850" w:hanging="850"/>
        <w:rPr>
          <w:rFonts w:ascii="Times New Roman" w:eastAsia="Calibri" w:hAnsi="Times New Roman" w:cs="Times New Roman"/>
          <w:sz w:val="24"/>
        </w:rPr>
      </w:pPr>
      <w:r w:rsidRPr="0014608F">
        <w:rPr>
          <w:rFonts w:ascii="Times New Roman" w:eastAsia="Calibri" w:hAnsi="Times New Roman" w:cs="Times New Roman"/>
          <w:b/>
          <w:bCs/>
          <w:sz w:val="24"/>
          <w:vertAlign w:val="superscript"/>
        </w:rPr>
        <w:t>***</w:t>
      </w:r>
      <w:r w:rsidRPr="0014608F">
        <w:rPr>
          <w:rFonts w:ascii="Times New Roman" w:eastAsia="Calibri" w:hAnsi="Times New Roman" w:cs="Times New Roman"/>
          <w:sz w:val="24"/>
        </w:rPr>
        <w:tab/>
        <w:t>Podle procentních podílů uvedených v čl. 36 odst. 5 nařízení o společných ustanoveních.</w:t>
      </w:r>
    </w:p>
    <w:p w14:paraId="5F612C33" w14:textId="5D76CB58" w:rsidR="0014608F" w:rsidRDefault="0014608F" w:rsidP="00F2163C">
      <w:pPr>
        <w:rPr>
          <w:lang w:eastAsia="cs-CZ" w:bidi="cs-CZ"/>
        </w:rPr>
      </w:pPr>
    </w:p>
    <w:p w14:paraId="3163E714" w14:textId="04A902E0" w:rsidR="0014608F" w:rsidRDefault="0014608F" w:rsidP="00F2163C">
      <w:pPr>
        <w:rPr>
          <w:lang w:eastAsia="cs-CZ" w:bidi="cs-CZ"/>
        </w:rPr>
      </w:pPr>
    </w:p>
    <w:p w14:paraId="62E00884" w14:textId="5D1D09C3" w:rsidR="0014608F" w:rsidRDefault="0014608F" w:rsidP="00F2163C">
      <w:pPr>
        <w:rPr>
          <w:lang w:eastAsia="cs-CZ" w:bidi="cs-CZ"/>
        </w:rPr>
      </w:pPr>
    </w:p>
    <w:p w14:paraId="3E0C562E" w14:textId="4B95C3B0" w:rsidR="0014608F" w:rsidRDefault="0014608F" w:rsidP="00F2163C">
      <w:pPr>
        <w:rPr>
          <w:lang w:eastAsia="cs-CZ" w:bidi="cs-CZ"/>
        </w:rPr>
      </w:pPr>
    </w:p>
    <w:p w14:paraId="4B812515" w14:textId="39D8AC21" w:rsidR="0014608F" w:rsidRDefault="0014608F" w:rsidP="00F2163C">
      <w:pPr>
        <w:rPr>
          <w:lang w:eastAsia="cs-CZ" w:bidi="cs-CZ"/>
        </w:rPr>
      </w:pPr>
    </w:p>
    <w:p w14:paraId="485034A5" w14:textId="3D5E321B" w:rsidR="0014608F" w:rsidRDefault="0014608F" w:rsidP="00F2163C">
      <w:pPr>
        <w:rPr>
          <w:lang w:eastAsia="cs-CZ" w:bidi="cs-CZ"/>
        </w:rPr>
      </w:pPr>
    </w:p>
    <w:p w14:paraId="61B5120B" w14:textId="4A94384B" w:rsidR="0014608F" w:rsidRDefault="0014608F" w:rsidP="00F2163C">
      <w:pPr>
        <w:rPr>
          <w:lang w:eastAsia="cs-CZ" w:bidi="cs-CZ"/>
        </w:rPr>
      </w:pPr>
    </w:p>
    <w:p w14:paraId="33407083" w14:textId="5BFE5A59" w:rsidR="0014608F" w:rsidRDefault="0014608F" w:rsidP="00F2163C">
      <w:pPr>
        <w:rPr>
          <w:lang w:eastAsia="cs-CZ" w:bidi="cs-CZ"/>
        </w:rPr>
      </w:pPr>
    </w:p>
    <w:p w14:paraId="47DCEA6A" w14:textId="77777777" w:rsidR="0014608F" w:rsidRDefault="0014608F" w:rsidP="00F2163C">
      <w:pPr>
        <w:rPr>
          <w:lang w:eastAsia="cs-CZ" w:bidi="cs-CZ"/>
        </w:rPr>
      </w:pPr>
    </w:p>
    <w:p w14:paraId="783A3625" w14:textId="408CBC2E" w:rsidR="00851E96" w:rsidRPr="00851E96" w:rsidRDefault="00851E96" w:rsidP="00F83EE9">
      <w:pPr>
        <w:pStyle w:val="Nadpis1"/>
        <w:rPr>
          <w:iCs/>
          <w:noProof/>
          <w:szCs w:val="24"/>
        </w:rPr>
      </w:pPr>
      <w:bookmarkStart w:id="1159" w:name="_Toc29450935"/>
      <w:bookmarkStart w:id="1160" w:name="_Toc32479823"/>
      <w:bookmarkStart w:id="1161" w:name="_Toc72255342"/>
      <w:r w:rsidRPr="00851E96">
        <w:rPr>
          <w:rFonts w:eastAsia="Calibri"/>
          <w:noProof/>
        </w:rPr>
        <w:lastRenderedPageBreak/>
        <w:t>Základní podmínky</w:t>
      </w:r>
      <w:bookmarkEnd w:id="1158"/>
      <w:bookmarkEnd w:id="1159"/>
      <w:bookmarkEnd w:id="1160"/>
      <w:bookmarkEnd w:id="1161"/>
    </w:p>
    <w:p w14:paraId="39B3AA8B" w14:textId="554FF65B" w:rsidR="001410FF" w:rsidRDefault="00DA21C5" w:rsidP="002977D4">
      <w:pPr>
        <w:rPr>
          <w:rFonts w:ascii="Times New Roman" w:eastAsia="Calibri" w:hAnsi="Times New Roman" w:cs="Times New Roman"/>
          <w:b/>
          <w:noProof/>
          <w:sz w:val="24"/>
          <w:szCs w:val="20"/>
          <w:lang w:eastAsia="cs-CZ" w:bidi="cs-CZ"/>
        </w:rPr>
      </w:pPr>
      <w:r w:rsidRPr="00DA21C5">
        <w:rPr>
          <w:rFonts w:ascii="Times New Roman" w:eastAsia="Calibri" w:hAnsi="Times New Roman" w:cs="Times New Roman"/>
          <w:b/>
          <w:noProof/>
          <w:sz w:val="24"/>
          <w:szCs w:val="20"/>
          <w:lang w:eastAsia="cs-CZ" w:bidi="cs-CZ"/>
        </w:rPr>
        <w:t>Tabulka 12: základní podmínky</w:t>
      </w:r>
    </w:p>
    <w:p w14:paraId="3E92C460" w14:textId="654B5C79" w:rsidR="00014EE3" w:rsidRDefault="00014EE3" w:rsidP="002977D4">
      <w:pPr>
        <w:rPr>
          <w:rFonts w:ascii="Arial" w:eastAsia="Times New Roman" w:hAnsi="Arial" w:cs="Times New Roman"/>
          <w:sz w:val="18"/>
          <w:szCs w:val="18"/>
          <w:lang w:eastAsia="x-none"/>
        </w:rPr>
      </w:pPr>
    </w:p>
    <w:p w14:paraId="0485C421" w14:textId="77777777" w:rsidR="00014EE3" w:rsidRDefault="00014EE3" w:rsidP="00014EE3">
      <w:pPr>
        <w:pStyle w:val="DAVA"/>
        <w:pBdr>
          <w:bottom w:val="single" w:sz="4" w:space="1" w:color="auto"/>
        </w:pBdr>
        <w:spacing w:before="0" w:after="360"/>
        <w:ind w:left="-567" w:right="-595"/>
        <w:rPr>
          <w:sz w:val="20"/>
          <w:lang w:val="cs-CZ"/>
        </w:rPr>
      </w:pPr>
    </w:p>
    <w:tbl>
      <w:tblPr>
        <w:tblW w:w="2303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879"/>
        <w:gridCol w:w="1859"/>
        <w:gridCol w:w="1417"/>
        <w:gridCol w:w="2097"/>
        <w:gridCol w:w="1134"/>
        <w:gridCol w:w="3119"/>
        <w:gridCol w:w="11086"/>
      </w:tblGrid>
      <w:tr w:rsidR="00770987" w:rsidRPr="002D5EEC" w14:paraId="35F333C4" w14:textId="77777777" w:rsidTr="004B23C5">
        <w:trPr>
          <w:tblHeader/>
        </w:trPr>
        <w:tc>
          <w:tcPr>
            <w:tcW w:w="1447" w:type="dxa"/>
            <w:tcBorders>
              <w:top w:val="single" w:sz="4" w:space="0" w:color="auto"/>
              <w:left w:val="single" w:sz="4" w:space="0" w:color="auto"/>
              <w:bottom w:val="single" w:sz="4" w:space="0" w:color="auto"/>
              <w:right w:val="single" w:sz="4" w:space="0" w:color="auto"/>
            </w:tcBorders>
            <w:shd w:val="clear" w:color="auto" w:fill="FFCCCC"/>
          </w:tcPr>
          <w:p w14:paraId="1AC1CFE0" w14:textId="77777777" w:rsidR="00014EE3" w:rsidRPr="001C42C9" w:rsidRDefault="00014EE3" w:rsidP="00275FD8">
            <w:pPr>
              <w:pStyle w:val="DAVA"/>
              <w:spacing w:after="120"/>
              <w:rPr>
                <w:b/>
                <w:sz w:val="20"/>
              </w:rPr>
            </w:pPr>
            <w:r w:rsidRPr="00275FD8">
              <w:rPr>
                <w:b/>
                <w:sz w:val="20"/>
                <w:lang w:val="cs-CZ"/>
              </w:rPr>
              <w:t>Základní podmínky</w:t>
            </w:r>
          </w:p>
        </w:tc>
        <w:tc>
          <w:tcPr>
            <w:tcW w:w="879" w:type="dxa"/>
            <w:tcBorders>
              <w:top w:val="single" w:sz="4" w:space="0" w:color="auto"/>
              <w:left w:val="single" w:sz="4" w:space="0" w:color="auto"/>
              <w:bottom w:val="single" w:sz="4" w:space="0" w:color="auto"/>
              <w:right w:val="single" w:sz="4" w:space="0" w:color="auto"/>
            </w:tcBorders>
            <w:shd w:val="clear" w:color="auto" w:fill="FFCCCC"/>
          </w:tcPr>
          <w:p w14:paraId="18508C75" w14:textId="77777777" w:rsidR="00014EE3" w:rsidRPr="001C42C9" w:rsidRDefault="00014EE3" w:rsidP="00275FD8">
            <w:pPr>
              <w:pStyle w:val="DAVA"/>
              <w:spacing w:after="120"/>
              <w:rPr>
                <w:b/>
                <w:sz w:val="20"/>
              </w:rPr>
            </w:pPr>
            <w:r w:rsidRPr="00275FD8">
              <w:rPr>
                <w:b/>
                <w:sz w:val="20"/>
                <w:lang w:val="cs-CZ"/>
              </w:rPr>
              <w:t>Fond</w:t>
            </w:r>
          </w:p>
        </w:tc>
        <w:tc>
          <w:tcPr>
            <w:tcW w:w="1859" w:type="dxa"/>
            <w:tcBorders>
              <w:top w:val="single" w:sz="4" w:space="0" w:color="auto"/>
              <w:left w:val="single" w:sz="4" w:space="0" w:color="auto"/>
              <w:bottom w:val="single" w:sz="4" w:space="0" w:color="auto"/>
              <w:right w:val="single" w:sz="4" w:space="0" w:color="auto"/>
            </w:tcBorders>
            <w:shd w:val="clear" w:color="auto" w:fill="FFCCCC"/>
          </w:tcPr>
          <w:p w14:paraId="6529344D" w14:textId="77777777" w:rsidR="00014EE3" w:rsidRPr="001C42C9" w:rsidRDefault="00014EE3" w:rsidP="00275FD8">
            <w:pPr>
              <w:pStyle w:val="DAVA"/>
              <w:spacing w:after="120"/>
              <w:rPr>
                <w:b/>
                <w:sz w:val="20"/>
              </w:rPr>
            </w:pPr>
            <w:r w:rsidRPr="00770987">
              <w:rPr>
                <w:b/>
                <w:sz w:val="20"/>
              </w:rPr>
              <w:t>Specifický cíl</w:t>
            </w:r>
          </w:p>
        </w:tc>
        <w:tc>
          <w:tcPr>
            <w:tcW w:w="1417" w:type="dxa"/>
            <w:tcBorders>
              <w:top w:val="single" w:sz="4" w:space="0" w:color="auto"/>
              <w:left w:val="single" w:sz="4" w:space="0" w:color="auto"/>
              <w:bottom w:val="single" w:sz="4" w:space="0" w:color="auto"/>
              <w:right w:val="single" w:sz="4" w:space="0" w:color="auto"/>
            </w:tcBorders>
            <w:shd w:val="clear" w:color="auto" w:fill="FFCCCC"/>
          </w:tcPr>
          <w:p w14:paraId="78C858F8" w14:textId="77777777" w:rsidR="00014EE3" w:rsidRPr="001C42C9" w:rsidRDefault="00014EE3" w:rsidP="00275FD8">
            <w:pPr>
              <w:pStyle w:val="DAVA"/>
              <w:spacing w:after="120"/>
              <w:rPr>
                <w:b/>
                <w:sz w:val="20"/>
              </w:rPr>
            </w:pPr>
            <w:r w:rsidRPr="00275FD8">
              <w:rPr>
                <w:b/>
                <w:sz w:val="20"/>
                <w:lang w:val="cs-CZ"/>
              </w:rPr>
              <w:t>Splnění základní podmínky</w:t>
            </w:r>
          </w:p>
        </w:tc>
        <w:tc>
          <w:tcPr>
            <w:tcW w:w="2097" w:type="dxa"/>
            <w:tcBorders>
              <w:top w:val="single" w:sz="4" w:space="0" w:color="auto"/>
              <w:left w:val="single" w:sz="4" w:space="0" w:color="auto"/>
              <w:bottom w:val="single" w:sz="4" w:space="0" w:color="auto"/>
              <w:right w:val="single" w:sz="4" w:space="0" w:color="auto"/>
            </w:tcBorders>
            <w:shd w:val="clear" w:color="auto" w:fill="FFCCCC"/>
          </w:tcPr>
          <w:p w14:paraId="390A0A9F" w14:textId="397D2DD2" w:rsidR="00014EE3" w:rsidRPr="001C42C9" w:rsidRDefault="00014EE3" w:rsidP="00275FD8">
            <w:pPr>
              <w:pStyle w:val="DAVA"/>
              <w:spacing w:after="120"/>
              <w:rPr>
                <w:b/>
                <w:sz w:val="20"/>
              </w:rPr>
            </w:pPr>
            <w:r w:rsidRPr="00275FD8">
              <w:rPr>
                <w:rFonts w:asciiTheme="minorHAnsi" w:hAnsiTheme="minorHAnsi"/>
                <w:b/>
                <w:sz w:val="20"/>
              </w:rPr>
              <w:t>Kritéria</w:t>
            </w:r>
          </w:p>
        </w:tc>
        <w:tc>
          <w:tcPr>
            <w:tcW w:w="1134" w:type="dxa"/>
            <w:tcBorders>
              <w:top w:val="single" w:sz="4" w:space="0" w:color="auto"/>
              <w:left w:val="single" w:sz="4" w:space="0" w:color="auto"/>
              <w:bottom w:val="single" w:sz="4" w:space="0" w:color="auto"/>
              <w:right w:val="single" w:sz="4" w:space="0" w:color="auto"/>
            </w:tcBorders>
            <w:shd w:val="clear" w:color="auto" w:fill="FFCCCC"/>
          </w:tcPr>
          <w:p w14:paraId="51463839" w14:textId="2BFEC383" w:rsidR="00014EE3" w:rsidRPr="001C42C9" w:rsidRDefault="00014EE3" w:rsidP="00275FD8">
            <w:pPr>
              <w:pStyle w:val="DAVA"/>
              <w:spacing w:after="120"/>
              <w:ind w:left="7" w:right="34"/>
              <w:rPr>
                <w:b/>
                <w:sz w:val="20"/>
              </w:rPr>
            </w:pPr>
            <w:r w:rsidRPr="00275FD8">
              <w:rPr>
                <w:rFonts w:asciiTheme="minorHAnsi" w:hAnsiTheme="minorHAnsi"/>
                <w:b/>
                <w:sz w:val="20"/>
              </w:rPr>
              <w:t>Plnění kritérií</w:t>
            </w:r>
          </w:p>
        </w:tc>
        <w:tc>
          <w:tcPr>
            <w:tcW w:w="3119" w:type="dxa"/>
            <w:tcBorders>
              <w:top w:val="single" w:sz="4" w:space="0" w:color="auto"/>
              <w:left w:val="single" w:sz="4" w:space="0" w:color="auto"/>
              <w:bottom w:val="single" w:sz="4" w:space="0" w:color="auto"/>
              <w:right w:val="single" w:sz="4" w:space="0" w:color="auto"/>
            </w:tcBorders>
            <w:shd w:val="clear" w:color="auto" w:fill="FFCCCC"/>
          </w:tcPr>
          <w:p w14:paraId="0DE7C0F8" w14:textId="77777777" w:rsidR="00014EE3" w:rsidRDefault="00014EE3" w:rsidP="004B23C5">
            <w:pPr>
              <w:pStyle w:val="DAVA"/>
              <w:spacing w:after="120"/>
              <w:rPr>
                <w:b/>
                <w:sz w:val="20"/>
                <w:lang w:val="cs-CZ"/>
              </w:rPr>
            </w:pPr>
            <w:r w:rsidRPr="00275FD8">
              <w:rPr>
                <w:b/>
                <w:sz w:val="20"/>
                <w:lang w:val="cs-CZ"/>
              </w:rPr>
              <w:t>Odkaz na příslušné dokumenty</w:t>
            </w:r>
          </w:p>
          <w:p w14:paraId="0EE2B0E8" w14:textId="77777777" w:rsidR="00014EE3" w:rsidRPr="001C42C9" w:rsidRDefault="00014EE3" w:rsidP="00275FD8">
            <w:pPr>
              <w:pStyle w:val="DAVA"/>
              <w:spacing w:after="120"/>
              <w:rPr>
                <w:b/>
                <w:sz w:val="20"/>
              </w:rPr>
            </w:pPr>
            <w:r w:rsidRPr="002D5EEC">
              <w:rPr>
                <w:i/>
                <w:sz w:val="20"/>
                <w:lang w:val="cs-CZ"/>
              </w:rPr>
              <w:t>(max. 500 znaků)</w:t>
            </w:r>
          </w:p>
        </w:tc>
        <w:tc>
          <w:tcPr>
            <w:tcW w:w="11086" w:type="dxa"/>
            <w:tcBorders>
              <w:top w:val="single" w:sz="4" w:space="0" w:color="auto"/>
              <w:left w:val="single" w:sz="4" w:space="0" w:color="auto"/>
              <w:bottom w:val="single" w:sz="4" w:space="0" w:color="auto"/>
              <w:right w:val="single" w:sz="4" w:space="0" w:color="auto"/>
            </w:tcBorders>
            <w:shd w:val="clear" w:color="auto" w:fill="FFCCCC"/>
          </w:tcPr>
          <w:p w14:paraId="29A95A59" w14:textId="77777777" w:rsidR="00014EE3" w:rsidRDefault="00014EE3" w:rsidP="004B23C5">
            <w:pPr>
              <w:pStyle w:val="DAVA"/>
              <w:spacing w:after="120"/>
              <w:rPr>
                <w:b/>
                <w:sz w:val="20"/>
                <w:lang w:val="cs-CZ"/>
              </w:rPr>
            </w:pPr>
            <w:r w:rsidRPr="00275FD8">
              <w:rPr>
                <w:b/>
                <w:sz w:val="20"/>
                <w:lang w:val="cs-CZ"/>
              </w:rPr>
              <w:t>Odůvodnění</w:t>
            </w:r>
          </w:p>
          <w:p w14:paraId="60FBC64C" w14:textId="77777777" w:rsidR="00014EE3" w:rsidRPr="001C42C9" w:rsidRDefault="00014EE3" w:rsidP="00275FD8">
            <w:pPr>
              <w:pStyle w:val="DAVA"/>
              <w:spacing w:after="120"/>
              <w:rPr>
                <w:b/>
                <w:sz w:val="20"/>
              </w:rPr>
            </w:pPr>
            <w:r>
              <w:rPr>
                <w:i/>
                <w:sz w:val="20"/>
                <w:lang w:val="cs-CZ"/>
              </w:rPr>
              <w:t>(max. 10</w:t>
            </w:r>
            <w:r w:rsidRPr="002D5EEC">
              <w:rPr>
                <w:i/>
                <w:sz w:val="20"/>
                <w:lang w:val="cs-CZ"/>
              </w:rPr>
              <w:t>00 znaků)</w:t>
            </w:r>
          </w:p>
        </w:tc>
      </w:tr>
      <w:tr w:rsidR="00770987" w:rsidRPr="002D5EEC" w14:paraId="3209F986" w14:textId="77777777" w:rsidTr="004B23C5">
        <w:tc>
          <w:tcPr>
            <w:tcW w:w="1447" w:type="dxa"/>
            <w:vMerge w:val="restart"/>
            <w:tcBorders>
              <w:top w:val="single" w:sz="4" w:space="0" w:color="auto"/>
              <w:left w:val="single" w:sz="4" w:space="0" w:color="auto"/>
              <w:right w:val="single" w:sz="4" w:space="0" w:color="auto"/>
            </w:tcBorders>
            <w:shd w:val="clear" w:color="auto" w:fill="auto"/>
          </w:tcPr>
          <w:p w14:paraId="4E15BE18" w14:textId="77777777" w:rsidR="00014EE3" w:rsidRPr="001C42C9" w:rsidRDefault="00014EE3" w:rsidP="00275FD8">
            <w:pPr>
              <w:pStyle w:val="DAVA"/>
              <w:spacing w:after="120"/>
              <w:rPr>
                <w:b/>
                <w:sz w:val="18"/>
              </w:rPr>
            </w:pPr>
            <w:r w:rsidRPr="00275FD8">
              <w:rPr>
                <w:b/>
                <w:sz w:val="18"/>
                <w:lang w:val="cs-CZ"/>
              </w:rPr>
              <w:t>(1) Účinné mechanismy monitorování trhu s veřejnými zakázkami</w:t>
            </w:r>
          </w:p>
        </w:tc>
        <w:tc>
          <w:tcPr>
            <w:tcW w:w="879" w:type="dxa"/>
            <w:vMerge w:val="restart"/>
            <w:tcBorders>
              <w:top w:val="single" w:sz="4" w:space="0" w:color="auto"/>
              <w:left w:val="single" w:sz="4" w:space="0" w:color="auto"/>
              <w:right w:val="single" w:sz="4" w:space="0" w:color="auto"/>
            </w:tcBorders>
          </w:tcPr>
          <w:p w14:paraId="332A7B08" w14:textId="72EBFFB1" w:rsidR="00014EE3" w:rsidRDefault="00014EE3" w:rsidP="004B23C5">
            <w:pPr>
              <w:pStyle w:val="DAVA"/>
              <w:spacing w:after="120"/>
              <w:rPr>
                <w:rFonts w:cs="Arial"/>
                <w:sz w:val="18"/>
                <w:szCs w:val="18"/>
                <w:lang w:val="cs-CZ"/>
              </w:rPr>
            </w:pPr>
            <w:r w:rsidRPr="00275FD8">
              <w:rPr>
                <w:sz w:val="18"/>
                <w:lang w:val="cs-CZ"/>
              </w:rPr>
              <w:t>EFRR</w:t>
            </w:r>
          </w:p>
          <w:p w14:paraId="7FBEB35A" w14:textId="77777777" w:rsidR="00014EE3" w:rsidRDefault="00014EE3" w:rsidP="004B23C5">
            <w:pPr>
              <w:pStyle w:val="DAVA"/>
              <w:spacing w:after="120"/>
              <w:rPr>
                <w:rFonts w:cs="Arial"/>
                <w:sz w:val="18"/>
                <w:szCs w:val="18"/>
                <w:lang w:val="cs-CZ"/>
              </w:rPr>
            </w:pPr>
            <w:r>
              <w:rPr>
                <w:rFonts w:cs="Arial"/>
                <w:sz w:val="18"/>
                <w:szCs w:val="18"/>
                <w:lang w:val="cs-CZ"/>
              </w:rPr>
              <w:t>ESF+</w:t>
            </w:r>
          </w:p>
          <w:p w14:paraId="51F36E8B" w14:textId="77777777" w:rsidR="00014EE3" w:rsidRDefault="00014EE3" w:rsidP="004B23C5">
            <w:pPr>
              <w:pStyle w:val="DAVA"/>
              <w:spacing w:after="120"/>
              <w:rPr>
                <w:rFonts w:cs="Arial"/>
                <w:sz w:val="18"/>
                <w:szCs w:val="18"/>
                <w:lang w:val="cs-CZ"/>
              </w:rPr>
            </w:pPr>
            <w:r>
              <w:rPr>
                <w:rFonts w:cs="Arial"/>
                <w:sz w:val="18"/>
                <w:szCs w:val="18"/>
                <w:lang w:val="cs-CZ"/>
              </w:rPr>
              <w:t>FS</w:t>
            </w:r>
          </w:p>
          <w:p w14:paraId="02E4A53D" w14:textId="77777777" w:rsidR="00014EE3" w:rsidRDefault="00014EE3" w:rsidP="004B23C5">
            <w:pPr>
              <w:pStyle w:val="DAVA"/>
              <w:spacing w:after="120"/>
              <w:rPr>
                <w:rFonts w:cs="Arial"/>
                <w:sz w:val="18"/>
                <w:szCs w:val="18"/>
                <w:lang w:val="cs-CZ"/>
              </w:rPr>
            </w:pPr>
            <w:r>
              <w:rPr>
                <w:rFonts w:cs="Arial"/>
                <w:sz w:val="18"/>
                <w:szCs w:val="18"/>
                <w:lang w:val="cs-CZ"/>
              </w:rPr>
              <w:t>ENRAF</w:t>
            </w:r>
          </w:p>
          <w:p w14:paraId="18A3C75D" w14:textId="77777777" w:rsidR="00014EE3" w:rsidRDefault="00014EE3" w:rsidP="004B23C5">
            <w:pPr>
              <w:pStyle w:val="DAVA"/>
              <w:spacing w:after="120"/>
              <w:rPr>
                <w:rFonts w:cs="Arial"/>
                <w:sz w:val="18"/>
                <w:szCs w:val="18"/>
                <w:lang w:val="cs-CZ"/>
              </w:rPr>
            </w:pPr>
            <w:r>
              <w:rPr>
                <w:rFonts w:cs="Arial"/>
                <w:sz w:val="18"/>
                <w:szCs w:val="18"/>
                <w:lang w:val="cs-CZ"/>
              </w:rPr>
              <w:t>FST</w:t>
            </w:r>
          </w:p>
          <w:p w14:paraId="5E240916" w14:textId="77777777" w:rsidR="00014EE3" w:rsidRDefault="00014EE3" w:rsidP="004B23C5">
            <w:pPr>
              <w:pStyle w:val="DAVA"/>
              <w:spacing w:after="120"/>
              <w:rPr>
                <w:rFonts w:cs="Arial"/>
                <w:sz w:val="18"/>
                <w:szCs w:val="18"/>
                <w:lang w:val="cs-CZ"/>
              </w:rPr>
            </w:pPr>
            <w:r>
              <w:rPr>
                <w:rFonts w:cs="Arial"/>
                <w:sz w:val="18"/>
                <w:szCs w:val="18"/>
                <w:lang w:val="cs-CZ"/>
              </w:rPr>
              <w:t>AMIF</w:t>
            </w:r>
          </w:p>
          <w:p w14:paraId="277D7AB8" w14:textId="77777777" w:rsidR="00014EE3" w:rsidRDefault="00014EE3" w:rsidP="004B23C5">
            <w:pPr>
              <w:pStyle w:val="DAVA"/>
              <w:spacing w:after="120"/>
              <w:rPr>
                <w:rFonts w:cs="Arial"/>
                <w:sz w:val="18"/>
                <w:szCs w:val="18"/>
                <w:lang w:val="cs-CZ"/>
              </w:rPr>
            </w:pPr>
            <w:r>
              <w:rPr>
                <w:rFonts w:cs="Arial"/>
                <w:sz w:val="18"/>
                <w:szCs w:val="18"/>
                <w:lang w:val="cs-CZ"/>
              </w:rPr>
              <w:t>BMVI</w:t>
            </w:r>
          </w:p>
          <w:p w14:paraId="13D9A3A3" w14:textId="77777777" w:rsidR="00014EE3" w:rsidRPr="001C42C9" w:rsidRDefault="00014EE3" w:rsidP="00275FD8">
            <w:pPr>
              <w:pStyle w:val="DAVA"/>
              <w:spacing w:after="120"/>
              <w:rPr>
                <w:sz w:val="18"/>
              </w:rPr>
            </w:pPr>
            <w:r>
              <w:rPr>
                <w:rFonts w:cs="Arial"/>
                <w:sz w:val="18"/>
                <w:szCs w:val="18"/>
                <w:lang w:val="cs-CZ"/>
              </w:rPr>
              <w:t>ISF</w:t>
            </w:r>
          </w:p>
        </w:tc>
        <w:tc>
          <w:tcPr>
            <w:tcW w:w="1859" w:type="dxa"/>
            <w:vMerge w:val="restart"/>
            <w:tcBorders>
              <w:top w:val="single" w:sz="4" w:space="0" w:color="auto"/>
              <w:left w:val="single" w:sz="4" w:space="0" w:color="auto"/>
              <w:right w:val="single" w:sz="4" w:space="0" w:color="auto"/>
            </w:tcBorders>
          </w:tcPr>
          <w:p w14:paraId="1F675FEF" w14:textId="77777777" w:rsidR="00014EE3" w:rsidRPr="001C42C9" w:rsidRDefault="00014EE3" w:rsidP="00275FD8">
            <w:pPr>
              <w:pStyle w:val="DAVA"/>
              <w:spacing w:after="120"/>
              <w:rPr>
                <w:sz w:val="18"/>
              </w:rPr>
            </w:pPr>
            <w:r w:rsidRPr="00770987">
              <w:rPr>
                <w:sz w:val="18"/>
              </w:rPr>
              <w:t>Všechny specifické cíle</w:t>
            </w:r>
          </w:p>
        </w:tc>
        <w:tc>
          <w:tcPr>
            <w:tcW w:w="1417" w:type="dxa"/>
            <w:vMerge w:val="restart"/>
            <w:tcBorders>
              <w:top w:val="single" w:sz="4" w:space="0" w:color="auto"/>
              <w:left w:val="single" w:sz="4" w:space="0" w:color="auto"/>
              <w:right w:val="single" w:sz="4" w:space="0" w:color="auto"/>
            </w:tcBorders>
            <w:shd w:val="clear" w:color="auto" w:fill="auto"/>
          </w:tcPr>
          <w:p w14:paraId="5BD824BF" w14:textId="77777777" w:rsidR="00014EE3" w:rsidRPr="001C42C9" w:rsidRDefault="00014EE3" w:rsidP="00275FD8">
            <w:pPr>
              <w:pStyle w:val="DAVA"/>
              <w:spacing w:after="120"/>
              <w:rPr>
                <w:sz w:val="18"/>
              </w:rPr>
            </w:pPr>
            <w:r w:rsidRPr="00275FD8">
              <w:rPr>
                <w:sz w:val="18"/>
                <w:lang w:val="cs-CZ"/>
              </w:rPr>
              <w:t>ANO</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E0693D3" w14:textId="2062188D" w:rsidR="00014EE3" w:rsidRPr="001C42C9" w:rsidRDefault="00014EE3" w:rsidP="00275FD8">
            <w:pPr>
              <w:pStyle w:val="DAVA"/>
              <w:spacing w:after="120"/>
              <w:rPr>
                <w:sz w:val="18"/>
              </w:rPr>
            </w:pPr>
            <w:r w:rsidRPr="00275FD8">
              <w:rPr>
                <w:sz w:val="18"/>
                <w:lang w:val="cs-CZ"/>
              </w:rPr>
              <w:t xml:space="preserve">Jsou zavedeny mechanismy </w:t>
            </w:r>
            <w:r>
              <w:rPr>
                <w:sz w:val="18"/>
                <w:szCs w:val="18"/>
                <w:lang w:val="cs-CZ"/>
              </w:rPr>
              <w:t>sledování</w:t>
            </w:r>
            <w:r w:rsidRPr="00275FD8">
              <w:rPr>
                <w:sz w:val="18"/>
                <w:lang w:val="cs-CZ"/>
              </w:rPr>
              <w:t xml:space="preserve">, které se vztahují na </w:t>
            </w:r>
            <w:r w:rsidRPr="002D5EEC">
              <w:rPr>
                <w:sz w:val="18"/>
                <w:szCs w:val="18"/>
                <w:lang w:val="cs-CZ"/>
              </w:rPr>
              <w:t>všechny veřejn</w:t>
            </w:r>
            <w:r>
              <w:rPr>
                <w:sz w:val="18"/>
                <w:szCs w:val="18"/>
                <w:lang w:val="cs-CZ"/>
              </w:rPr>
              <w:t>é</w:t>
            </w:r>
            <w:r w:rsidRPr="002D5EEC">
              <w:rPr>
                <w:sz w:val="18"/>
                <w:szCs w:val="18"/>
                <w:lang w:val="cs-CZ"/>
              </w:rPr>
              <w:t xml:space="preserve"> zakázk</w:t>
            </w:r>
            <w:r>
              <w:rPr>
                <w:sz w:val="18"/>
                <w:szCs w:val="18"/>
                <w:lang w:val="cs-CZ"/>
              </w:rPr>
              <w:t>y</w:t>
            </w:r>
            <w:r w:rsidRPr="002D5EEC">
              <w:rPr>
                <w:sz w:val="18"/>
                <w:szCs w:val="18"/>
                <w:lang w:val="cs-CZ"/>
              </w:rPr>
              <w:t xml:space="preserve"> </w:t>
            </w:r>
            <w:r>
              <w:rPr>
                <w:sz w:val="18"/>
                <w:szCs w:val="18"/>
                <w:lang w:val="cs-CZ"/>
              </w:rPr>
              <w:t xml:space="preserve">a jejich </w:t>
            </w:r>
            <w:r w:rsidRPr="00275FD8">
              <w:rPr>
                <w:sz w:val="18"/>
                <w:lang w:val="cs-CZ"/>
              </w:rPr>
              <w:t xml:space="preserve">zadávání v rámci fondů v souladu s právními předpisy </w:t>
            </w:r>
            <w:r w:rsidRPr="002D5EEC">
              <w:rPr>
                <w:sz w:val="18"/>
                <w:szCs w:val="18"/>
                <w:lang w:val="cs-CZ"/>
              </w:rPr>
              <w:t>U</w:t>
            </w:r>
            <w:r>
              <w:rPr>
                <w:sz w:val="18"/>
                <w:szCs w:val="18"/>
                <w:lang w:val="cs-CZ"/>
              </w:rPr>
              <w:t>nie</w:t>
            </w:r>
            <w:r w:rsidRPr="00275FD8">
              <w:rPr>
                <w:sz w:val="18"/>
                <w:lang w:val="cs-CZ"/>
              </w:rPr>
              <w:t xml:space="preserve"> v oblasti zadávání </w:t>
            </w:r>
            <w:r>
              <w:rPr>
                <w:sz w:val="18"/>
                <w:szCs w:val="18"/>
                <w:lang w:val="cs-CZ"/>
              </w:rPr>
              <w:t xml:space="preserve">veřejných </w:t>
            </w:r>
            <w:r w:rsidRPr="00275FD8">
              <w:rPr>
                <w:sz w:val="18"/>
                <w:lang w:val="cs-CZ"/>
              </w:rPr>
              <w:t>zakázek. Tento požadavek zahrnuje: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1B05D"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B7A7CB" w14:textId="77777777" w:rsidR="00014EE3" w:rsidRPr="001C42C9" w:rsidRDefault="00014EE3" w:rsidP="00275FD8">
            <w:pPr>
              <w:pStyle w:val="DAVA"/>
              <w:spacing w:after="120"/>
              <w:rPr>
                <w:i/>
                <w:sz w:val="18"/>
              </w:rPr>
            </w:pP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7BACDF93" w14:textId="77777777" w:rsidR="00014EE3" w:rsidRPr="001C42C9" w:rsidRDefault="00014EE3" w:rsidP="00275FD8">
            <w:pPr>
              <w:pStyle w:val="DAVA"/>
              <w:spacing w:after="120"/>
              <w:rPr>
                <w:sz w:val="18"/>
              </w:rPr>
            </w:pPr>
          </w:p>
        </w:tc>
      </w:tr>
      <w:tr w:rsidR="00770987" w:rsidRPr="002D5EEC" w14:paraId="31BA48B0" w14:textId="77777777" w:rsidTr="004B23C5">
        <w:tc>
          <w:tcPr>
            <w:tcW w:w="1447" w:type="dxa"/>
            <w:vMerge/>
          </w:tcPr>
          <w:p w14:paraId="43B64B8B" w14:textId="77777777" w:rsidR="00014EE3" w:rsidRPr="00275FD8" w:rsidRDefault="00014EE3" w:rsidP="00275FD8">
            <w:pPr>
              <w:pStyle w:val="DAVA"/>
              <w:spacing w:after="120"/>
              <w:rPr>
                <w:b/>
                <w:sz w:val="18"/>
              </w:rPr>
            </w:pPr>
          </w:p>
        </w:tc>
        <w:tc>
          <w:tcPr>
            <w:tcW w:w="879" w:type="dxa"/>
            <w:vMerge/>
          </w:tcPr>
          <w:p w14:paraId="437CE05F" w14:textId="77777777" w:rsidR="00014EE3" w:rsidRPr="00275FD8" w:rsidRDefault="00014EE3" w:rsidP="00275FD8">
            <w:pPr>
              <w:pStyle w:val="DAVA"/>
              <w:spacing w:after="120"/>
              <w:rPr>
                <w:b/>
                <w:sz w:val="18"/>
              </w:rPr>
            </w:pPr>
          </w:p>
        </w:tc>
        <w:tc>
          <w:tcPr>
            <w:tcW w:w="1859" w:type="dxa"/>
            <w:vMerge/>
          </w:tcPr>
          <w:p w14:paraId="28B8844A" w14:textId="77777777" w:rsidR="00014EE3" w:rsidRPr="00275FD8" w:rsidRDefault="00014EE3" w:rsidP="00275FD8">
            <w:pPr>
              <w:pStyle w:val="DAVA"/>
              <w:spacing w:after="120"/>
              <w:rPr>
                <w:b/>
                <w:sz w:val="18"/>
              </w:rPr>
            </w:pPr>
          </w:p>
        </w:tc>
        <w:tc>
          <w:tcPr>
            <w:tcW w:w="1417" w:type="dxa"/>
            <w:vMerge/>
          </w:tcPr>
          <w:p w14:paraId="49B7D450"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2C58DB34" w14:textId="25F15B9C" w:rsidR="00014EE3" w:rsidRPr="001C42C9" w:rsidRDefault="00014EE3" w:rsidP="00275FD8">
            <w:pPr>
              <w:pStyle w:val="DAVA"/>
              <w:spacing w:after="120"/>
              <w:rPr>
                <w:sz w:val="18"/>
              </w:rPr>
            </w:pPr>
            <w:r w:rsidRPr="00275FD8">
              <w:rPr>
                <w:sz w:val="18"/>
                <w:lang w:val="cs-CZ"/>
              </w:rPr>
              <w:t xml:space="preserve">1. Opatření k zajištění </w:t>
            </w:r>
            <w:r>
              <w:rPr>
                <w:sz w:val="18"/>
                <w:szCs w:val="18"/>
                <w:lang w:val="cs-CZ"/>
              </w:rPr>
              <w:t>shromažďování</w:t>
            </w:r>
            <w:r w:rsidRPr="00275FD8">
              <w:rPr>
                <w:sz w:val="18"/>
                <w:lang w:val="cs-CZ"/>
              </w:rPr>
              <w:t xml:space="preserve"> účinných a spolehlivých údajů o postupech zadávání veřejných zakázek </w:t>
            </w:r>
            <w:r>
              <w:rPr>
                <w:sz w:val="18"/>
                <w:szCs w:val="18"/>
                <w:lang w:val="cs-CZ"/>
              </w:rPr>
              <w:t>přesahujících finanční limity Unie</w:t>
            </w:r>
            <w:r w:rsidRPr="00275FD8">
              <w:rPr>
                <w:sz w:val="18"/>
                <w:lang w:val="cs-CZ"/>
              </w:rPr>
              <w:t xml:space="preserve"> v souladu s </w:t>
            </w:r>
            <w:r w:rsidRPr="002D5EEC">
              <w:rPr>
                <w:sz w:val="18"/>
                <w:szCs w:val="18"/>
                <w:lang w:val="cs-CZ"/>
              </w:rPr>
              <w:t>povinnostmi</w:t>
            </w:r>
            <w:r>
              <w:rPr>
                <w:sz w:val="18"/>
                <w:szCs w:val="18"/>
                <w:lang w:val="cs-CZ"/>
              </w:rPr>
              <w:t xml:space="preserve"> podávat zprávy</w:t>
            </w:r>
            <w:r w:rsidRPr="00275FD8">
              <w:rPr>
                <w:sz w:val="18"/>
                <w:lang w:val="cs-CZ"/>
              </w:rPr>
              <w:t xml:space="preserve"> podle </w:t>
            </w:r>
            <w:r w:rsidRPr="002D5EEC">
              <w:rPr>
                <w:sz w:val="18"/>
                <w:szCs w:val="18"/>
                <w:lang w:val="cs-CZ"/>
              </w:rPr>
              <w:t>čl</w:t>
            </w:r>
            <w:r>
              <w:rPr>
                <w:sz w:val="18"/>
                <w:szCs w:val="18"/>
                <w:lang w:val="cs-CZ"/>
              </w:rPr>
              <w:t>ánků</w:t>
            </w:r>
            <w:r w:rsidRPr="00275FD8">
              <w:rPr>
                <w:sz w:val="18"/>
                <w:lang w:val="cs-CZ"/>
              </w:rPr>
              <w:t xml:space="preserve"> 83 a 84 směrnice 2014/24/EU a </w:t>
            </w:r>
            <w:r w:rsidRPr="002D5EEC">
              <w:rPr>
                <w:sz w:val="18"/>
                <w:szCs w:val="18"/>
                <w:lang w:val="cs-CZ"/>
              </w:rPr>
              <w:t>čl</w:t>
            </w:r>
            <w:r>
              <w:rPr>
                <w:sz w:val="18"/>
                <w:szCs w:val="18"/>
                <w:lang w:val="cs-CZ"/>
              </w:rPr>
              <w:t>ánků</w:t>
            </w:r>
            <w:r w:rsidRPr="00275FD8">
              <w:rPr>
                <w:sz w:val="18"/>
                <w:lang w:val="cs-CZ"/>
              </w:rPr>
              <w:t xml:space="preserve"> 99 a 100 směrnice 2014/25/EU.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E2112"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A79ECF" w14:textId="77777777" w:rsidR="00014EE3" w:rsidRPr="00275FD8" w:rsidRDefault="00231DE6" w:rsidP="00275FD8">
            <w:pPr>
              <w:pStyle w:val="DAVA"/>
              <w:spacing w:after="120"/>
              <w:rPr>
                <w:rStyle w:val="Hypertextovodkaz"/>
              </w:rPr>
            </w:pPr>
            <w:hyperlink r:id="rId30" w:history="1">
              <w:r w:rsidR="00014EE3" w:rsidRPr="00275FD8">
                <w:rPr>
                  <w:rStyle w:val="Hypertextovodkaz"/>
                </w:rPr>
                <w:t>https://www.vestnikverejnychzakazek.cz/</w:t>
              </w:r>
            </w:hyperlink>
          </w:p>
          <w:p w14:paraId="6C843AEC" w14:textId="77777777" w:rsidR="00014EE3" w:rsidRPr="00275FD8" w:rsidRDefault="00231DE6" w:rsidP="00275FD8">
            <w:pPr>
              <w:pStyle w:val="DAVA"/>
              <w:spacing w:after="120"/>
              <w:rPr>
                <w:rStyle w:val="Hypertextovodkaz"/>
              </w:rPr>
            </w:pPr>
            <w:hyperlink r:id="rId31" w:history="1">
              <w:r w:rsidR="00014EE3" w:rsidRPr="00275FD8">
                <w:rPr>
                  <w:rStyle w:val="Hypertextovodkaz"/>
                </w:rPr>
                <w:t>www.isvz.cz</w:t>
              </w:r>
            </w:hyperlink>
          </w:p>
          <w:p w14:paraId="27D553C4" w14:textId="77777777" w:rsidR="00014EE3" w:rsidRPr="001C42C9" w:rsidRDefault="00014EE3" w:rsidP="00275FD8">
            <w:pPr>
              <w:pStyle w:val="DAVA"/>
              <w:spacing w:after="120"/>
              <w:rPr>
                <w:sz w:val="18"/>
              </w:rPr>
            </w:pPr>
            <w:r w:rsidRPr="00275FD8">
              <w:rPr>
                <w:rStyle w:val="Hypertextovodkaz"/>
              </w:rPr>
              <w:t>www.portal-vz.cz</w:t>
            </w: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3DFB4C90" w14:textId="77777777" w:rsidR="00014EE3" w:rsidRPr="001C42C9" w:rsidRDefault="00014EE3" w:rsidP="00275FD8">
            <w:pPr>
              <w:pStyle w:val="DAVA"/>
              <w:spacing w:after="120"/>
              <w:rPr>
                <w:sz w:val="18"/>
              </w:rPr>
            </w:pPr>
            <w:r w:rsidRPr="00275FD8">
              <w:rPr>
                <w:sz w:val="18"/>
                <w:lang w:val="cs-CZ"/>
              </w:rPr>
              <w:t>Splněno, veškeré informace o zakázkách zadávaných v režimu ZZVZ jsou uvedeny v Informačním systému o veřejných zakázkách (ISVZ).</w:t>
            </w:r>
          </w:p>
          <w:p w14:paraId="6CB4F94A" w14:textId="37543368" w:rsidR="00014EE3" w:rsidRPr="001C42C9" w:rsidRDefault="00014EE3" w:rsidP="00275FD8">
            <w:pPr>
              <w:pStyle w:val="DAVA"/>
              <w:spacing w:after="120"/>
              <w:rPr>
                <w:sz w:val="18"/>
              </w:rPr>
            </w:pPr>
            <w:r w:rsidRPr="00275FD8">
              <w:rPr>
                <w:sz w:val="18"/>
                <w:lang w:val="cs-CZ"/>
              </w:rPr>
              <w:t xml:space="preserve">Zavést zásadu „pouze jednou“ – IS NIPEZ jsou napojeny na </w:t>
            </w:r>
            <w:r>
              <w:rPr>
                <w:sz w:val="18"/>
                <w:szCs w:val="18"/>
                <w:lang w:val="cs-CZ"/>
              </w:rPr>
              <w:t>Informační systém základní</w:t>
            </w:r>
            <w:r w:rsidRPr="00F3518C">
              <w:rPr>
                <w:sz w:val="18"/>
                <w:szCs w:val="18"/>
                <w:lang w:val="cs-CZ"/>
              </w:rPr>
              <w:t>ch registrů</w:t>
            </w:r>
            <w:r w:rsidRPr="002D5EEC">
              <w:rPr>
                <w:sz w:val="18"/>
                <w:szCs w:val="18"/>
                <w:lang w:val="cs-CZ"/>
              </w:rPr>
              <w:t>.</w:t>
            </w:r>
            <w:r w:rsidRPr="00275FD8">
              <w:rPr>
                <w:sz w:val="18"/>
                <w:lang w:val="cs-CZ"/>
              </w:rPr>
              <w:t xml:space="preserve"> Vedle toho existuje propojení NEN a ostatních IEN na Věstník veřejných zakázek. Na úrovni MMR je tak zajištěna maximální možná práce s principem „pouze jednou“.</w:t>
            </w:r>
          </w:p>
          <w:p w14:paraId="75CC88EF" w14:textId="77777777" w:rsidR="00014EE3" w:rsidRPr="001C42C9" w:rsidRDefault="00014EE3" w:rsidP="00275FD8">
            <w:pPr>
              <w:pStyle w:val="DAVA"/>
              <w:spacing w:after="120"/>
              <w:rPr>
                <w:sz w:val="18"/>
              </w:rPr>
            </w:pPr>
            <w:r w:rsidRPr="00275FD8">
              <w:rPr>
                <w:sz w:val="18"/>
                <w:lang w:val="cs-CZ"/>
              </w:rPr>
              <w:t>Článek 84 - tyto údaje jsou uvedeny v písemné zprávě zadavatele, kterou zadavatel povinně uveřejní do 30 dní od ukončení zadávacího řízení podle § 217 zákona č. 134/2016 Sb., o zadávání veřejných zakázek, na profilu zadavatele. Profil zadavatele každého zadavatele je uveden ve věstníku veřejných zakázek.</w:t>
            </w:r>
          </w:p>
          <w:p w14:paraId="42AE3F2C" w14:textId="77777777" w:rsidR="00014EE3" w:rsidRPr="001C42C9" w:rsidRDefault="00014EE3" w:rsidP="00275FD8">
            <w:pPr>
              <w:pStyle w:val="DAVA"/>
              <w:spacing w:after="120"/>
              <w:rPr>
                <w:sz w:val="18"/>
              </w:rPr>
            </w:pPr>
            <w:r w:rsidRPr="00275FD8">
              <w:rPr>
                <w:sz w:val="18"/>
                <w:lang w:val="cs-CZ"/>
              </w:rPr>
              <w:t xml:space="preserve">Článek 83, odst. 3 – splněno existencí a správou webové stránky </w:t>
            </w:r>
            <w:hyperlink r:id="rId32" w:history="1">
              <w:r w:rsidRPr="00275FD8">
                <w:rPr>
                  <w:rStyle w:val="Hypertextovodkaz"/>
                </w:rPr>
                <w:t>www.portal-vz.cz</w:t>
              </w:r>
            </w:hyperlink>
            <w:r w:rsidRPr="00275FD8">
              <w:rPr>
                <w:sz w:val="18"/>
                <w:lang w:val="cs-CZ"/>
              </w:rPr>
              <w:t>. Zde je uveřejněna veškerá legislativa, metodiky, výkladová stanoviska.</w:t>
            </w:r>
          </w:p>
        </w:tc>
      </w:tr>
      <w:tr w:rsidR="00770987" w:rsidRPr="002D5EEC" w14:paraId="26E79973" w14:textId="77777777" w:rsidTr="004B23C5">
        <w:trPr>
          <w:trHeight w:val="1264"/>
        </w:trPr>
        <w:tc>
          <w:tcPr>
            <w:tcW w:w="1447" w:type="dxa"/>
            <w:vMerge/>
          </w:tcPr>
          <w:p w14:paraId="52834946" w14:textId="77777777" w:rsidR="00014EE3" w:rsidRPr="00275FD8" w:rsidRDefault="00014EE3" w:rsidP="00275FD8">
            <w:pPr>
              <w:pStyle w:val="DAVA"/>
              <w:spacing w:after="120"/>
              <w:rPr>
                <w:b/>
                <w:sz w:val="18"/>
              </w:rPr>
            </w:pPr>
          </w:p>
        </w:tc>
        <w:tc>
          <w:tcPr>
            <w:tcW w:w="879" w:type="dxa"/>
            <w:vMerge/>
          </w:tcPr>
          <w:p w14:paraId="119EEB42" w14:textId="77777777" w:rsidR="00014EE3" w:rsidRPr="00275FD8" w:rsidRDefault="00014EE3" w:rsidP="00275FD8">
            <w:pPr>
              <w:pStyle w:val="DAVA"/>
              <w:spacing w:after="120"/>
              <w:rPr>
                <w:b/>
                <w:sz w:val="18"/>
              </w:rPr>
            </w:pPr>
          </w:p>
        </w:tc>
        <w:tc>
          <w:tcPr>
            <w:tcW w:w="1859" w:type="dxa"/>
            <w:vMerge/>
          </w:tcPr>
          <w:p w14:paraId="18B3FAE0" w14:textId="77777777" w:rsidR="00014EE3" w:rsidRPr="00275FD8" w:rsidRDefault="00014EE3" w:rsidP="00275FD8">
            <w:pPr>
              <w:pStyle w:val="DAVA"/>
              <w:spacing w:after="120"/>
              <w:rPr>
                <w:b/>
                <w:sz w:val="18"/>
              </w:rPr>
            </w:pPr>
          </w:p>
        </w:tc>
        <w:tc>
          <w:tcPr>
            <w:tcW w:w="1417" w:type="dxa"/>
            <w:vMerge/>
          </w:tcPr>
          <w:p w14:paraId="4BAC2A2F"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26DB1981" w14:textId="55E0F5FC" w:rsidR="00014EE3" w:rsidRPr="001C42C9" w:rsidRDefault="00014EE3" w:rsidP="00275FD8">
            <w:pPr>
              <w:pStyle w:val="DAVA"/>
              <w:spacing w:after="120"/>
              <w:rPr>
                <w:sz w:val="18"/>
              </w:rPr>
            </w:pPr>
            <w:r w:rsidRPr="00275FD8">
              <w:rPr>
                <w:sz w:val="18"/>
                <w:lang w:val="cs-CZ"/>
              </w:rPr>
              <w:t xml:space="preserve">2. Opatření k zajištění </w:t>
            </w:r>
            <w:r>
              <w:rPr>
                <w:sz w:val="18"/>
                <w:szCs w:val="18"/>
                <w:lang w:val="cs-CZ"/>
              </w:rPr>
              <w:t>toho, aby údaje zahrnovaly</w:t>
            </w:r>
            <w:r w:rsidRPr="00275FD8">
              <w:rPr>
                <w:sz w:val="18"/>
                <w:lang w:val="cs-CZ"/>
              </w:rPr>
              <w:t xml:space="preserve"> alespoň </w:t>
            </w:r>
            <w:r>
              <w:rPr>
                <w:sz w:val="18"/>
                <w:szCs w:val="18"/>
                <w:lang w:val="cs-CZ"/>
              </w:rPr>
              <w:t>tyto</w:t>
            </w:r>
            <w:r w:rsidRPr="00275FD8">
              <w:rPr>
                <w:sz w:val="18"/>
                <w:lang w:val="cs-CZ"/>
              </w:rPr>
              <w:t xml:space="preserve"> prvky: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6E27D4"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FAD22C" w14:textId="77777777" w:rsidR="00014EE3" w:rsidRPr="001C42C9" w:rsidRDefault="00231DE6" w:rsidP="00275FD8">
            <w:pPr>
              <w:pStyle w:val="DAVA"/>
              <w:spacing w:after="120"/>
              <w:rPr>
                <w:sz w:val="18"/>
              </w:rPr>
            </w:pPr>
            <w:hyperlink r:id="rId33" w:history="1">
              <w:r w:rsidR="00014EE3" w:rsidRPr="00275FD8">
                <w:rPr>
                  <w:rStyle w:val="Hypertextovodkaz"/>
                </w:rPr>
                <w:t>https://www.vestnikverejnychzakazek.cz/</w:t>
              </w:r>
            </w:hyperlink>
          </w:p>
          <w:p w14:paraId="0B5DB9E1" w14:textId="77777777" w:rsidR="00014EE3" w:rsidRPr="001C42C9" w:rsidRDefault="00231DE6" w:rsidP="00275FD8">
            <w:pPr>
              <w:pStyle w:val="DAVA"/>
              <w:spacing w:after="120"/>
              <w:rPr>
                <w:sz w:val="18"/>
              </w:rPr>
            </w:pPr>
            <w:hyperlink r:id="rId34" w:history="1">
              <w:r w:rsidR="00014EE3" w:rsidRPr="00275FD8">
                <w:rPr>
                  <w:rStyle w:val="Hypertextovodkaz"/>
                </w:rPr>
                <w:t>https://smlouvy.gov.cz/</w:t>
              </w:r>
            </w:hyperlink>
          </w:p>
          <w:p w14:paraId="25B0A2B0" w14:textId="77777777" w:rsidR="00014EE3" w:rsidRPr="001C42C9" w:rsidRDefault="00014EE3" w:rsidP="00275FD8">
            <w:pPr>
              <w:pStyle w:val="DAVA"/>
              <w:spacing w:after="120"/>
              <w:rPr>
                <w:sz w:val="18"/>
              </w:rPr>
            </w:pPr>
            <w:r w:rsidRPr="00275FD8">
              <w:rPr>
                <w:rStyle w:val="Hypertextovodkaz"/>
              </w:rPr>
              <w:t>www.isvz.cz</w:t>
            </w: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045E0B63" w14:textId="77777777" w:rsidR="00014EE3" w:rsidRPr="001C42C9" w:rsidRDefault="00014EE3" w:rsidP="00275FD8">
            <w:pPr>
              <w:pStyle w:val="DAVA"/>
              <w:spacing w:after="120"/>
              <w:rPr>
                <w:sz w:val="18"/>
              </w:rPr>
            </w:pPr>
          </w:p>
        </w:tc>
      </w:tr>
      <w:tr w:rsidR="00770987" w:rsidRPr="002D5EEC" w14:paraId="6EAB5DC2" w14:textId="77777777" w:rsidTr="004B23C5">
        <w:tc>
          <w:tcPr>
            <w:tcW w:w="1447" w:type="dxa"/>
            <w:vMerge/>
          </w:tcPr>
          <w:p w14:paraId="1DF6AB5E" w14:textId="77777777" w:rsidR="00014EE3" w:rsidRPr="00275FD8" w:rsidRDefault="00014EE3" w:rsidP="00275FD8">
            <w:pPr>
              <w:pStyle w:val="DAVA"/>
              <w:spacing w:after="120"/>
              <w:rPr>
                <w:b/>
                <w:sz w:val="18"/>
              </w:rPr>
            </w:pPr>
          </w:p>
        </w:tc>
        <w:tc>
          <w:tcPr>
            <w:tcW w:w="879" w:type="dxa"/>
            <w:vMerge/>
          </w:tcPr>
          <w:p w14:paraId="1B18FFC8" w14:textId="77777777" w:rsidR="00014EE3" w:rsidRPr="00275FD8" w:rsidRDefault="00014EE3" w:rsidP="00275FD8">
            <w:pPr>
              <w:pStyle w:val="DAVA"/>
              <w:spacing w:after="120"/>
              <w:rPr>
                <w:b/>
                <w:sz w:val="18"/>
              </w:rPr>
            </w:pPr>
          </w:p>
        </w:tc>
        <w:tc>
          <w:tcPr>
            <w:tcW w:w="1859" w:type="dxa"/>
            <w:vMerge/>
          </w:tcPr>
          <w:p w14:paraId="29194BD6" w14:textId="77777777" w:rsidR="00014EE3" w:rsidRPr="00275FD8" w:rsidRDefault="00014EE3" w:rsidP="00275FD8">
            <w:pPr>
              <w:pStyle w:val="DAVA"/>
              <w:spacing w:after="120"/>
              <w:rPr>
                <w:b/>
                <w:sz w:val="18"/>
              </w:rPr>
            </w:pPr>
          </w:p>
        </w:tc>
        <w:tc>
          <w:tcPr>
            <w:tcW w:w="1417" w:type="dxa"/>
            <w:vMerge/>
          </w:tcPr>
          <w:p w14:paraId="4A7F22B7"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A639562" w14:textId="23F95DD7" w:rsidR="00014EE3" w:rsidRPr="00770987" w:rsidRDefault="00014EE3" w:rsidP="00275FD8">
            <w:pPr>
              <w:pStyle w:val="DAVA"/>
              <w:spacing w:after="120"/>
              <w:rPr>
                <w:sz w:val="18"/>
              </w:rPr>
            </w:pPr>
            <w:r w:rsidRPr="00275FD8">
              <w:rPr>
                <w:sz w:val="18"/>
                <w:lang w:val="cs-CZ"/>
              </w:rPr>
              <w:t>a</w:t>
            </w:r>
            <w:r>
              <w:rPr>
                <w:sz w:val="18"/>
                <w:szCs w:val="18"/>
                <w:lang w:val="cs-CZ"/>
              </w:rPr>
              <w:t>)</w:t>
            </w:r>
            <w:r w:rsidRPr="002D5EEC">
              <w:rPr>
                <w:sz w:val="18"/>
                <w:szCs w:val="18"/>
              </w:rPr>
              <w:t xml:space="preserve"> </w:t>
            </w:r>
            <w:r>
              <w:rPr>
                <w:sz w:val="18"/>
                <w:szCs w:val="18"/>
                <w:lang w:val="cs-CZ"/>
              </w:rPr>
              <w:t>k</w:t>
            </w:r>
            <w:r w:rsidRPr="002D5EEC">
              <w:rPr>
                <w:sz w:val="18"/>
                <w:szCs w:val="18"/>
              </w:rPr>
              <w:t>valita</w:t>
            </w:r>
            <w:r w:rsidRPr="00770987">
              <w:rPr>
                <w:sz w:val="18"/>
              </w:rPr>
              <w:t xml:space="preserve"> a intenzita soutěže: </w:t>
            </w:r>
            <w:r>
              <w:rPr>
                <w:sz w:val="18"/>
                <w:szCs w:val="18"/>
                <w:lang w:val="cs-CZ"/>
              </w:rPr>
              <w:t>jména</w:t>
            </w:r>
            <w:r w:rsidRPr="00770987">
              <w:rPr>
                <w:sz w:val="18"/>
              </w:rPr>
              <w:t xml:space="preserve"> vítězných uchazečů, počet </w:t>
            </w:r>
            <w:r>
              <w:rPr>
                <w:sz w:val="18"/>
                <w:szCs w:val="18"/>
                <w:lang w:val="cs-CZ"/>
              </w:rPr>
              <w:t>počátečních</w:t>
            </w:r>
            <w:r w:rsidRPr="00770987">
              <w:rPr>
                <w:sz w:val="18"/>
              </w:rPr>
              <w:t xml:space="preserve"> uchazečů a smluvní </w:t>
            </w:r>
            <w:r>
              <w:rPr>
                <w:sz w:val="18"/>
                <w:szCs w:val="18"/>
                <w:lang w:val="cs-CZ"/>
              </w:rPr>
              <w:t>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668E58"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6F9338" w14:textId="77777777" w:rsidR="00014EE3" w:rsidRPr="001C42C9" w:rsidRDefault="00231DE6" w:rsidP="00275FD8">
            <w:pPr>
              <w:pStyle w:val="DAVA"/>
              <w:spacing w:after="120"/>
              <w:rPr>
                <w:sz w:val="18"/>
              </w:rPr>
            </w:pPr>
            <w:hyperlink r:id="rId35" w:history="1">
              <w:r w:rsidR="00014EE3" w:rsidRPr="00275FD8">
                <w:rPr>
                  <w:rStyle w:val="Hypertextovodkaz"/>
                </w:rPr>
                <w:t>https://www.vestnikverejnychzakazek.cz/</w:t>
              </w:r>
            </w:hyperlink>
          </w:p>
          <w:p w14:paraId="796FAF98" w14:textId="77777777" w:rsidR="00014EE3" w:rsidRPr="001C42C9" w:rsidRDefault="00231DE6" w:rsidP="00275FD8">
            <w:pPr>
              <w:pStyle w:val="DAVA"/>
              <w:spacing w:after="120"/>
              <w:rPr>
                <w:sz w:val="18"/>
              </w:rPr>
            </w:pPr>
            <w:hyperlink r:id="rId36" w:history="1">
              <w:r w:rsidR="00014EE3" w:rsidRPr="00275FD8">
                <w:rPr>
                  <w:rStyle w:val="Hypertextovodkaz"/>
                </w:rPr>
                <w:t>https://smlouvy.gov.cz/</w:t>
              </w:r>
            </w:hyperlink>
          </w:p>
          <w:p w14:paraId="4CB05BC5" w14:textId="77777777" w:rsidR="00014EE3" w:rsidRPr="001C42C9" w:rsidRDefault="00014EE3" w:rsidP="00275FD8">
            <w:pPr>
              <w:pStyle w:val="DAVA"/>
              <w:spacing w:after="120"/>
              <w:rPr>
                <w:sz w:val="18"/>
              </w:rPr>
            </w:pPr>
            <w:r w:rsidRPr="00275FD8">
              <w:rPr>
                <w:rStyle w:val="Hypertextovodkaz"/>
              </w:rPr>
              <w:t>www.isvz.cz</w:t>
            </w: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24BD70A8" w14:textId="77777777" w:rsidR="00014EE3" w:rsidRPr="001C42C9" w:rsidRDefault="00014EE3" w:rsidP="00275FD8">
            <w:pPr>
              <w:pStyle w:val="DAVA"/>
              <w:spacing w:after="120"/>
              <w:rPr>
                <w:sz w:val="18"/>
              </w:rPr>
            </w:pPr>
            <w:r w:rsidRPr="00275FD8">
              <w:rPr>
                <w:sz w:val="18"/>
                <w:lang w:val="cs-CZ"/>
              </w:rPr>
              <w:t xml:space="preserve">Splněno: </w:t>
            </w:r>
          </w:p>
          <w:p w14:paraId="12979994" w14:textId="77777777" w:rsidR="00014EE3" w:rsidRPr="001C42C9" w:rsidRDefault="00014EE3" w:rsidP="00275FD8">
            <w:pPr>
              <w:pStyle w:val="DAVA"/>
              <w:spacing w:after="120"/>
              <w:rPr>
                <w:sz w:val="18"/>
              </w:rPr>
            </w:pPr>
            <w:r w:rsidRPr="00275FD8">
              <w:rPr>
                <w:b/>
                <w:sz w:val="18"/>
                <w:lang w:val="cs-CZ"/>
              </w:rPr>
              <w:t xml:space="preserve">Věstník veřejných zakázek- </w:t>
            </w:r>
          </w:p>
          <w:p w14:paraId="5CEB6D40" w14:textId="77777777" w:rsidR="00014EE3" w:rsidRPr="001C42C9" w:rsidRDefault="00014EE3" w:rsidP="00275FD8">
            <w:pPr>
              <w:pStyle w:val="DAVA"/>
              <w:spacing w:after="120"/>
              <w:rPr>
                <w:sz w:val="18"/>
              </w:rPr>
            </w:pPr>
            <w:r w:rsidRPr="00275FD8">
              <w:rPr>
                <w:sz w:val="18"/>
                <w:lang w:val="cs-CZ"/>
              </w:rPr>
              <w:t xml:space="preserve">Informace o vítězném dodavateli/uchazeči včetně vysoutěžené ceny jsou přímo dohledatelné na jednom místě – ve Věstníku veřejných zakázek a Informačním systému o veřejných zakázkách. </w:t>
            </w:r>
          </w:p>
          <w:p w14:paraId="4ECB09B7" w14:textId="3091B974" w:rsidR="00014EE3" w:rsidRPr="001C42C9" w:rsidRDefault="00014EE3" w:rsidP="00275FD8">
            <w:pPr>
              <w:pStyle w:val="DAVA"/>
              <w:spacing w:after="120"/>
              <w:rPr>
                <w:sz w:val="18"/>
              </w:rPr>
            </w:pPr>
            <w:r w:rsidRPr="00275FD8">
              <w:rPr>
                <w:sz w:val="18"/>
                <w:lang w:val="cs-CZ"/>
              </w:rPr>
              <w:t>Informace o všech podaných nabídkách, včetně jména ekonomického subjektu a</w:t>
            </w:r>
            <w:r>
              <w:rPr>
                <w:sz w:val="18"/>
                <w:szCs w:val="18"/>
                <w:lang w:val="cs-CZ"/>
              </w:rPr>
              <w:t> </w:t>
            </w:r>
            <w:r w:rsidRPr="00275FD8">
              <w:rPr>
                <w:sz w:val="18"/>
                <w:lang w:val="cs-CZ"/>
              </w:rPr>
              <w:t xml:space="preserve">nabídkové ceny jsou uvedeny na profilech konkrétních zadavatelů, jejichž seznam je dohledatelný na jednom místě, a to opět ve Věstníku veřejných zakázek. </w:t>
            </w:r>
          </w:p>
          <w:p w14:paraId="5E4086AC" w14:textId="77777777" w:rsidR="00014EE3" w:rsidRPr="001C42C9" w:rsidRDefault="00014EE3" w:rsidP="00275FD8">
            <w:pPr>
              <w:pStyle w:val="DAVA"/>
              <w:spacing w:after="120"/>
              <w:rPr>
                <w:b/>
                <w:sz w:val="18"/>
              </w:rPr>
            </w:pPr>
            <w:r w:rsidRPr="00275FD8">
              <w:rPr>
                <w:b/>
                <w:sz w:val="18"/>
                <w:lang w:val="cs-CZ"/>
              </w:rPr>
              <w:t>Registr smluv</w:t>
            </w:r>
          </w:p>
          <w:p w14:paraId="6C7B627A" w14:textId="77777777" w:rsidR="00014EE3" w:rsidRPr="001C42C9" w:rsidRDefault="00014EE3" w:rsidP="00275FD8">
            <w:pPr>
              <w:pStyle w:val="DAVA"/>
              <w:spacing w:after="120"/>
              <w:rPr>
                <w:sz w:val="18"/>
              </w:rPr>
            </w:pPr>
            <w:r w:rsidRPr="00275FD8">
              <w:rPr>
                <w:sz w:val="18"/>
                <w:lang w:val="cs-CZ"/>
              </w:rPr>
              <w:t>Seznam všech smluv uzavřených mimo ZZVZ (výjimky) s uvedením konkrétního použitého ustanovení ZZVZ = smlouvy nad 50 000 Kč se musí uveřejňovat v registru smluv, tzn. i ty smlouvy, co jsou zadané na některou z výjimek ZZVZ, což jsou veškeré smlouvy nad prahovými hodnotami směrnic. Nalezneme zde např. tyto informace:</w:t>
            </w:r>
          </w:p>
          <w:p w14:paraId="547DD509" w14:textId="77777777" w:rsidR="00014EE3" w:rsidRPr="001C42C9" w:rsidRDefault="00014EE3" w:rsidP="00275FD8">
            <w:pPr>
              <w:pStyle w:val="DAVA"/>
              <w:spacing w:after="120"/>
              <w:rPr>
                <w:sz w:val="18"/>
              </w:rPr>
            </w:pPr>
            <w:r w:rsidRPr="00275FD8">
              <w:rPr>
                <w:sz w:val="18"/>
                <w:lang w:val="cs-CZ"/>
              </w:rPr>
              <w:t>-identifikace vítězného dodavatele</w:t>
            </w:r>
          </w:p>
          <w:p w14:paraId="7A6297B4" w14:textId="77777777" w:rsidR="00014EE3" w:rsidRPr="001C42C9" w:rsidRDefault="00014EE3" w:rsidP="00275FD8">
            <w:pPr>
              <w:pStyle w:val="DAVA"/>
              <w:spacing w:after="120"/>
              <w:rPr>
                <w:sz w:val="18"/>
              </w:rPr>
            </w:pPr>
            <w:r w:rsidRPr="00275FD8">
              <w:rPr>
                <w:sz w:val="18"/>
                <w:lang w:val="cs-CZ"/>
              </w:rPr>
              <w:t>-cena s DPH, cena bez DPH</w:t>
            </w:r>
          </w:p>
          <w:p w14:paraId="3362C1A3" w14:textId="77777777" w:rsidR="00014EE3" w:rsidRPr="001C42C9" w:rsidRDefault="00014EE3" w:rsidP="00275FD8">
            <w:pPr>
              <w:pStyle w:val="DAVA"/>
              <w:spacing w:after="120"/>
              <w:rPr>
                <w:sz w:val="18"/>
              </w:rPr>
            </w:pPr>
            <w:r w:rsidRPr="00275FD8">
              <w:rPr>
                <w:sz w:val="18"/>
                <w:lang w:val="cs-CZ"/>
              </w:rPr>
              <w:t>-datum uzavření smlouvy</w:t>
            </w:r>
          </w:p>
        </w:tc>
      </w:tr>
      <w:tr w:rsidR="00770987" w:rsidRPr="002D5EEC" w14:paraId="48FF77D2" w14:textId="77777777" w:rsidTr="004B23C5">
        <w:tc>
          <w:tcPr>
            <w:tcW w:w="1447" w:type="dxa"/>
            <w:vMerge/>
          </w:tcPr>
          <w:p w14:paraId="3F38C99F" w14:textId="77777777" w:rsidR="00014EE3" w:rsidRPr="00275FD8" w:rsidRDefault="00014EE3" w:rsidP="00275FD8">
            <w:pPr>
              <w:pStyle w:val="DAVA"/>
              <w:spacing w:after="120"/>
              <w:rPr>
                <w:b/>
                <w:sz w:val="18"/>
              </w:rPr>
            </w:pPr>
          </w:p>
        </w:tc>
        <w:tc>
          <w:tcPr>
            <w:tcW w:w="879" w:type="dxa"/>
            <w:vMerge/>
          </w:tcPr>
          <w:p w14:paraId="009BB334" w14:textId="77777777" w:rsidR="00014EE3" w:rsidRPr="00275FD8" w:rsidRDefault="00014EE3" w:rsidP="00275FD8">
            <w:pPr>
              <w:pStyle w:val="DAVA"/>
              <w:spacing w:after="120"/>
              <w:rPr>
                <w:b/>
                <w:sz w:val="18"/>
              </w:rPr>
            </w:pPr>
          </w:p>
        </w:tc>
        <w:tc>
          <w:tcPr>
            <w:tcW w:w="1859" w:type="dxa"/>
            <w:vMerge/>
          </w:tcPr>
          <w:p w14:paraId="70368E94" w14:textId="77777777" w:rsidR="00014EE3" w:rsidRPr="00275FD8" w:rsidRDefault="00014EE3" w:rsidP="00275FD8">
            <w:pPr>
              <w:pStyle w:val="DAVA"/>
              <w:spacing w:after="120"/>
              <w:rPr>
                <w:b/>
                <w:sz w:val="18"/>
              </w:rPr>
            </w:pPr>
          </w:p>
        </w:tc>
        <w:tc>
          <w:tcPr>
            <w:tcW w:w="1417" w:type="dxa"/>
            <w:vMerge/>
          </w:tcPr>
          <w:p w14:paraId="7808C8E9"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41095D9" w14:textId="6AE75E53" w:rsidR="00014EE3" w:rsidRPr="001C42C9" w:rsidRDefault="00014EE3" w:rsidP="00275FD8">
            <w:pPr>
              <w:pStyle w:val="DAVA"/>
              <w:spacing w:after="120"/>
              <w:rPr>
                <w:sz w:val="18"/>
              </w:rPr>
            </w:pPr>
            <w:r w:rsidRPr="00275FD8">
              <w:rPr>
                <w:sz w:val="18"/>
                <w:lang w:val="cs-CZ"/>
              </w:rPr>
              <w:t>b</w:t>
            </w:r>
            <w:r>
              <w:rPr>
                <w:sz w:val="18"/>
                <w:szCs w:val="18"/>
                <w:lang w:val="cs-CZ"/>
              </w:rPr>
              <w:t>)</w:t>
            </w:r>
            <w:r w:rsidRPr="00275FD8">
              <w:rPr>
                <w:sz w:val="18"/>
                <w:lang w:val="cs-CZ"/>
              </w:rPr>
              <w:t xml:space="preserve"> Informace o konečné ceně po </w:t>
            </w:r>
            <w:r>
              <w:rPr>
                <w:sz w:val="18"/>
                <w:szCs w:val="18"/>
                <w:lang w:val="cs-CZ"/>
              </w:rPr>
              <w:t>u</w:t>
            </w:r>
            <w:r w:rsidRPr="002D5EEC">
              <w:rPr>
                <w:sz w:val="18"/>
                <w:szCs w:val="18"/>
                <w:lang w:val="cs-CZ"/>
              </w:rPr>
              <w:t>končení</w:t>
            </w:r>
            <w:r w:rsidRPr="00275FD8">
              <w:rPr>
                <w:sz w:val="18"/>
                <w:lang w:val="cs-CZ"/>
              </w:rPr>
              <w:t xml:space="preserve"> a</w:t>
            </w:r>
            <w:r w:rsidRPr="002D5EEC">
              <w:rPr>
                <w:sz w:val="18"/>
                <w:szCs w:val="18"/>
                <w:lang w:val="cs-CZ"/>
              </w:rPr>
              <w:t xml:space="preserve"> </w:t>
            </w:r>
            <w:r>
              <w:rPr>
                <w:sz w:val="18"/>
                <w:szCs w:val="18"/>
                <w:lang w:val="cs-CZ"/>
              </w:rPr>
              <w:t>o</w:t>
            </w:r>
            <w:r w:rsidRPr="00275FD8">
              <w:rPr>
                <w:sz w:val="18"/>
                <w:lang w:val="cs-CZ"/>
              </w:rPr>
              <w:t xml:space="preserve"> účasti malých a středních podniků jako přímých uchazečů, </w:t>
            </w:r>
            <w:r>
              <w:rPr>
                <w:sz w:val="18"/>
                <w:szCs w:val="18"/>
                <w:lang w:val="cs-CZ"/>
              </w:rPr>
              <w:t>pokud</w:t>
            </w:r>
            <w:r w:rsidRPr="00275FD8">
              <w:rPr>
                <w:sz w:val="18"/>
                <w:lang w:val="cs-CZ"/>
              </w:rPr>
              <w:t xml:space="preserve"> vnitrostátní systémy </w:t>
            </w:r>
            <w:r>
              <w:rPr>
                <w:sz w:val="18"/>
                <w:szCs w:val="18"/>
                <w:lang w:val="cs-CZ"/>
              </w:rPr>
              <w:lastRenderedPageBreak/>
              <w:t>tyto</w:t>
            </w:r>
            <w:r w:rsidRPr="00275FD8">
              <w:rPr>
                <w:sz w:val="18"/>
                <w:lang w:val="cs-CZ"/>
              </w:rPr>
              <w:t xml:space="preserve"> informace</w:t>
            </w:r>
            <w:r>
              <w:rPr>
                <w:sz w:val="18"/>
                <w:szCs w:val="18"/>
                <w:lang w:val="cs-CZ"/>
              </w:rPr>
              <w:t xml:space="preserve"> poskytují</w:t>
            </w:r>
            <w:r w:rsidRPr="00275FD8">
              <w:rPr>
                <w:sz w:val="18"/>
                <w:lang w:val="cs-CZ"/>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15B69" w14:textId="77777777" w:rsidR="00014EE3" w:rsidRPr="001C42C9" w:rsidRDefault="00014EE3" w:rsidP="00275FD8">
            <w:pPr>
              <w:pStyle w:val="DAVA"/>
              <w:spacing w:after="120"/>
              <w:rPr>
                <w:sz w:val="18"/>
              </w:rPr>
            </w:pPr>
            <w:r w:rsidRPr="00275FD8">
              <w:rPr>
                <w:sz w:val="18"/>
                <w:lang w:val="cs-CZ"/>
              </w:rPr>
              <w:lastRenderedPageBreak/>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2C79C0" w14:textId="77777777" w:rsidR="00014EE3" w:rsidRPr="001C42C9" w:rsidRDefault="00231DE6" w:rsidP="00275FD8">
            <w:pPr>
              <w:pStyle w:val="DAVA"/>
              <w:spacing w:after="120"/>
              <w:rPr>
                <w:sz w:val="18"/>
              </w:rPr>
            </w:pPr>
            <w:hyperlink r:id="rId37" w:history="1">
              <w:r w:rsidR="00014EE3" w:rsidRPr="00275FD8">
                <w:rPr>
                  <w:rStyle w:val="Hypertextovodkaz"/>
                </w:rPr>
                <w:t>https://www.vestnikverejnychzakazek.cz/</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044793D8" w14:textId="77777777" w:rsidR="00014EE3" w:rsidRPr="001C42C9" w:rsidRDefault="00014EE3" w:rsidP="00275FD8">
            <w:pPr>
              <w:pStyle w:val="DAVA"/>
              <w:spacing w:after="120"/>
              <w:rPr>
                <w:sz w:val="18"/>
              </w:rPr>
            </w:pPr>
            <w:r w:rsidRPr="00275FD8">
              <w:rPr>
                <w:sz w:val="18"/>
                <w:lang w:val="cs-CZ"/>
              </w:rPr>
              <w:t>Tyto informace jsou součástí Oznámení o výsledku zadávacího řízení v části V.2.2 a V.2.3 ve Věstníku veřejných zakázek.</w:t>
            </w:r>
          </w:p>
        </w:tc>
      </w:tr>
      <w:tr w:rsidR="00770987" w:rsidRPr="002D5EEC" w14:paraId="0F3DEB7F" w14:textId="77777777" w:rsidTr="004B23C5">
        <w:tc>
          <w:tcPr>
            <w:tcW w:w="1447" w:type="dxa"/>
            <w:vMerge/>
          </w:tcPr>
          <w:p w14:paraId="0BA48F88" w14:textId="77777777" w:rsidR="00014EE3" w:rsidRPr="00275FD8" w:rsidRDefault="00014EE3" w:rsidP="00275FD8">
            <w:pPr>
              <w:pStyle w:val="DAVA"/>
              <w:spacing w:after="120"/>
              <w:rPr>
                <w:b/>
                <w:sz w:val="18"/>
              </w:rPr>
            </w:pPr>
          </w:p>
        </w:tc>
        <w:tc>
          <w:tcPr>
            <w:tcW w:w="879" w:type="dxa"/>
            <w:vMerge/>
          </w:tcPr>
          <w:p w14:paraId="4322F886" w14:textId="77777777" w:rsidR="00014EE3" w:rsidRPr="00275FD8" w:rsidRDefault="00014EE3" w:rsidP="00275FD8">
            <w:pPr>
              <w:pStyle w:val="DAVA"/>
              <w:spacing w:after="120"/>
              <w:rPr>
                <w:b/>
                <w:sz w:val="18"/>
              </w:rPr>
            </w:pPr>
          </w:p>
        </w:tc>
        <w:tc>
          <w:tcPr>
            <w:tcW w:w="1859" w:type="dxa"/>
            <w:vMerge/>
          </w:tcPr>
          <w:p w14:paraId="2FA4F549" w14:textId="77777777" w:rsidR="00014EE3" w:rsidRPr="00275FD8" w:rsidRDefault="00014EE3" w:rsidP="00275FD8">
            <w:pPr>
              <w:pStyle w:val="DAVA"/>
              <w:spacing w:after="120"/>
              <w:rPr>
                <w:b/>
                <w:sz w:val="18"/>
              </w:rPr>
            </w:pPr>
          </w:p>
        </w:tc>
        <w:tc>
          <w:tcPr>
            <w:tcW w:w="1417" w:type="dxa"/>
            <w:vMerge/>
          </w:tcPr>
          <w:p w14:paraId="6662CBBB"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72EB972" w14:textId="4CF252B8" w:rsidR="00014EE3" w:rsidRPr="001C42C9" w:rsidRDefault="00014EE3" w:rsidP="00275FD8">
            <w:pPr>
              <w:pStyle w:val="DAVA"/>
              <w:spacing w:after="120"/>
              <w:rPr>
                <w:sz w:val="18"/>
              </w:rPr>
            </w:pPr>
            <w:r w:rsidRPr="00275FD8">
              <w:rPr>
                <w:sz w:val="18"/>
                <w:lang w:val="cs-CZ"/>
              </w:rPr>
              <w:t xml:space="preserve">3. </w:t>
            </w:r>
            <w:r w:rsidRPr="00770987">
              <w:rPr>
                <w:sz w:val="18"/>
              </w:rPr>
              <w:t>Opatření k zajištění monitorování a analýz</w:t>
            </w:r>
            <w:r w:rsidRPr="00275FD8">
              <w:rPr>
                <w:sz w:val="18"/>
                <w:lang w:val="cs-CZ"/>
              </w:rPr>
              <w:t>y</w:t>
            </w:r>
            <w:r w:rsidRPr="00770987">
              <w:rPr>
                <w:sz w:val="18"/>
              </w:rPr>
              <w:t xml:space="preserve"> údajů příslušný</w:t>
            </w:r>
            <w:r w:rsidRPr="00275FD8">
              <w:rPr>
                <w:sz w:val="18"/>
                <w:lang w:val="cs-CZ"/>
              </w:rPr>
              <w:t>mi</w:t>
            </w:r>
            <w:r w:rsidRPr="00770987">
              <w:rPr>
                <w:sz w:val="18"/>
              </w:rPr>
              <w:t xml:space="preserve"> vnitrostátní</w:t>
            </w:r>
            <w:r w:rsidRPr="00275FD8">
              <w:rPr>
                <w:sz w:val="18"/>
                <w:lang w:val="cs-CZ"/>
              </w:rPr>
              <w:t>mi</w:t>
            </w:r>
            <w:r w:rsidRPr="00770987">
              <w:rPr>
                <w:sz w:val="18"/>
              </w:rPr>
              <w:t xml:space="preserve"> orgán</w:t>
            </w:r>
            <w:r w:rsidRPr="00275FD8">
              <w:rPr>
                <w:sz w:val="18"/>
                <w:lang w:val="cs-CZ"/>
              </w:rPr>
              <w:t>y v souladu s </w:t>
            </w:r>
            <w:r w:rsidRPr="002D5EEC">
              <w:rPr>
                <w:rFonts w:cs="Arial"/>
                <w:sz w:val="18"/>
                <w:szCs w:val="18"/>
                <w:lang w:val="cs-CZ"/>
              </w:rPr>
              <w:t>čl</w:t>
            </w:r>
            <w:r>
              <w:rPr>
                <w:rFonts w:cs="Arial"/>
                <w:sz w:val="18"/>
                <w:szCs w:val="18"/>
                <w:lang w:val="cs-CZ"/>
              </w:rPr>
              <w:t>.</w:t>
            </w:r>
            <w:r w:rsidRPr="00275FD8">
              <w:rPr>
                <w:sz w:val="18"/>
                <w:lang w:val="cs-CZ"/>
              </w:rPr>
              <w:t xml:space="preserve"> 83</w:t>
            </w:r>
            <w:r>
              <w:rPr>
                <w:rFonts w:cs="Arial"/>
                <w:sz w:val="18"/>
                <w:szCs w:val="18"/>
                <w:lang w:val="cs-CZ"/>
              </w:rPr>
              <w:t xml:space="preserve"> odst. </w:t>
            </w:r>
            <w:r w:rsidRPr="00275FD8">
              <w:rPr>
                <w:sz w:val="18"/>
                <w:lang w:val="cs-CZ"/>
              </w:rPr>
              <w:t xml:space="preserve">2 směrnice 2014/24/EU a </w:t>
            </w:r>
            <w:r>
              <w:rPr>
                <w:rFonts w:cs="Arial"/>
                <w:sz w:val="18"/>
                <w:szCs w:val="18"/>
                <w:lang w:val="cs-CZ"/>
              </w:rPr>
              <w:t>čl.</w:t>
            </w:r>
            <w:r w:rsidRPr="00275FD8">
              <w:rPr>
                <w:sz w:val="18"/>
                <w:lang w:val="cs-CZ"/>
              </w:rPr>
              <w:t xml:space="preserve"> 99</w:t>
            </w:r>
            <w:r>
              <w:rPr>
                <w:rFonts w:cs="Arial"/>
                <w:sz w:val="18"/>
                <w:szCs w:val="18"/>
                <w:lang w:val="cs-CZ"/>
              </w:rPr>
              <w:t xml:space="preserve"> odst. </w:t>
            </w:r>
            <w:r w:rsidRPr="00275FD8">
              <w:rPr>
                <w:sz w:val="18"/>
                <w:lang w:val="cs-CZ"/>
              </w:rPr>
              <w:t>2 směrnice 2014/25/EU</w:t>
            </w:r>
            <w:r w:rsidRPr="00770987">
              <w:rPr>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D358F"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4CA591" w14:textId="77777777" w:rsidR="00014EE3" w:rsidRPr="00770987" w:rsidRDefault="00231DE6" w:rsidP="00275FD8">
            <w:pPr>
              <w:pStyle w:val="DAVA"/>
              <w:spacing w:after="120"/>
            </w:pPr>
            <w:hyperlink r:id="rId38" w:history="1">
              <w:r w:rsidR="00014EE3" w:rsidRPr="00275FD8">
                <w:rPr>
                  <w:rStyle w:val="Hypertextovodkaz"/>
                </w:rPr>
                <w:t>http://www.portal-vz.cz/cs/Spoluprace-a-vymena-informaci/Vyrocni-zpravy-a-souhrnne-udaje-o-verejnych-zakazk/Vyrocni-zpravy-o-stavu-verejnych-zakazek</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51784D65" w14:textId="075C4CB7" w:rsidR="00014EE3" w:rsidRPr="001C42C9" w:rsidRDefault="00014EE3" w:rsidP="00275FD8">
            <w:pPr>
              <w:pStyle w:val="DAVA"/>
              <w:spacing w:after="120"/>
              <w:rPr>
                <w:sz w:val="18"/>
              </w:rPr>
            </w:pPr>
            <w:r w:rsidRPr="00275FD8">
              <w:rPr>
                <w:sz w:val="18"/>
                <w:lang w:val="cs-CZ"/>
              </w:rPr>
              <w:t xml:space="preserve">Monitorování a analýza údajů o VZ je prováděna </w:t>
            </w:r>
            <w:r>
              <w:rPr>
                <w:sz w:val="18"/>
                <w:szCs w:val="18"/>
                <w:lang w:val="cs-CZ"/>
              </w:rPr>
              <w:t>ONEUIS</w:t>
            </w:r>
            <w:r w:rsidRPr="00275FD8">
              <w:rPr>
                <w:sz w:val="18"/>
                <w:lang w:val="cs-CZ"/>
              </w:rPr>
              <w:t xml:space="preserve"> a každoročně uveřejňována v rámci Výroční zprávy o VZ.</w:t>
            </w:r>
          </w:p>
        </w:tc>
      </w:tr>
      <w:tr w:rsidR="00770987" w:rsidRPr="002D5EEC" w14:paraId="49BB431E" w14:textId="77777777" w:rsidTr="004B23C5">
        <w:tc>
          <w:tcPr>
            <w:tcW w:w="1447" w:type="dxa"/>
            <w:vMerge/>
          </w:tcPr>
          <w:p w14:paraId="55801C69" w14:textId="77777777" w:rsidR="00014EE3" w:rsidRPr="00275FD8" w:rsidRDefault="00014EE3" w:rsidP="00275FD8">
            <w:pPr>
              <w:pStyle w:val="DAVA"/>
              <w:spacing w:after="120"/>
              <w:rPr>
                <w:b/>
                <w:sz w:val="18"/>
              </w:rPr>
            </w:pPr>
          </w:p>
        </w:tc>
        <w:tc>
          <w:tcPr>
            <w:tcW w:w="879" w:type="dxa"/>
            <w:vMerge/>
          </w:tcPr>
          <w:p w14:paraId="2ECEC79B" w14:textId="77777777" w:rsidR="00014EE3" w:rsidRPr="00275FD8" w:rsidRDefault="00014EE3" w:rsidP="00275FD8">
            <w:pPr>
              <w:pStyle w:val="DAVA"/>
              <w:spacing w:after="120"/>
              <w:rPr>
                <w:b/>
                <w:sz w:val="18"/>
              </w:rPr>
            </w:pPr>
          </w:p>
        </w:tc>
        <w:tc>
          <w:tcPr>
            <w:tcW w:w="1859" w:type="dxa"/>
            <w:vMerge/>
          </w:tcPr>
          <w:p w14:paraId="4DCC4885" w14:textId="77777777" w:rsidR="00014EE3" w:rsidRPr="00275FD8" w:rsidRDefault="00014EE3" w:rsidP="00275FD8">
            <w:pPr>
              <w:pStyle w:val="DAVA"/>
              <w:spacing w:after="120"/>
              <w:rPr>
                <w:b/>
                <w:sz w:val="18"/>
              </w:rPr>
            </w:pPr>
          </w:p>
        </w:tc>
        <w:tc>
          <w:tcPr>
            <w:tcW w:w="1417" w:type="dxa"/>
            <w:vMerge/>
          </w:tcPr>
          <w:p w14:paraId="3106ED89"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1D364BA" w14:textId="072FD442" w:rsidR="00014EE3" w:rsidRPr="001C42C9" w:rsidRDefault="00014EE3" w:rsidP="00275FD8">
            <w:pPr>
              <w:pStyle w:val="DAVA"/>
              <w:spacing w:after="120"/>
              <w:rPr>
                <w:sz w:val="18"/>
              </w:rPr>
            </w:pPr>
            <w:r w:rsidRPr="00275FD8">
              <w:rPr>
                <w:sz w:val="18"/>
                <w:lang w:val="cs-CZ"/>
              </w:rPr>
              <w:t xml:space="preserve">4. </w:t>
            </w:r>
            <w:r w:rsidRPr="00770987">
              <w:rPr>
                <w:sz w:val="18"/>
              </w:rPr>
              <w:t xml:space="preserve">Opatření </w:t>
            </w:r>
            <w:r>
              <w:rPr>
                <w:rFonts w:cs="Arial"/>
                <w:sz w:val="18"/>
                <w:szCs w:val="18"/>
                <w:lang w:val="cs-CZ"/>
              </w:rPr>
              <w:t>pro zpřístupnění</w:t>
            </w:r>
            <w:r w:rsidRPr="00770987">
              <w:rPr>
                <w:sz w:val="18"/>
              </w:rPr>
              <w:t xml:space="preserve"> výsledk</w:t>
            </w:r>
            <w:r w:rsidRPr="00275FD8">
              <w:rPr>
                <w:sz w:val="18"/>
                <w:lang w:val="cs-CZ"/>
              </w:rPr>
              <w:t>ů</w:t>
            </w:r>
            <w:r w:rsidRPr="00770987">
              <w:rPr>
                <w:sz w:val="18"/>
              </w:rPr>
              <w:t xml:space="preserve"> analýzy </w:t>
            </w:r>
            <w:r w:rsidRPr="002D5EEC">
              <w:rPr>
                <w:rFonts w:cs="Arial"/>
                <w:sz w:val="18"/>
                <w:szCs w:val="18"/>
              </w:rPr>
              <w:t>veřejnost</w:t>
            </w:r>
            <w:r>
              <w:rPr>
                <w:rFonts w:cs="Arial"/>
                <w:sz w:val="18"/>
                <w:szCs w:val="18"/>
                <w:lang w:val="cs-CZ"/>
              </w:rPr>
              <w:t>i</w:t>
            </w:r>
            <w:r w:rsidRPr="00275FD8">
              <w:rPr>
                <w:sz w:val="18"/>
                <w:lang w:val="cs-CZ"/>
              </w:rPr>
              <w:t xml:space="preserve"> v souladu s </w:t>
            </w:r>
            <w:r w:rsidRPr="002D5EEC">
              <w:rPr>
                <w:rFonts w:cs="Arial"/>
                <w:sz w:val="18"/>
                <w:szCs w:val="18"/>
                <w:lang w:val="cs-CZ"/>
              </w:rPr>
              <w:t>čl</w:t>
            </w:r>
            <w:r>
              <w:rPr>
                <w:rFonts w:cs="Arial"/>
                <w:sz w:val="18"/>
                <w:szCs w:val="18"/>
                <w:lang w:val="cs-CZ"/>
              </w:rPr>
              <w:t>.</w:t>
            </w:r>
            <w:r w:rsidRPr="00275FD8">
              <w:rPr>
                <w:sz w:val="18"/>
                <w:lang w:val="cs-CZ"/>
              </w:rPr>
              <w:t xml:space="preserve"> 83</w:t>
            </w:r>
            <w:r>
              <w:rPr>
                <w:rFonts w:cs="Arial"/>
                <w:sz w:val="18"/>
                <w:szCs w:val="18"/>
                <w:lang w:val="cs-CZ"/>
              </w:rPr>
              <w:t xml:space="preserve"> odst. </w:t>
            </w:r>
            <w:r w:rsidRPr="00275FD8">
              <w:rPr>
                <w:sz w:val="18"/>
                <w:lang w:val="cs-CZ"/>
              </w:rPr>
              <w:t xml:space="preserve">3 směrnice 2014/24/EU a </w:t>
            </w:r>
            <w:r>
              <w:rPr>
                <w:rFonts w:cs="Arial"/>
                <w:sz w:val="18"/>
                <w:szCs w:val="18"/>
                <w:lang w:val="cs-CZ"/>
              </w:rPr>
              <w:t>čl.</w:t>
            </w:r>
            <w:r w:rsidRPr="00275FD8">
              <w:rPr>
                <w:sz w:val="18"/>
                <w:lang w:val="cs-CZ"/>
              </w:rPr>
              <w:t xml:space="preserve"> 99</w:t>
            </w:r>
            <w:r>
              <w:rPr>
                <w:rFonts w:cs="Arial"/>
                <w:sz w:val="18"/>
                <w:szCs w:val="18"/>
                <w:lang w:val="cs-CZ"/>
              </w:rPr>
              <w:t xml:space="preserve"> odst. </w:t>
            </w:r>
            <w:r w:rsidRPr="00275FD8">
              <w:rPr>
                <w:sz w:val="18"/>
                <w:lang w:val="cs-CZ"/>
              </w:rPr>
              <w:t>3 směrnice 2014/25/EU</w:t>
            </w:r>
            <w:r w:rsidRPr="00770987">
              <w:rPr>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CC2A1B"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783570" w14:textId="77777777" w:rsidR="00014EE3" w:rsidRPr="001C42C9" w:rsidRDefault="00231DE6" w:rsidP="00275FD8">
            <w:pPr>
              <w:pStyle w:val="DAVA"/>
              <w:spacing w:after="120"/>
              <w:rPr>
                <w:sz w:val="18"/>
              </w:rPr>
            </w:pPr>
            <w:hyperlink r:id="rId39" w:history="1">
              <w:r w:rsidR="00014EE3" w:rsidRPr="00275FD8">
                <w:rPr>
                  <w:rStyle w:val="Hypertextovodkaz"/>
                </w:rPr>
                <w:t>www.isvz.cz</w:t>
              </w:r>
            </w:hyperlink>
            <w:r w:rsidR="00014EE3" w:rsidRPr="00275FD8">
              <w:rPr>
                <w:sz w:val="18"/>
                <w:lang w:val="cs-CZ"/>
              </w:rPr>
              <w:t xml:space="preserve"> </w:t>
            </w:r>
          </w:p>
          <w:p w14:paraId="62A6C52E" w14:textId="77777777" w:rsidR="00014EE3" w:rsidRPr="001C42C9" w:rsidRDefault="00231DE6" w:rsidP="00275FD8">
            <w:pPr>
              <w:pStyle w:val="DAVA"/>
              <w:spacing w:after="120"/>
              <w:rPr>
                <w:sz w:val="18"/>
              </w:rPr>
            </w:pPr>
            <w:hyperlink r:id="rId40" w:history="1">
              <w:r w:rsidR="00014EE3" w:rsidRPr="00275FD8">
                <w:rPr>
                  <w:rStyle w:val="Hypertextovodkaz"/>
                </w:rPr>
                <w:t>https://www.isvz.cz/ISVZ/Podpora/ISVZ_open_data_vz.aspx</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32E75818" w14:textId="6ECB4BEB" w:rsidR="00014EE3" w:rsidRPr="001C42C9" w:rsidRDefault="00014EE3" w:rsidP="00275FD8">
            <w:pPr>
              <w:pStyle w:val="DAVA"/>
              <w:spacing w:after="120"/>
              <w:rPr>
                <w:sz w:val="18"/>
              </w:rPr>
            </w:pPr>
            <w:r>
              <w:rPr>
                <w:sz w:val="18"/>
                <w:szCs w:val="18"/>
                <w:lang w:val="cs-CZ"/>
              </w:rPr>
              <w:t>ONEUIS</w:t>
            </w:r>
            <w:r w:rsidRPr="00275FD8">
              <w:rPr>
                <w:sz w:val="18"/>
                <w:lang w:val="cs-CZ"/>
              </w:rPr>
              <w:t xml:space="preserve">/MMR poskytuje ze zákona OpenData na veřejné zakázky. </w:t>
            </w:r>
            <w:r>
              <w:rPr>
                <w:sz w:val="18"/>
                <w:szCs w:val="18"/>
                <w:lang w:val="cs-CZ"/>
              </w:rPr>
              <w:t>Ta</w:t>
            </w:r>
            <w:r w:rsidRPr="002D5EEC">
              <w:rPr>
                <w:sz w:val="18"/>
                <w:szCs w:val="18"/>
                <w:lang w:val="cs-CZ"/>
              </w:rPr>
              <w:t>to</w:t>
            </w:r>
            <w:r w:rsidRPr="00275FD8">
              <w:rPr>
                <w:sz w:val="18"/>
                <w:lang w:val="cs-CZ"/>
              </w:rPr>
              <w:t xml:space="preserve"> jsou poskytována prostřednictvím Informačního systému o veřejných zakázkách, tak Národního katalogu otevřených dat (NKOD). </w:t>
            </w:r>
          </w:p>
          <w:p w14:paraId="702B5726" w14:textId="77777777" w:rsidR="00014EE3" w:rsidRPr="001C42C9" w:rsidRDefault="00014EE3" w:rsidP="00275FD8">
            <w:pPr>
              <w:pStyle w:val="DAVA"/>
              <w:spacing w:after="120"/>
              <w:rPr>
                <w:sz w:val="18"/>
              </w:rPr>
            </w:pPr>
            <w:r w:rsidRPr="00275FD8">
              <w:rPr>
                <w:sz w:val="18"/>
                <w:lang w:val="cs-CZ"/>
              </w:rPr>
              <w:t>Data jsou poskytována v několika formátech, aby byla zajištěna vyšší uživatelská přívětivost (xlsx, XML, csv).</w:t>
            </w:r>
          </w:p>
        </w:tc>
      </w:tr>
      <w:tr w:rsidR="00770987" w:rsidRPr="002D5EEC" w14:paraId="01EC7592" w14:textId="77777777" w:rsidTr="004B23C5">
        <w:tc>
          <w:tcPr>
            <w:tcW w:w="1447" w:type="dxa"/>
            <w:vMerge/>
          </w:tcPr>
          <w:p w14:paraId="300AA88C" w14:textId="77777777" w:rsidR="00014EE3" w:rsidRPr="00275FD8" w:rsidRDefault="00014EE3" w:rsidP="00275FD8">
            <w:pPr>
              <w:pStyle w:val="DAVA"/>
              <w:spacing w:after="120"/>
              <w:rPr>
                <w:b/>
                <w:sz w:val="18"/>
              </w:rPr>
            </w:pPr>
          </w:p>
        </w:tc>
        <w:tc>
          <w:tcPr>
            <w:tcW w:w="879" w:type="dxa"/>
            <w:vMerge/>
          </w:tcPr>
          <w:p w14:paraId="23F0C3C0" w14:textId="77777777" w:rsidR="00014EE3" w:rsidRPr="00275FD8" w:rsidRDefault="00014EE3" w:rsidP="00275FD8">
            <w:pPr>
              <w:pStyle w:val="DAVA"/>
              <w:spacing w:after="120"/>
              <w:rPr>
                <w:b/>
                <w:sz w:val="18"/>
              </w:rPr>
            </w:pPr>
          </w:p>
        </w:tc>
        <w:tc>
          <w:tcPr>
            <w:tcW w:w="1859" w:type="dxa"/>
            <w:vMerge/>
          </w:tcPr>
          <w:p w14:paraId="66925BC3" w14:textId="77777777" w:rsidR="00014EE3" w:rsidRPr="00275FD8" w:rsidRDefault="00014EE3" w:rsidP="00275FD8">
            <w:pPr>
              <w:pStyle w:val="DAVA"/>
              <w:spacing w:after="120"/>
              <w:rPr>
                <w:b/>
                <w:sz w:val="18"/>
              </w:rPr>
            </w:pPr>
          </w:p>
        </w:tc>
        <w:tc>
          <w:tcPr>
            <w:tcW w:w="1417" w:type="dxa"/>
            <w:vMerge/>
          </w:tcPr>
          <w:p w14:paraId="17D73ED4" w14:textId="77777777" w:rsidR="00014EE3" w:rsidRPr="00275FD8" w:rsidRDefault="00014EE3" w:rsidP="00275FD8">
            <w:pPr>
              <w:pStyle w:val="DAVA"/>
              <w:spacing w:after="120"/>
              <w:rPr>
                <w:b/>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7920F93" w14:textId="6093F80C" w:rsidR="00014EE3" w:rsidRPr="001C42C9" w:rsidRDefault="00014EE3" w:rsidP="00275FD8">
            <w:pPr>
              <w:pStyle w:val="DAVA"/>
              <w:spacing w:after="120"/>
              <w:rPr>
                <w:sz w:val="18"/>
              </w:rPr>
            </w:pPr>
            <w:r w:rsidRPr="00275FD8">
              <w:rPr>
                <w:sz w:val="18"/>
                <w:lang w:val="cs-CZ"/>
              </w:rPr>
              <w:t xml:space="preserve">5. </w:t>
            </w:r>
            <w:r w:rsidRPr="00770987">
              <w:rPr>
                <w:sz w:val="18"/>
              </w:rPr>
              <w:t>Opatření zajišťující, aby veškeré informace poukazující na podezření z kartelové dohody mezi uchazeči o veřejnou zakázku byly sdělovány příslušným vnitrostátním orgánům</w:t>
            </w:r>
            <w:r w:rsidRPr="00275FD8">
              <w:rPr>
                <w:sz w:val="18"/>
                <w:lang w:val="cs-CZ"/>
              </w:rPr>
              <w:t xml:space="preserve"> </w:t>
            </w:r>
            <w:r w:rsidRPr="00275FD8">
              <w:rPr>
                <w:sz w:val="18"/>
                <w:lang w:val="cs-CZ"/>
              </w:rPr>
              <w:lastRenderedPageBreak/>
              <w:t>v souladu s </w:t>
            </w:r>
            <w:r w:rsidRPr="002D5EEC">
              <w:rPr>
                <w:rFonts w:cs="Arial"/>
                <w:sz w:val="18"/>
                <w:szCs w:val="18"/>
                <w:lang w:val="cs-CZ"/>
              </w:rPr>
              <w:t>čl</w:t>
            </w:r>
            <w:r>
              <w:rPr>
                <w:rFonts w:cs="Arial"/>
                <w:sz w:val="18"/>
                <w:szCs w:val="18"/>
                <w:lang w:val="cs-CZ"/>
              </w:rPr>
              <w:t>.</w:t>
            </w:r>
            <w:r w:rsidRPr="00275FD8">
              <w:rPr>
                <w:sz w:val="18"/>
                <w:lang w:val="cs-CZ"/>
              </w:rPr>
              <w:t xml:space="preserve"> 83</w:t>
            </w:r>
            <w:r>
              <w:rPr>
                <w:rFonts w:cs="Arial"/>
                <w:sz w:val="18"/>
                <w:szCs w:val="18"/>
                <w:lang w:val="cs-CZ"/>
              </w:rPr>
              <w:t xml:space="preserve"> odst. </w:t>
            </w:r>
            <w:r w:rsidRPr="00275FD8">
              <w:rPr>
                <w:sz w:val="18"/>
                <w:lang w:val="cs-CZ"/>
              </w:rPr>
              <w:t>2 směrnice 2014/24/EU a s </w:t>
            </w:r>
            <w:r w:rsidRPr="002D5EEC">
              <w:rPr>
                <w:rFonts w:cs="Arial"/>
                <w:sz w:val="18"/>
                <w:szCs w:val="18"/>
                <w:lang w:val="cs-CZ"/>
              </w:rPr>
              <w:t>čl</w:t>
            </w:r>
            <w:r>
              <w:rPr>
                <w:rFonts w:cs="Arial"/>
                <w:sz w:val="18"/>
                <w:szCs w:val="18"/>
                <w:lang w:val="cs-CZ"/>
              </w:rPr>
              <w:t>.</w:t>
            </w:r>
            <w:r w:rsidRPr="00275FD8">
              <w:rPr>
                <w:sz w:val="18"/>
                <w:lang w:val="cs-CZ"/>
              </w:rPr>
              <w:t xml:space="preserve"> 99</w:t>
            </w:r>
            <w:r>
              <w:rPr>
                <w:rFonts w:cs="Arial"/>
                <w:sz w:val="18"/>
                <w:szCs w:val="18"/>
                <w:lang w:val="cs-CZ"/>
              </w:rPr>
              <w:t xml:space="preserve"> odst. </w:t>
            </w:r>
            <w:r w:rsidRPr="00275FD8">
              <w:rPr>
                <w:sz w:val="18"/>
                <w:lang w:val="cs-CZ"/>
              </w:rPr>
              <w:t>2 směrnice 2014/25/EU</w:t>
            </w:r>
            <w:r w:rsidRPr="00770987">
              <w:rPr>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C5BF5" w14:textId="77777777" w:rsidR="00014EE3" w:rsidRPr="001C42C9" w:rsidRDefault="00014EE3" w:rsidP="00275FD8">
            <w:pPr>
              <w:pStyle w:val="DAVA"/>
              <w:spacing w:after="120"/>
              <w:rPr>
                <w:sz w:val="18"/>
              </w:rPr>
            </w:pPr>
            <w:r w:rsidRPr="00275FD8">
              <w:rPr>
                <w:sz w:val="18"/>
                <w:lang w:val="cs-CZ"/>
              </w:rPr>
              <w:lastRenderedPageBreak/>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10B2E0" w14:textId="279FD068" w:rsidR="00014EE3" w:rsidRPr="00770987" w:rsidRDefault="00231DE6" w:rsidP="00275FD8">
            <w:pPr>
              <w:pStyle w:val="DAVA"/>
              <w:spacing w:after="120"/>
              <w:rPr>
                <w:sz w:val="18"/>
              </w:rPr>
            </w:pPr>
            <w:hyperlink r:id="rId41" w:history="1">
              <w:r w:rsidR="00014EE3" w:rsidRPr="00D045F5">
                <w:rPr>
                  <w:rFonts w:eastAsiaTheme="minorHAnsi" w:cs="Arial"/>
                  <w:color w:val="0000FF"/>
                  <w:sz w:val="18"/>
                  <w:szCs w:val="18"/>
                  <w:u w:val="single"/>
                  <w:lang w:val="cs-CZ" w:eastAsia="en-US"/>
                </w:rPr>
                <w:t>https://portal-vz.cz/wp-content/uploads/2019/12/%C3%9Apln%C3%A9-zn%C4%9Bn%C3%AD-z%C3%A1kona-%C4%8D.-134_2016-Sb.-o-zad%C3%A1v%C3%A1n%C3%AD-ve%C5%99ejn%C3%BDch-zak%C3%A1zek-</w:t>
              </w:r>
              <w:r w:rsidR="00014EE3" w:rsidRPr="00D045F5">
                <w:rPr>
                  <w:rFonts w:eastAsiaTheme="minorHAnsi" w:cs="Arial"/>
                  <w:color w:val="0000FF"/>
                  <w:sz w:val="18"/>
                  <w:szCs w:val="18"/>
                  <w:u w:val="single"/>
                  <w:lang w:val="cs-CZ" w:eastAsia="en-US"/>
                </w:rPr>
                <w:lastRenderedPageBreak/>
                <w:t>%C3%BA%C4%8Dinn%C3%A9-od-26.-listopadu-2019.pdf</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14AB125F" w14:textId="77777777" w:rsidR="00014EE3" w:rsidRPr="001C42C9" w:rsidRDefault="00014EE3" w:rsidP="00275FD8">
            <w:pPr>
              <w:pStyle w:val="DAVA"/>
              <w:spacing w:after="120"/>
              <w:rPr>
                <w:sz w:val="18"/>
              </w:rPr>
            </w:pPr>
            <w:r w:rsidRPr="00275FD8">
              <w:rPr>
                <w:sz w:val="18"/>
                <w:lang w:val="cs-CZ"/>
              </w:rPr>
              <w:lastRenderedPageBreak/>
              <w:t>Veškerá podezření jsou sdělována UOHS, případně orgánům činným v trestním řízení dle trestního řádu podle § 8 odst. 1 věta druhá zákona č. 141/1961 Sb., o trestním řízení soudním.</w:t>
            </w:r>
          </w:p>
        </w:tc>
      </w:tr>
      <w:tr w:rsidR="00770987" w:rsidRPr="002D5EEC" w14:paraId="475E4393" w14:textId="77777777" w:rsidTr="004B23C5">
        <w:tc>
          <w:tcPr>
            <w:tcW w:w="1447" w:type="dxa"/>
            <w:vMerge w:val="restart"/>
            <w:tcBorders>
              <w:left w:val="single" w:sz="4" w:space="0" w:color="auto"/>
              <w:right w:val="single" w:sz="4" w:space="0" w:color="auto"/>
            </w:tcBorders>
            <w:shd w:val="clear" w:color="auto" w:fill="auto"/>
          </w:tcPr>
          <w:p w14:paraId="67671836" w14:textId="77777777" w:rsidR="00014EE3" w:rsidRPr="001C42C9" w:rsidRDefault="00014EE3" w:rsidP="00275FD8">
            <w:pPr>
              <w:pStyle w:val="DAVA"/>
              <w:spacing w:after="120"/>
              <w:rPr>
                <w:b/>
                <w:sz w:val="18"/>
              </w:rPr>
            </w:pPr>
            <w:r w:rsidRPr="00275FD8">
              <w:rPr>
                <w:b/>
                <w:sz w:val="18"/>
                <w:lang w:val="cs-CZ"/>
              </w:rPr>
              <w:t>(2) Nástroje a kapacita pro účinné uplatňování pravidel státní podpory</w:t>
            </w:r>
          </w:p>
        </w:tc>
        <w:tc>
          <w:tcPr>
            <w:tcW w:w="879" w:type="dxa"/>
            <w:vMerge w:val="restart"/>
            <w:tcBorders>
              <w:left w:val="single" w:sz="4" w:space="0" w:color="auto"/>
              <w:right w:val="single" w:sz="4" w:space="0" w:color="auto"/>
            </w:tcBorders>
          </w:tcPr>
          <w:p w14:paraId="7918B5F8" w14:textId="390AFCC6" w:rsidR="00014EE3" w:rsidRDefault="00014EE3" w:rsidP="004B23C5">
            <w:pPr>
              <w:pStyle w:val="DAVA"/>
              <w:spacing w:after="120"/>
              <w:rPr>
                <w:rFonts w:cs="Arial"/>
                <w:sz w:val="18"/>
                <w:szCs w:val="18"/>
                <w:lang w:val="cs-CZ"/>
              </w:rPr>
            </w:pPr>
            <w:r>
              <w:rPr>
                <w:rFonts w:cs="Arial"/>
                <w:sz w:val="18"/>
                <w:szCs w:val="18"/>
                <w:lang w:val="cs-CZ"/>
              </w:rPr>
              <w:t>EFRR</w:t>
            </w:r>
          </w:p>
          <w:p w14:paraId="4409E095" w14:textId="77777777" w:rsidR="00014EE3" w:rsidRDefault="00014EE3" w:rsidP="004B23C5">
            <w:pPr>
              <w:pStyle w:val="DAVA"/>
              <w:spacing w:after="120"/>
              <w:rPr>
                <w:rFonts w:cs="Arial"/>
                <w:sz w:val="18"/>
                <w:szCs w:val="18"/>
                <w:lang w:val="cs-CZ"/>
              </w:rPr>
            </w:pPr>
            <w:r>
              <w:rPr>
                <w:rFonts w:cs="Arial"/>
                <w:sz w:val="18"/>
                <w:szCs w:val="18"/>
                <w:lang w:val="cs-CZ"/>
              </w:rPr>
              <w:t>ESF+</w:t>
            </w:r>
          </w:p>
          <w:p w14:paraId="49F986C6" w14:textId="77777777" w:rsidR="00014EE3" w:rsidRDefault="00014EE3" w:rsidP="004B23C5">
            <w:pPr>
              <w:pStyle w:val="DAVA"/>
              <w:spacing w:after="120"/>
              <w:rPr>
                <w:rFonts w:cs="Arial"/>
                <w:sz w:val="18"/>
                <w:szCs w:val="18"/>
                <w:lang w:val="cs-CZ"/>
              </w:rPr>
            </w:pPr>
            <w:r>
              <w:rPr>
                <w:rFonts w:cs="Arial"/>
                <w:sz w:val="18"/>
                <w:szCs w:val="18"/>
                <w:lang w:val="cs-CZ"/>
              </w:rPr>
              <w:t>FS</w:t>
            </w:r>
          </w:p>
          <w:p w14:paraId="04B4412F" w14:textId="77777777" w:rsidR="00014EE3" w:rsidRDefault="00014EE3" w:rsidP="004B23C5">
            <w:pPr>
              <w:pStyle w:val="DAVA"/>
              <w:spacing w:after="120"/>
              <w:rPr>
                <w:rFonts w:cs="Arial"/>
                <w:sz w:val="18"/>
                <w:szCs w:val="18"/>
                <w:lang w:val="cs-CZ"/>
              </w:rPr>
            </w:pPr>
            <w:r>
              <w:rPr>
                <w:rFonts w:cs="Arial"/>
                <w:sz w:val="18"/>
                <w:szCs w:val="18"/>
                <w:lang w:val="cs-CZ"/>
              </w:rPr>
              <w:t>ENRAF</w:t>
            </w:r>
          </w:p>
          <w:p w14:paraId="12356718" w14:textId="77777777" w:rsidR="00014EE3" w:rsidRPr="001C42C9" w:rsidRDefault="00014EE3" w:rsidP="00275FD8">
            <w:pPr>
              <w:pStyle w:val="DAVA"/>
              <w:spacing w:after="120"/>
              <w:rPr>
                <w:sz w:val="18"/>
              </w:rPr>
            </w:pPr>
            <w:r>
              <w:rPr>
                <w:rFonts w:cs="Arial"/>
                <w:sz w:val="18"/>
                <w:szCs w:val="18"/>
                <w:lang w:val="cs-CZ"/>
              </w:rPr>
              <w:t>FST</w:t>
            </w:r>
          </w:p>
        </w:tc>
        <w:tc>
          <w:tcPr>
            <w:tcW w:w="1859" w:type="dxa"/>
            <w:vMerge w:val="restart"/>
            <w:tcBorders>
              <w:left w:val="single" w:sz="4" w:space="0" w:color="auto"/>
              <w:right w:val="single" w:sz="4" w:space="0" w:color="auto"/>
            </w:tcBorders>
          </w:tcPr>
          <w:p w14:paraId="25C0ADFB" w14:textId="77777777" w:rsidR="00014EE3" w:rsidRPr="001C42C9" w:rsidRDefault="00014EE3" w:rsidP="00275FD8">
            <w:pPr>
              <w:pStyle w:val="DAVA"/>
              <w:spacing w:after="120"/>
              <w:rPr>
                <w:sz w:val="18"/>
              </w:rPr>
            </w:pPr>
            <w:r w:rsidRPr="00770987">
              <w:rPr>
                <w:sz w:val="18"/>
              </w:rPr>
              <w:t>Všechny specifické cíle</w:t>
            </w:r>
          </w:p>
        </w:tc>
        <w:tc>
          <w:tcPr>
            <w:tcW w:w="1417" w:type="dxa"/>
            <w:vMerge w:val="restart"/>
            <w:tcBorders>
              <w:left w:val="single" w:sz="4" w:space="0" w:color="auto"/>
              <w:right w:val="single" w:sz="4" w:space="0" w:color="auto"/>
            </w:tcBorders>
            <w:shd w:val="clear" w:color="auto" w:fill="auto"/>
          </w:tcPr>
          <w:p w14:paraId="6BDF3ABE" w14:textId="77777777" w:rsidR="00014EE3" w:rsidRPr="001C42C9" w:rsidRDefault="00014EE3" w:rsidP="00275FD8">
            <w:pPr>
              <w:pStyle w:val="DAVA"/>
              <w:spacing w:after="120"/>
              <w:rPr>
                <w:sz w:val="18"/>
              </w:rPr>
            </w:pPr>
            <w:r w:rsidRPr="00275FD8">
              <w:rPr>
                <w:sz w:val="18"/>
                <w:lang w:val="cs-CZ"/>
              </w:rPr>
              <w:t>NE</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DDD6C94" w14:textId="77777777" w:rsidR="00014EE3" w:rsidRPr="001C42C9" w:rsidRDefault="00014EE3" w:rsidP="00275FD8">
            <w:pPr>
              <w:pStyle w:val="DAVA"/>
              <w:spacing w:after="120"/>
              <w:rPr>
                <w:sz w:val="18"/>
              </w:rPr>
            </w:pPr>
            <w:r w:rsidRPr="00275FD8">
              <w:rPr>
                <w:sz w:val="18"/>
                <w:lang w:val="cs-CZ"/>
              </w:rPr>
              <w:t>Řídicí orgány mají nástroje a kapacitu ověřovat soulad s pravidly státní podpory: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9B56C9" w14:textId="77777777" w:rsidR="00014EE3" w:rsidRPr="001C42C9" w:rsidRDefault="00014EE3" w:rsidP="00275FD8">
            <w:pPr>
              <w:pStyle w:val="DAVA"/>
              <w:spacing w:after="120"/>
              <w:rPr>
                <w:sz w:val="18"/>
              </w:rPr>
            </w:pPr>
            <w:r w:rsidRPr="00275FD8">
              <w:rPr>
                <w:sz w:val="18"/>
                <w:lang w:val="cs-CZ"/>
              </w:rPr>
              <w:t>NE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5D41F2" w14:textId="77777777" w:rsidR="00014EE3" w:rsidRPr="001C42C9" w:rsidRDefault="00014EE3" w:rsidP="00275FD8">
            <w:pPr>
              <w:pStyle w:val="DAVA"/>
              <w:spacing w:after="120"/>
              <w:rPr>
                <w:sz w:val="18"/>
              </w:rPr>
            </w:pP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20B7D475" w14:textId="77777777" w:rsidR="00014EE3" w:rsidRPr="001C42C9" w:rsidRDefault="00014EE3" w:rsidP="00275FD8">
            <w:pPr>
              <w:pStyle w:val="DAVA"/>
              <w:spacing w:after="120"/>
              <w:ind w:left="60"/>
              <w:rPr>
                <w:sz w:val="18"/>
              </w:rPr>
            </w:pPr>
          </w:p>
        </w:tc>
      </w:tr>
      <w:tr w:rsidR="00770987" w:rsidRPr="002D5EEC" w14:paraId="0D094FC9" w14:textId="77777777" w:rsidTr="004B23C5">
        <w:tc>
          <w:tcPr>
            <w:tcW w:w="1447" w:type="dxa"/>
            <w:vMerge/>
          </w:tcPr>
          <w:p w14:paraId="06534BA7" w14:textId="77777777" w:rsidR="00014EE3" w:rsidRPr="00275FD8" w:rsidRDefault="00014EE3" w:rsidP="00275FD8">
            <w:pPr>
              <w:pStyle w:val="DAVA"/>
              <w:spacing w:after="120"/>
              <w:rPr>
                <w:b/>
                <w:sz w:val="18"/>
              </w:rPr>
            </w:pPr>
          </w:p>
        </w:tc>
        <w:tc>
          <w:tcPr>
            <w:tcW w:w="879" w:type="dxa"/>
            <w:vMerge/>
          </w:tcPr>
          <w:p w14:paraId="4489F2B3" w14:textId="77777777" w:rsidR="00014EE3" w:rsidRPr="00275FD8" w:rsidRDefault="00014EE3" w:rsidP="00275FD8">
            <w:pPr>
              <w:pStyle w:val="DAVA"/>
              <w:spacing w:after="120"/>
              <w:rPr>
                <w:sz w:val="18"/>
              </w:rPr>
            </w:pPr>
          </w:p>
        </w:tc>
        <w:tc>
          <w:tcPr>
            <w:tcW w:w="1859" w:type="dxa"/>
            <w:vMerge/>
          </w:tcPr>
          <w:p w14:paraId="7B309D3B" w14:textId="77777777" w:rsidR="00014EE3" w:rsidRPr="00275FD8" w:rsidRDefault="00014EE3" w:rsidP="00275FD8">
            <w:pPr>
              <w:pStyle w:val="DAVA"/>
              <w:spacing w:after="120"/>
              <w:rPr>
                <w:sz w:val="18"/>
              </w:rPr>
            </w:pPr>
          </w:p>
        </w:tc>
        <w:tc>
          <w:tcPr>
            <w:tcW w:w="1417" w:type="dxa"/>
            <w:vMerge/>
          </w:tcPr>
          <w:p w14:paraId="130CE955"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71600FF5" w14:textId="325CEBDF" w:rsidR="00014EE3" w:rsidRPr="001C42C9" w:rsidRDefault="00014EE3" w:rsidP="00275FD8">
            <w:pPr>
              <w:pStyle w:val="DAVA"/>
              <w:spacing w:after="120"/>
              <w:rPr>
                <w:sz w:val="18"/>
              </w:rPr>
            </w:pPr>
            <w:r w:rsidRPr="00275FD8">
              <w:rPr>
                <w:sz w:val="18"/>
                <w:lang w:val="cs-CZ"/>
              </w:rPr>
              <w:t xml:space="preserve">1. </w:t>
            </w:r>
            <w:r>
              <w:rPr>
                <w:sz w:val="18"/>
                <w:szCs w:val="18"/>
                <w:lang w:val="cs-CZ"/>
              </w:rPr>
              <w:t>v</w:t>
            </w:r>
            <w:r w:rsidRPr="00275FD8">
              <w:rPr>
                <w:sz w:val="18"/>
                <w:lang w:val="cs-CZ"/>
              </w:rPr>
              <w:t xml:space="preserve"> případě podniků v obtížích a podniků, na něž se vztahuje požadavek navrácení podpory</w:t>
            </w:r>
            <w:r>
              <w:rPr>
                <w:sz w:val="18"/>
                <w:szCs w:val="18"/>
                <w:lang w:val="cs-CZ"/>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11F0C" w14:textId="77777777" w:rsidR="00014EE3" w:rsidRPr="001C42C9" w:rsidRDefault="00014EE3" w:rsidP="00275FD8">
            <w:pPr>
              <w:pStyle w:val="DAVA"/>
              <w:spacing w:after="120"/>
              <w:rPr>
                <w:sz w:val="18"/>
              </w:rPr>
            </w:pPr>
            <w:r w:rsidRPr="00275FD8">
              <w:rPr>
                <w:sz w:val="18"/>
                <w:lang w:val="cs-CZ"/>
              </w:rPr>
              <w:t>NE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20B858" w14:textId="77777777" w:rsidR="00014EE3" w:rsidRPr="00770987" w:rsidRDefault="00231DE6" w:rsidP="00275FD8">
            <w:pPr>
              <w:pStyle w:val="DAVA"/>
              <w:rPr>
                <w:sz w:val="18"/>
              </w:rPr>
            </w:pPr>
            <w:hyperlink r:id="rId42" w:history="1">
              <w:r w:rsidR="00014EE3" w:rsidRPr="00275FD8">
                <w:rPr>
                  <w:rStyle w:val="Hypertextovodkaz"/>
                </w:rPr>
                <w:t>https://aplikace.mvcr.cz/sbirka-zakonu/SearchResult.aspx?q=304/2013&amp;typeLaw=zakon&amp;what=Cislo_zakona_smlouvy</w:t>
              </w:r>
            </w:hyperlink>
          </w:p>
          <w:p w14:paraId="0E4CEF86" w14:textId="77777777" w:rsidR="00014EE3" w:rsidRPr="00770987" w:rsidRDefault="00231DE6" w:rsidP="00275FD8">
            <w:pPr>
              <w:pStyle w:val="DAVA"/>
              <w:rPr>
                <w:sz w:val="18"/>
              </w:rPr>
            </w:pPr>
            <w:hyperlink r:id="rId43" w:history="1">
              <w:r w:rsidR="00014EE3" w:rsidRPr="00275FD8">
                <w:rPr>
                  <w:rStyle w:val="Hypertextovodkaz"/>
                </w:rPr>
                <w:t>https://or.justice.cz/ias/ui/rejstrik</w:t>
              </w:r>
            </w:hyperlink>
          </w:p>
          <w:p w14:paraId="388D9C5B" w14:textId="77777777" w:rsidR="00014EE3" w:rsidRPr="00770987" w:rsidRDefault="00231DE6" w:rsidP="00275FD8">
            <w:pPr>
              <w:pStyle w:val="DAVA"/>
              <w:rPr>
                <w:sz w:val="18"/>
              </w:rPr>
            </w:pPr>
            <w:hyperlink r:id="rId44" w:history="1">
              <w:r w:rsidR="00014EE3" w:rsidRPr="00275FD8">
                <w:rPr>
                  <w:rStyle w:val="Hypertextovodkaz"/>
                </w:rPr>
                <w:t>http://www.uohs.cz/cs/verejna-podpora/podniky-v-obtizich.html</w:t>
              </w:r>
            </w:hyperlink>
          </w:p>
          <w:p w14:paraId="2BB41D23" w14:textId="77777777" w:rsidR="00014EE3" w:rsidRPr="00770987" w:rsidRDefault="00231DE6" w:rsidP="00275FD8">
            <w:pPr>
              <w:pStyle w:val="DAVA"/>
              <w:rPr>
                <w:sz w:val="18"/>
              </w:rPr>
            </w:pPr>
            <w:hyperlink r:id="rId45" w:history="1">
              <w:r w:rsidR="00014EE3" w:rsidRPr="00275FD8">
                <w:rPr>
                  <w:rStyle w:val="Hypertextovodkaz"/>
                </w:rPr>
                <w:t>http://www.uohs.cz/cs/verejna-</w:t>
              </w:r>
              <w:r w:rsidR="00014EE3" w:rsidRPr="00275FD8">
                <w:rPr>
                  <w:rStyle w:val="Hypertextovodkaz"/>
                </w:rPr>
                <w:lastRenderedPageBreak/>
                <w:t>podpora/nesplacene-inkasni-prikazy.html</w:t>
              </w:r>
            </w:hyperlink>
          </w:p>
          <w:p w14:paraId="37CE8588" w14:textId="77777777" w:rsidR="00014EE3" w:rsidRPr="00770987" w:rsidRDefault="00231DE6" w:rsidP="00275FD8">
            <w:pPr>
              <w:pStyle w:val="DAVA"/>
              <w:rPr>
                <w:sz w:val="18"/>
              </w:rPr>
            </w:pPr>
            <w:hyperlink r:id="rId46" w:history="1">
              <w:r w:rsidR="00014EE3" w:rsidRPr="00275FD8">
                <w:rPr>
                  <w:rStyle w:val="Hypertextovodkaz"/>
                </w:rPr>
                <w:t>https://www.dotaceeu.cz/cs/Evropske-fondy-v-CR/2014-2020/Dokumenty/Metodicke-dokumenty/Metodicke-doporuceni-pro-oblast-verejne-podpory</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08E586A1" w14:textId="31D18A14" w:rsidR="00014EE3" w:rsidRPr="00275FD8" w:rsidRDefault="00014EE3" w:rsidP="00275FD8">
            <w:pPr>
              <w:pStyle w:val="DAVA"/>
              <w:numPr>
                <w:ilvl w:val="0"/>
                <w:numId w:val="52"/>
              </w:numPr>
              <w:spacing w:after="120"/>
              <w:jc w:val="both"/>
              <w:rPr>
                <w:color w:val="000000"/>
                <w:sz w:val="20"/>
              </w:rPr>
            </w:pPr>
            <w:r w:rsidRPr="00275FD8">
              <w:rPr>
                <w:sz w:val="18"/>
                <w:lang w:val="cs-CZ"/>
              </w:rPr>
              <w:lastRenderedPageBreak/>
              <w:t>Nástroje</w:t>
            </w:r>
          </w:p>
          <w:p w14:paraId="686A8841" w14:textId="52CFD345" w:rsidR="00014EE3" w:rsidRPr="00275FD8" w:rsidRDefault="00014EE3" w:rsidP="00275FD8">
            <w:pPr>
              <w:pStyle w:val="DAVA"/>
              <w:spacing w:after="120"/>
              <w:ind w:left="37"/>
              <w:jc w:val="both"/>
              <w:rPr>
                <w:color w:val="000000"/>
                <w:sz w:val="20"/>
              </w:rPr>
            </w:pPr>
            <w:r w:rsidRPr="00275FD8">
              <w:rPr>
                <w:sz w:val="18"/>
                <w:lang w:val="cs-CZ"/>
              </w:rPr>
              <w:t xml:space="preserve">Poskytovatelé </w:t>
            </w:r>
            <w:r>
              <w:rPr>
                <w:rFonts w:cs="Arial"/>
                <w:sz w:val="18"/>
                <w:szCs w:val="18"/>
                <w:lang w:val="cs-CZ"/>
              </w:rPr>
              <w:t>(POS)</w:t>
            </w:r>
            <w:r w:rsidRPr="005D6EFA">
              <w:rPr>
                <w:rFonts w:cs="Arial"/>
                <w:sz w:val="18"/>
                <w:szCs w:val="18"/>
                <w:lang w:val="cs-CZ"/>
              </w:rPr>
              <w:t xml:space="preserve"> mají</w:t>
            </w:r>
            <w:r w:rsidRPr="00275FD8">
              <w:rPr>
                <w:sz w:val="18"/>
                <w:lang w:val="cs-CZ"/>
              </w:rPr>
              <w:t xml:space="preserve"> k dispozici </w:t>
            </w:r>
            <w:r w:rsidRPr="005D6EFA">
              <w:rPr>
                <w:rFonts w:cs="Arial"/>
                <w:sz w:val="18"/>
                <w:szCs w:val="18"/>
                <w:lang w:val="cs-CZ"/>
              </w:rPr>
              <w:t>základní, průběžně aktualizovanou a doplňovanou bázi metodických materiálů</w:t>
            </w:r>
            <w:r w:rsidRPr="00275FD8">
              <w:rPr>
                <w:sz w:val="18"/>
                <w:lang w:val="cs-CZ"/>
              </w:rPr>
              <w:t xml:space="preserve"> pro </w:t>
            </w:r>
            <w:r w:rsidRPr="005D6EFA">
              <w:rPr>
                <w:rFonts w:cs="Arial"/>
                <w:sz w:val="18"/>
                <w:szCs w:val="18"/>
                <w:lang w:val="cs-CZ"/>
              </w:rPr>
              <w:t>posuzování problematiky</w:t>
            </w:r>
            <w:r w:rsidRPr="00275FD8">
              <w:rPr>
                <w:sz w:val="18"/>
                <w:lang w:val="cs-CZ"/>
              </w:rPr>
              <w:t xml:space="preserve"> podniku v obtížích</w:t>
            </w:r>
            <w:r w:rsidRPr="005D6EFA">
              <w:rPr>
                <w:rFonts w:cs="Arial"/>
                <w:sz w:val="18"/>
                <w:szCs w:val="18"/>
                <w:lang w:val="cs-CZ"/>
              </w:rPr>
              <w:t xml:space="preserve"> prostřednictvím informací uvedených zejména na stránce ÚOHS. </w:t>
            </w:r>
          </w:p>
          <w:p w14:paraId="59FA278A" w14:textId="77777777" w:rsidR="00014EE3" w:rsidRDefault="00014EE3" w:rsidP="004B23C5">
            <w:pPr>
              <w:pStyle w:val="DAVA"/>
              <w:spacing w:after="120"/>
              <w:rPr>
                <w:rFonts w:cs="Arial"/>
                <w:sz w:val="18"/>
                <w:szCs w:val="18"/>
                <w:lang w:val="cs-CZ"/>
              </w:rPr>
            </w:pPr>
            <w:r>
              <w:rPr>
                <w:rFonts w:cs="Arial"/>
                <w:sz w:val="18"/>
                <w:szCs w:val="18"/>
                <w:lang w:val="cs-CZ"/>
              </w:rPr>
              <w:t>Gestor se spolugestory (GG) připravili MP k ověřování podniku v obtížích (PvO) včetně výpočtových tabulek (VT).</w:t>
            </w:r>
          </w:p>
          <w:p w14:paraId="6CCBB19F" w14:textId="09E8F0A3" w:rsidR="00014EE3" w:rsidRPr="00275FD8" w:rsidRDefault="00014EE3" w:rsidP="00275FD8">
            <w:pPr>
              <w:pStyle w:val="DAVA"/>
              <w:spacing w:after="120"/>
              <w:rPr>
                <w:sz w:val="18"/>
              </w:rPr>
            </w:pPr>
            <w:r w:rsidRPr="00275FD8">
              <w:rPr>
                <w:sz w:val="18"/>
                <w:lang w:val="cs-CZ"/>
              </w:rPr>
              <w:t>Cílový stav pro ŘO</w:t>
            </w:r>
            <w:r>
              <w:rPr>
                <w:rFonts w:cs="Arial"/>
                <w:sz w:val="18"/>
                <w:szCs w:val="18"/>
                <w:lang w:val="cs-CZ"/>
              </w:rPr>
              <w:t>/POS</w:t>
            </w:r>
            <w:r w:rsidRPr="00275FD8">
              <w:rPr>
                <w:sz w:val="18"/>
                <w:lang w:val="cs-CZ"/>
              </w:rPr>
              <w:t xml:space="preserve">: Poskytnutí metodických vodítek umožňujících v podmínkách každého programu vyhodnocení </w:t>
            </w:r>
            <w:r>
              <w:rPr>
                <w:rFonts w:cs="Arial"/>
                <w:sz w:val="18"/>
                <w:szCs w:val="18"/>
                <w:lang w:val="cs-CZ"/>
              </w:rPr>
              <w:t>PvO</w:t>
            </w:r>
            <w:r w:rsidRPr="00275FD8">
              <w:rPr>
                <w:sz w:val="18"/>
                <w:lang w:val="cs-CZ"/>
              </w:rPr>
              <w:t xml:space="preserve">. </w:t>
            </w:r>
          </w:p>
          <w:p w14:paraId="5D6A0E75" w14:textId="77777777" w:rsidR="00014EE3" w:rsidRPr="001C42C9" w:rsidRDefault="00014EE3" w:rsidP="00275FD8">
            <w:pPr>
              <w:pStyle w:val="DAVA"/>
              <w:numPr>
                <w:ilvl w:val="0"/>
                <w:numId w:val="51"/>
              </w:numPr>
              <w:spacing w:after="120"/>
              <w:ind w:left="3"/>
              <w:rPr>
                <w:sz w:val="18"/>
              </w:rPr>
            </w:pPr>
            <w:r w:rsidRPr="00275FD8">
              <w:rPr>
                <w:sz w:val="18"/>
                <w:lang w:val="cs-CZ"/>
              </w:rPr>
              <w:t xml:space="preserve">2. Kapacity: </w:t>
            </w:r>
          </w:p>
          <w:p w14:paraId="48B97558" w14:textId="04FE160C" w:rsidR="00014EE3" w:rsidRPr="001C42C9" w:rsidRDefault="00014EE3" w:rsidP="00275FD8">
            <w:pPr>
              <w:pStyle w:val="DAVA"/>
              <w:spacing w:after="120"/>
              <w:rPr>
                <w:sz w:val="18"/>
              </w:rPr>
            </w:pPr>
            <w:r w:rsidRPr="00275FD8">
              <w:rPr>
                <w:sz w:val="18"/>
                <w:lang w:val="cs-CZ"/>
              </w:rPr>
              <w:t xml:space="preserve">Cílový stav: </w:t>
            </w:r>
            <w:r>
              <w:rPr>
                <w:rFonts w:cs="Arial"/>
                <w:sz w:val="18"/>
                <w:szCs w:val="18"/>
                <w:lang w:val="cs-CZ"/>
              </w:rPr>
              <w:t>Zajištění dostatečných</w:t>
            </w:r>
            <w:r w:rsidRPr="00275FD8">
              <w:rPr>
                <w:sz w:val="18"/>
                <w:lang w:val="cs-CZ"/>
              </w:rPr>
              <w:t xml:space="preserve"> kapacit </w:t>
            </w:r>
            <w:r>
              <w:rPr>
                <w:rFonts w:cs="Arial"/>
                <w:sz w:val="18"/>
                <w:szCs w:val="18"/>
                <w:lang w:val="cs-CZ"/>
              </w:rPr>
              <w:t>jak</w:t>
            </w:r>
            <w:r w:rsidRPr="00275FD8">
              <w:rPr>
                <w:sz w:val="18"/>
                <w:lang w:val="cs-CZ"/>
              </w:rPr>
              <w:t xml:space="preserve"> u </w:t>
            </w:r>
            <w:r>
              <w:rPr>
                <w:rFonts w:cs="Arial"/>
                <w:sz w:val="18"/>
                <w:szCs w:val="18"/>
                <w:lang w:val="cs-CZ"/>
              </w:rPr>
              <w:t>ŘO/POS, GG</w:t>
            </w:r>
            <w:r w:rsidRPr="00275FD8">
              <w:rPr>
                <w:sz w:val="18"/>
                <w:lang w:val="cs-CZ"/>
              </w:rPr>
              <w:t xml:space="preserve"> tak</w:t>
            </w:r>
            <w:r>
              <w:rPr>
                <w:rFonts w:cs="Arial"/>
                <w:sz w:val="18"/>
                <w:szCs w:val="18"/>
                <w:lang w:val="cs-CZ"/>
              </w:rPr>
              <w:t xml:space="preserve"> u AO</w:t>
            </w:r>
            <w:r w:rsidRPr="00275FD8">
              <w:rPr>
                <w:sz w:val="18"/>
                <w:lang w:val="cs-CZ"/>
              </w:rPr>
              <w:t>, aby byla naplněna ZP.</w:t>
            </w:r>
          </w:p>
          <w:p w14:paraId="0DD79ED1" w14:textId="77777777" w:rsidR="00014EE3" w:rsidRDefault="00014EE3" w:rsidP="004B23C5">
            <w:pPr>
              <w:pStyle w:val="DAVA"/>
              <w:spacing w:after="120"/>
              <w:rPr>
                <w:sz w:val="18"/>
                <w:szCs w:val="18"/>
                <w:lang w:val="cs-CZ"/>
              </w:rPr>
            </w:pPr>
            <w:r w:rsidRPr="00770987">
              <w:rPr>
                <w:sz w:val="18"/>
              </w:rPr>
              <w:t>Průběžné vzdělávání a podpora vyčleněných kapacit na ŘO.</w:t>
            </w:r>
          </w:p>
          <w:p w14:paraId="23F47658" w14:textId="77777777" w:rsidR="00014EE3" w:rsidRPr="00A13309" w:rsidRDefault="00014EE3" w:rsidP="004B23C5">
            <w:pPr>
              <w:rPr>
                <w:rFonts w:ascii="Arial" w:eastAsia="Times New Roman" w:hAnsi="Arial" w:cs="Times New Roman"/>
                <w:sz w:val="18"/>
                <w:szCs w:val="18"/>
                <w:lang w:eastAsia="x-none"/>
              </w:rPr>
            </w:pPr>
            <w:r w:rsidRPr="00A13309">
              <w:rPr>
                <w:rFonts w:ascii="Arial" w:eastAsia="Times New Roman" w:hAnsi="Arial" w:cs="Times New Roman"/>
                <w:sz w:val="18"/>
                <w:szCs w:val="18"/>
                <w:lang w:eastAsia="x-none"/>
              </w:rPr>
              <w:t>G</w:t>
            </w:r>
            <w:r>
              <w:rPr>
                <w:rFonts w:ascii="Arial" w:eastAsia="Times New Roman" w:hAnsi="Arial" w:cs="Times New Roman"/>
                <w:sz w:val="18"/>
                <w:szCs w:val="18"/>
                <w:lang w:eastAsia="x-none"/>
              </w:rPr>
              <w:t>G</w:t>
            </w:r>
            <w:r w:rsidRPr="00A13309">
              <w:rPr>
                <w:rFonts w:ascii="Arial" w:eastAsia="Times New Roman" w:hAnsi="Arial" w:cs="Times New Roman"/>
                <w:sz w:val="18"/>
                <w:szCs w:val="18"/>
                <w:lang w:eastAsia="x-none"/>
              </w:rPr>
              <w:t xml:space="preserve"> připravili MP. V současné době je vydiskutován bez rozporů s celou implementační strukturou a očekává se jeho formální vydání.</w:t>
            </w:r>
            <w:r>
              <w:rPr>
                <w:rFonts w:ascii="Arial" w:eastAsia="Times New Roman" w:hAnsi="Arial" w:cs="Times New Roman"/>
                <w:sz w:val="18"/>
                <w:szCs w:val="18"/>
                <w:lang w:eastAsia="x-none"/>
              </w:rPr>
              <w:t xml:space="preserve"> </w:t>
            </w:r>
            <w:r w:rsidRPr="00A13309">
              <w:rPr>
                <w:rFonts w:ascii="Arial" w:eastAsia="Times New Roman" w:hAnsi="Arial" w:cs="Times New Roman"/>
                <w:sz w:val="18"/>
                <w:szCs w:val="18"/>
                <w:lang w:eastAsia="x-none"/>
              </w:rPr>
              <w:t>Na web</w:t>
            </w:r>
            <w:r>
              <w:rPr>
                <w:rFonts w:ascii="Arial" w:eastAsia="Times New Roman" w:hAnsi="Arial" w:cs="Times New Roman"/>
                <w:sz w:val="18"/>
                <w:szCs w:val="18"/>
                <w:lang w:eastAsia="x-none"/>
              </w:rPr>
              <w:t>u</w:t>
            </w:r>
            <w:r w:rsidRPr="00A13309">
              <w:rPr>
                <w:rFonts w:ascii="Arial" w:eastAsia="Times New Roman" w:hAnsi="Arial" w:cs="Times New Roman"/>
                <w:sz w:val="18"/>
                <w:szCs w:val="18"/>
                <w:lang w:eastAsia="x-none"/>
              </w:rPr>
              <w:t xml:space="preserve"> MMR pak bude k dispozici ucelená metodická základna, </w:t>
            </w:r>
            <w:r>
              <w:rPr>
                <w:rFonts w:ascii="Arial" w:eastAsia="Times New Roman" w:hAnsi="Arial" w:cs="Times New Roman"/>
                <w:sz w:val="18"/>
                <w:szCs w:val="18"/>
                <w:lang w:eastAsia="x-none"/>
              </w:rPr>
              <w:t>VT</w:t>
            </w:r>
            <w:r w:rsidRPr="00A13309">
              <w:rPr>
                <w:rFonts w:ascii="Arial" w:eastAsia="Times New Roman" w:hAnsi="Arial" w:cs="Times New Roman"/>
                <w:sz w:val="18"/>
                <w:szCs w:val="18"/>
                <w:lang w:eastAsia="x-none"/>
              </w:rPr>
              <w:t xml:space="preserve"> a další potřebné odkazy související s touto problematikou.</w:t>
            </w:r>
          </w:p>
          <w:p w14:paraId="746CCD35" w14:textId="77777777" w:rsidR="00014EE3" w:rsidRPr="001C42C9" w:rsidRDefault="00014EE3" w:rsidP="00275FD8">
            <w:pPr>
              <w:pStyle w:val="DAVA"/>
              <w:spacing w:after="120"/>
              <w:rPr>
                <w:sz w:val="18"/>
              </w:rPr>
            </w:pPr>
            <w:r>
              <w:rPr>
                <w:sz w:val="18"/>
                <w:szCs w:val="18"/>
                <w:lang w:val="cs-CZ"/>
              </w:rPr>
              <w:t>Probíhá proces závěrečného vyjádření se ŘO/POS k textu vypořádání připomínek (ze 3 kola) vznesených z jejich strany k MP PvO.</w:t>
            </w:r>
          </w:p>
        </w:tc>
      </w:tr>
      <w:tr w:rsidR="00770987" w:rsidRPr="002D5EEC" w14:paraId="7DC53818" w14:textId="77777777" w:rsidTr="004B23C5">
        <w:tc>
          <w:tcPr>
            <w:tcW w:w="1447" w:type="dxa"/>
            <w:vMerge/>
          </w:tcPr>
          <w:p w14:paraId="39468A4B" w14:textId="77777777" w:rsidR="00014EE3" w:rsidRPr="00275FD8" w:rsidRDefault="00014EE3" w:rsidP="00275FD8">
            <w:pPr>
              <w:pStyle w:val="DAVA"/>
              <w:spacing w:after="120"/>
              <w:rPr>
                <w:b/>
                <w:sz w:val="18"/>
              </w:rPr>
            </w:pPr>
          </w:p>
        </w:tc>
        <w:tc>
          <w:tcPr>
            <w:tcW w:w="879" w:type="dxa"/>
            <w:vMerge/>
          </w:tcPr>
          <w:p w14:paraId="62342288" w14:textId="77777777" w:rsidR="00014EE3" w:rsidRPr="00275FD8" w:rsidRDefault="00014EE3" w:rsidP="00275FD8">
            <w:pPr>
              <w:pStyle w:val="DAVA"/>
              <w:spacing w:after="120"/>
              <w:rPr>
                <w:sz w:val="18"/>
              </w:rPr>
            </w:pPr>
          </w:p>
        </w:tc>
        <w:tc>
          <w:tcPr>
            <w:tcW w:w="1859" w:type="dxa"/>
            <w:vMerge/>
          </w:tcPr>
          <w:p w14:paraId="051D9998" w14:textId="77777777" w:rsidR="00014EE3" w:rsidRPr="00275FD8" w:rsidRDefault="00014EE3" w:rsidP="00275FD8">
            <w:pPr>
              <w:pStyle w:val="DAVA"/>
              <w:spacing w:after="120"/>
              <w:rPr>
                <w:sz w:val="18"/>
              </w:rPr>
            </w:pPr>
          </w:p>
        </w:tc>
        <w:tc>
          <w:tcPr>
            <w:tcW w:w="1417" w:type="dxa"/>
            <w:vMerge/>
          </w:tcPr>
          <w:p w14:paraId="5B9A1C0E"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42333BFF" w14:textId="074450E0" w:rsidR="00014EE3" w:rsidRPr="001C42C9" w:rsidRDefault="00014EE3" w:rsidP="00275FD8">
            <w:pPr>
              <w:pStyle w:val="DAVA"/>
              <w:spacing w:after="120"/>
              <w:rPr>
                <w:sz w:val="18"/>
              </w:rPr>
            </w:pPr>
            <w:r w:rsidRPr="00275FD8">
              <w:rPr>
                <w:sz w:val="18"/>
                <w:lang w:val="cs-CZ"/>
              </w:rPr>
              <w:t xml:space="preserve">2. </w:t>
            </w:r>
            <w:r>
              <w:rPr>
                <w:sz w:val="18"/>
                <w:szCs w:val="18"/>
                <w:lang w:val="cs-CZ"/>
              </w:rPr>
              <w:t>p</w:t>
            </w:r>
            <w:r w:rsidRPr="002D5EEC">
              <w:rPr>
                <w:sz w:val="18"/>
                <w:szCs w:val="18"/>
                <w:lang w:val="cs-CZ"/>
              </w:rPr>
              <w:t>rostřednictvím</w:t>
            </w:r>
            <w:r w:rsidRPr="00275FD8">
              <w:rPr>
                <w:sz w:val="18"/>
                <w:lang w:val="cs-CZ"/>
              </w:rPr>
              <w:t xml:space="preserve"> přístupu k odbornému poradenství a pokynům ohledně záležitostí státní podpory</w:t>
            </w:r>
            <w:r>
              <w:rPr>
                <w:sz w:val="18"/>
                <w:szCs w:val="18"/>
                <w:lang w:val="cs-CZ"/>
              </w:rPr>
              <w:t>, které</w:t>
            </w:r>
            <w:r w:rsidRPr="002D5EEC">
              <w:rPr>
                <w:sz w:val="18"/>
                <w:szCs w:val="18"/>
                <w:lang w:val="cs-CZ"/>
              </w:rPr>
              <w:t xml:space="preserve"> poskyt</w:t>
            </w:r>
            <w:r>
              <w:rPr>
                <w:sz w:val="18"/>
                <w:szCs w:val="18"/>
                <w:lang w:val="cs-CZ"/>
              </w:rPr>
              <w:t>ují</w:t>
            </w:r>
            <w:r w:rsidRPr="002D5EEC">
              <w:rPr>
                <w:sz w:val="18"/>
                <w:szCs w:val="18"/>
                <w:lang w:val="cs-CZ"/>
              </w:rPr>
              <w:t xml:space="preserve"> odborní</w:t>
            </w:r>
            <w:r>
              <w:rPr>
                <w:sz w:val="18"/>
                <w:szCs w:val="18"/>
                <w:lang w:val="cs-CZ"/>
              </w:rPr>
              <w:t>ci</w:t>
            </w:r>
            <w:r w:rsidRPr="00275FD8">
              <w:rPr>
                <w:sz w:val="18"/>
                <w:lang w:val="cs-CZ"/>
              </w:rPr>
              <w:t xml:space="preserve"> na státní podporu místních nebo </w:t>
            </w:r>
            <w:r>
              <w:rPr>
                <w:sz w:val="18"/>
                <w:szCs w:val="18"/>
                <w:lang w:val="cs-CZ"/>
              </w:rPr>
              <w:t>ústředních vnitrostátních</w:t>
            </w:r>
            <w:r w:rsidRPr="00275FD8">
              <w:rPr>
                <w:sz w:val="18"/>
                <w:lang w:val="cs-CZ"/>
              </w:rPr>
              <w:t xml:space="preserve"> orgánů.</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18997"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584B88" w14:textId="77777777" w:rsidR="00014EE3" w:rsidRPr="001C42C9" w:rsidRDefault="00231DE6" w:rsidP="00275FD8">
            <w:pPr>
              <w:pStyle w:val="DAVA"/>
              <w:spacing w:after="120"/>
              <w:rPr>
                <w:sz w:val="18"/>
              </w:rPr>
            </w:pPr>
            <w:hyperlink r:id="rId47" w:history="1">
              <w:r w:rsidR="00014EE3" w:rsidRPr="00275FD8">
                <w:rPr>
                  <w:rStyle w:val="Hypertextovodkaz"/>
                </w:rPr>
                <w:t>https://www.uohs.cz/cs/verejna-podpora.html</w:t>
              </w:r>
            </w:hyperlink>
          </w:p>
          <w:p w14:paraId="2A568CE7" w14:textId="77777777" w:rsidR="00014EE3" w:rsidRPr="001C42C9" w:rsidRDefault="00231DE6" w:rsidP="00275FD8">
            <w:pPr>
              <w:pStyle w:val="DAVA"/>
              <w:spacing w:after="120"/>
              <w:rPr>
                <w:sz w:val="18"/>
              </w:rPr>
            </w:pPr>
            <w:hyperlink r:id="rId48" w:history="1">
              <w:r w:rsidR="00014EE3" w:rsidRPr="00275FD8">
                <w:rPr>
                  <w:rStyle w:val="Hypertextovodkaz"/>
                </w:rPr>
                <w:t>https://aplikace.mvcr.cz/sbirka-zakonu/SearchResult.aspx?q=215/2004&amp;typeLaw=zakon&amp;what=Cislo_zakona_smlouvy</w:t>
              </w:r>
            </w:hyperlink>
          </w:p>
          <w:p w14:paraId="5568545B" w14:textId="77777777" w:rsidR="00014EE3" w:rsidRPr="001C42C9" w:rsidRDefault="00231DE6" w:rsidP="00275FD8">
            <w:pPr>
              <w:pStyle w:val="DAVA"/>
              <w:spacing w:after="120"/>
              <w:rPr>
                <w:sz w:val="18"/>
              </w:rPr>
            </w:pPr>
            <w:hyperlink r:id="rId49" w:history="1">
              <w:r w:rsidR="00014EE3" w:rsidRPr="00275FD8">
                <w:rPr>
                  <w:rStyle w:val="Hypertextovodkaz"/>
                </w:rPr>
                <w:t>https://www.dotaceeu.cz/cs/Evropske-fondy-v-CR/2014-2020/Dokumenty/Meto</w:t>
              </w:r>
              <w:r w:rsidR="00014EE3" w:rsidRPr="00275FD8">
                <w:rPr>
                  <w:rStyle w:val="Hypertextovodkaz"/>
                </w:rPr>
                <w:lastRenderedPageBreak/>
                <w:t>dicke-dokumenty/Metodicke-doporuceni-pro-oblast-verejne-podpory</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1E790A1E" w14:textId="77777777" w:rsidR="00014EE3" w:rsidRPr="001C42C9" w:rsidRDefault="00014EE3" w:rsidP="00275FD8">
            <w:pPr>
              <w:pStyle w:val="DAVA"/>
              <w:spacing w:after="120"/>
              <w:rPr>
                <w:sz w:val="18"/>
              </w:rPr>
            </w:pPr>
            <w:r w:rsidRPr="00275FD8">
              <w:rPr>
                <w:sz w:val="18"/>
                <w:lang w:val="cs-CZ"/>
              </w:rPr>
              <w:lastRenderedPageBreak/>
              <w:t xml:space="preserve">1. Nástroje: </w:t>
            </w:r>
          </w:p>
          <w:p w14:paraId="2485D952" w14:textId="62DF640F" w:rsidR="00014EE3" w:rsidRPr="001C42C9" w:rsidRDefault="00014EE3" w:rsidP="00275FD8">
            <w:pPr>
              <w:pStyle w:val="DAVA"/>
              <w:spacing w:after="120"/>
              <w:rPr>
                <w:sz w:val="18"/>
              </w:rPr>
            </w:pPr>
            <w:r w:rsidRPr="00275FD8">
              <w:rPr>
                <w:sz w:val="18"/>
                <w:lang w:val="cs-CZ"/>
              </w:rPr>
              <w:t>1a) ŘO se mohou kdykoli obrátit na národní koordinátory VPo dle kompetencí stanovených jim v zák. č. 215/2004, Sb. Problematika je řešena v metodikách na stránkách MMR a ÚOHS/MZe.</w:t>
            </w:r>
          </w:p>
          <w:p w14:paraId="3DEEF003" w14:textId="77777777" w:rsidR="00014EE3" w:rsidRPr="001C42C9" w:rsidRDefault="00014EE3" w:rsidP="00275FD8">
            <w:pPr>
              <w:pStyle w:val="DAVA"/>
              <w:spacing w:after="120"/>
              <w:rPr>
                <w:sz w:val="18"/>
              </w:rPr>
            </w:pPr>
            <w:r w:rsidRPr="00275FD8">
              <w:rPr>
                <w:sz w:val="18"/>
                <w:lang w:val="cs-CZ"/>
              </w:rPr>
              <w:t xml:space="preserve">1b) Jsou pořádány konference a tematicky zaměřené semináře. </w:t>
            </w:r>
            <w:r>
              <w:rPr>
                <w:rFonts w:cs="Arial"/>
                <w:sz w:val="18"/>
                <w:szCs w:val="18"/>
                <w:lang w:val="cs-CZ"/>
              </w:rPr>
              <w:t>Dočasně přerušeno či pořádáno on-line formou z důvodu pandemie COVID-19.</w:t>
            </w:r>
          </w:p>
          <w:p w14:paraId="127A7909" w14:textId="77777777" w:rsidR="00014EE3" w:rsidRPr="001C42C9" w:rsidRDefault="00014EE3" w:rsidP="00275FD8">
            <w:pPr>
              <w:pStyle w:val="DAVA"/>
              <w:spacing w:after="120"/>
              <w:rPr>
                <w:sz w:val="18"/>
              </w:rPr>
            </w:pPr>
            <w:r w:rsidRPr="00275FD8">
              <w:rPr>
                <w:sz w:val="18"/>
                <w:lang w:val="cs-CZ"/>
              </w:rPr>
              <w:t>1c) ŘO mají technickou asistenci pro účast na zahraničních specializovaných akcích.</w:t>
            </w:r>
          </w:p>
          <w:p w14:paraId="7F820EDB" w14:textId="6D971294" w:rsidR="00014EE3" w:rsidRPr="001C42C9" w:rsidRDefault="00014EE3" w:rsidP="00275FD8">
            <w:pPr>
              <w:pStyle w:val="DAVA"/>
              <w:spacing w:after="120"/>
              <w:rPr>
                <w:sz w:val="18"/>
              </w:rPr>
            </w:pPr>
            <w:r w:rsidRPr="00275FD8">
              <w:rPr>
                <w:sz w:val="18"/>
                <w:lang w:val="cs-CZ"/>
              </w:rPr>
              <w:t xml:space="preserve">1d) MMR a ÚOHS/MZe </w:t>
            </w:r>
            <w:r>
              <w:rPr>
                <w:rFonts w:cs="Arial"/>
                <w:sz w:val="18"/>
                <w:szCs w:val="18"/>
                <w:lang w:val="cs-CZ"/>
              </w:rPr>
              <w:t xml:space="preserve">se </w:t>
            </w:r>
            <w:r w:rsidRPr="00275FD8">
              <w:rPr>
                <w:sz w:val="18"/>
                <w:lang w:val="cs-CZ"/>
              </w:rPr>
              <w:t xml:space="preserve">dohodly na koncepci vzájemné spolupráce a </w:t>
            </w:r>
            <w:r>
              <w:rPr>
                <w:rFonts w:cs="Arial"/>
                <w:sz w:val="18"/>
                <w:szCs w:val="18"/>
                <w:lang w:val="cs-CZ"/>
              </w:rPr>
              <w:t>dne 12. 6. 2020 podepsaly</w:t>
            </w:r>
            <w:r w:rsidRPr="00275FD8">
              <w:rPr>
                <w:sz w:val="18"/>
                <w:lang w:val="cs-CZ"/>
              </w:rPr>
              <w:t xml:space="preserve"> memorandum o spolupráci. </w:t>
            </w:r>
          </w:p>
          <w:p w14:paraId="3B80D76D" w14:textId="2F49D0F7" w:rsidR="00014EE3" w:rsidRPr="001C42C9" w:rsidRDefault="00014EE3" w:rsidP="00275FD8">
            <w:pPr>
              <w:pStyle w:val="DAVA"/>
              <w:spacing w:after="120"/>
              <w:rPr>
                <w:sz w:val="18"/>
              </w:rPr>
            </w:pPr>
            <w:r w:rsidRPr="00275FD8">
              <w:rPr>
                <w:sz w:val="18"/>
                <w:lang w:val="cs-CZ"/>
              </w:rPr>
              <w:t xml:space="preserve">1e) Platformou pro předávání informací a vzájemné konzultace mezi gestory a ŘO je: </w:t>
            </w:r>
            <w:r w:rsidRPr="002D5EEC">
              <w:rPr>
                <w:rFonts w:cs="Arial"/>
                <w:sz w:val="18"/>
                <w:szCs w:val="18"/>
                <w:lang w:val="cs-CZ"/>
              </w:rPr>
              <w:t>P</w:t>
            </w:r>
            <w:r>
              <w:rPr>
                <w:rFonts w:cs="Arial"/>
                <w:sz w:val="18"/>
                <w:szCs w:val="18"/>
                <w:lang w:val="cs-CZ"/>
              </w:rPr>
              <w:t>S</w:t>
            </w:r>
            <w:r w:rsidRPr="00275FD8">
              <w:rPr>
                <w:sz w:val="18"/>
                <w:lang w:val="cs-CZ"/>
              </w:rPr>
              <w:t xml:space="preserve"> pro veřejnou podporu. </w:t>
            </w:r>
          </w:p>
          <w:p w14:paraId="58D551C7" w14:textId="77777777" w:rsidR="00014EE3" w:rsidRPr="001C42C9" w:rsidRDefault="00014EE3" w:rsidP="00275FD8">
            <w:pPr>
              <w:pStyle w:val="DAVA"/>
              <w:spacing w:after="120"/>
              <w:rPr>
                <w:sz w:val="18"/>
              </w:rPr>
            </w:pPr>
            <w:r w:rsidRPr="00275FD8">
              <w:rPr>
                <w:sz w:val="18"/>
                <w:lang w:val="cs-CZ"/>
              </w:rPr>
              <w:t xml:space="preserve">2. Kapacity: </w:t>
            </w:r>
          </w:p>
          <w:p w14:paraId="0AAF2FB0" w14:textId="31D1B460" w:rsidR="00014EE3" w:rsidRPr="001C42C9" w:rsidRDefault="00014EE3" w:rsidP="00275FD8">
            <w:pPr>
              <w:pStyle w:val="DAVA"/>
              <w:spacing w:after="120"/>
              <w:rPr>
                <w:sz w:val="18"/>
              </w:rPr>
            </w:pPr>
            <w:r w:rsidRPr="00275FD8">
              <w:rPr>
                <w:sz w:val="18"/>
                <w:lang w:val="cs-CZ"/>
              </w:rPr>
              <w:t xml:space="preserve">Aktuální stav: Kapacita zainteresovaných útvarů, tj. MMR, ÚOHS, MZe, ŘO je nastavena pro aktuální </w:t>
            </w:r>
            <w:r>
              <w:rPr>
                <w:rFonts w:cs="Arial"/>
                <w:sz w:val="18"/>
                <w:szCs w:val="18"/>
                <w:lang w:val="cs-CZ"/>
              </w:rPr>
              <w:t>PO</w:t>
            </w:r>
            <w:r w:rsidRPr="00275FD8">
              <w:rPr>
                <w:sz w:val="18"/>
                <w:lang w:val="cs-CZ"/>
              </w:rPr>
              <w:t xml:space="preserve"> a v současnosti je rovněž využívána pro přípravu budoucího </w:t>
            </w:r>
            <w:r>
              <w:rPr>
                <w:rFonts w:cs="Arial"/>
                <w:sz w:val="18"/>
                <w:szCs w:val="18"/>
                <w:lang w:val="cs-CZ"/>
              </w:rPr>
              <w:t>PO</w:t>
            </w:r>
            <w:r w:rsidRPr="00275FD8">
              <w:rPr>
                <w:sz w:val="18"/>
                <w:lang w:val="cs-CZ"/>
              </w:rPr>
              <w:t>.</w:t>
            </w:r>
          </w:p>
        </w:tc>
      </w:tr>
      <w:tr w:rsidR="00770987" w:rsidRPr="002D5EEC" w14:paraId="30354211" w14:textId="77777777" w:rsidTr="004B23C5">
        <w:tc>
          <w:tcPr>
            <w:tcW w:w="1447" w:type="dxa"/>
            <w:vMerge w:val="restart"/>
            <w:tcBorders>
              <w:left w:val="single" w:sz="4" w:space="0" w:color="auto"/>
              <w:right w:val="single" w:sz="4" w:space="0" w:color="auto"/>
            </w:tcBorders>
            <w:shd w:val="clear" w:color="auto" w:fill="auto"/>
          </w:tcPr>
          <w:p w14:paraId="1205E3A9" w14:textId="5501A7D5" w:rsidR="00014EE3" w:rsidRPr="001C42C9" w:rsidRDefault="00014EE3" w:rsidP="00275FD8">
            <w:pPr>
              <w:pStyle w:val="DAVA"/>
              <w:spacing w:after="120"/>
              <w:rPr>
                <w:b/>
                <w:sz w:val="18"/>
              </w:rPr>
            </w:pPr>
            <w:r w:rsidRPr="00275FD8">
              <w:rPr>
                <w:b/>
                <w:sz w:val="18"/>
                <w:lang w:val="cs-CZ"/>
              </w:rPr>
              <w:t>(3) Účinné provádění a uplatňování Listiny základních práv</w:t>
            </w:r>
            <w:r>
              <w:rPr>
                <w:b/>
                <w:sz w:val="18"/>
                <w:szCs w:val="18"/>
                <w:lang w:val="cs-CZ"/>
              </w:rPr>
              <w:t>.</w:t>
            </w:r>
            <w:r w:rsidRPr="002D5EEC">
              <w:rPr>
                <w:b/>
                <w:sz w:val="18"/>
                <w:szCs w:val="18"/>
                <w:lang w:val="cs-CZ"/>
              </w:rPr>
              <w:t xml:space="preserve"> </w:t>
            </w:r>
          </w:p>
        </w:tc>
        <w:tc>
          <w:tcPr>
            <w:tcW w:w="879" w:type="dxa"/>
            <w:vMerge w:val="restart"/>
            <w:tcBorders>
              <w:left w:val="single" w:sz="4" w:space="0" w:color="auto"/>
              <w:right w:val="single" w:sz="4" w:space="0" w:color="auto"/>
            </w:tcBorders>
          </w:tcPr>
          <w:p w14:paraId="06FB9673" w14:textId="3B9071DE" w:rsidR="00014EE3" w:rsidRDefault="00014EE3" w:rsidP="004B23C5">
            <w:pPr>
              <w:pStyle w:val="DAVA"/>
              <w:spacing w:after="120"/>
              <w:rPr>
                <w:rFonts w:cs="Arial"/>
                <w:sz w:val="18"/>
                <w:szCs w:val="18"/>
                <w:lang w:val="cs-CZ"/>
              </w:rPr>
            </w:pPr>
            <w:r>
              <w:rPr>
                <w:rFonts w:cs="Arial"/>
                <w:sz w:val="18"/>
                <w:szCs w:val="18"/>
                <w:lang w:val="cs-CZ"/>
              </w:rPr>
              <w:t>EFRR</w:t>
            </w:r>
          </w:p>
          <w:p w14:paraId="7CC77B43" w14:textId="77777777" w:rsidR="00014EE3" w:rsidRDefault="00014EE3" w:rsidP="004B23C5">
            <w:pPr>
              <w:pStyle w:val="DAVA"/>
              <w:spacing w:after="120"/>
              <w:rPr>
                <w:rFonts w:cs="Arial"/>
                <w:sz w:val="18"/>
                <w:szCs w:val="18"/>
                <w:lang w:val="cs-CZ"/>
              </w:rPr>
            </w:pPr>
            <w:r>
              <w:rPr>
                <w:rFonts w:cs="Arial"/>
                <w:sz w:val="18"/>
                <w:szCs w:val="18"/>
                <w:lang w:val="cs-CZ"/>
              </w:rPr>
              <w:t>ESF+</w:t>
            </w:r>
          </w:p>
          <w:p w14:paraId="0BD0B01B" w14:textId="77777777" w:rsidR="00014EE3" w:rsidRDefault="00014EE3" w:rsidP="004B23C5">
            <w:pPr>
              <w:pStyle w:val="DAVA"/>
              <w:spacing w:after="120"/>
              <w:rPr>
                <w:rFonts w:cs="Arial"/>
                <w:sz w:val="18"/>
                <w:szCs w:val="18"/>
                <w:lang w:val="cs-CZ"/>
              </w:rPr>
            </w:pPr>
            <w:r>
              <w:rPr>
                <w:rFonts w:cs="Arial"/>
                <w:sz w:val="18"/>
                <w:szCs w:val="18"/>
                <w:lang w:val="cs-CZ"/>
              </w:rPr>
              <w:t>FS</w:t>
            </w:r>
          </w:p>
          <w:p w14:paraId="6000AB89" w14:textId="77777777" w:rsidR="00014EE3" w:rsidRDefault="00014EE3" w:rsidP="004B23C5">
            <w:pPr>
              <w:pStyle w:val="DAVA"/>
              <w:spacing w:after="120"/>
              <w:rPr>
                <w:rFonts w:cs="Arial"/>
                <w:sz w:val="18"/>
                <w:szCs w:val="18"/>
                <w:lang w:val="cs-CZ"/>
              </w:rPr>
            </w:pPr>
            <w:r>
              <w:rPr>
                <w:rFonts w:cs="Arial"/>
                <w:sz w:val="18"/>
                <w:szCs w:val="18"/>
                <w:lang w:val="cs-CZ"/>
              </w:rPr>
              <w:t>ENRAF</w:t>
            </w:r>
          </w:p>
          <w:p w14:paraId="14C19BA9" w14:textId="77777777" w:rsidR="00014EE3" w:rsidRDefault="00014EE3" w:rsidP="004B23C5">
            <w:pPr>
              <w:pStyle w:val="DAVA"/>
              <w:spacing w:after="120"/>
              <w:rPr>
                <w:rFonts w:cs="Arial"/>
                <w:sz w:val="18"/>
                <w:szCs w:val="18"/>
                <w:lang w:val="cs-CZ"/>
              </w:rPr>
            </w:pPr>
            <w:r>
              <w:rPr>
                <w:rFonts w:cs="Arial"/>
                <w:sz w:val="18"/>
                <w:szCs w:val="18"/>
                <w:lang w:val="cs-CZ"/>
              </w:rPr>
              <w:t>FST</w:t>
            </w:r>
          </w:p>
          <w:p w14:paraId="627D63A8" w14:textId="77777777" w:rsidR="00014EE3" w:rsidRDefault="00014EE3" w:rsidP="004B23C5">
            <w:pPr>
              <w:pStyle w:val="DAVA"/>
              <w:spacing w:after="120"/>
              <w:rPr>
                <w:rFonts w:cs="Arial"/>
                <w:sz w:val="18"/>
                <w:szCs w:val="18"/>
                <w:lang w:val="cs-CZ"/>
              </w:rPr>
            </w:pPr>
            <w:r>
              <w:rPr>
                <w:rFonts w:cs="Arial"/>
                <w:sz w:val="18"/>
                <w:szCs w:val="18"/>
                <w:lang w:val="cs-CZ"/>
              </w:rPr>
              <w:t>AMIF</w:t>
            </w:r>
          </w:p>
          <w:p w14:paraId="7F6505E2" w14:textId="77777777" w:rsidR="00014EE3" w:rsidRDefault="00014EE3" w:rsidP="004B23C5">
            <w:pPr>
              <w:pStyle w:val="DAVA"/>
              <w:spacing w:after="120"/>
              <w:rPr>
                <w:rFonts w:cs="Arial"/>
                <w:sz w:val="18"/>
                <w:szCs w:val="18"/>
                <w:lang w:val="cs-CZ"/>
              </w:rPr>
            </w:pPr>
            <w:r>
              <w:rPr>
                <w:rFonts w:cs="Arial"/>
                <w:sz w:val="18"/>
                <w:szCs w:val="18"/>
                <w:lang w:val="cs-CZ"/>
              </w:rPr>
              <w:t>BMVI</w:t>
            </w:r>
          </w:p>
          <w:p w14:paraId="619FB7D8" w14:textId="77777777" w:rsidR="00014EE3" w:rsidRPr="001C42C9" w:rsidRDefault="00014EE3" w:rsidP="00275FD8">
            <w:pPr>
              <w:pStyle w:val="DAVA"/>
              <w:spacing w:after="120"/>
              <w:rPr>
                <w:sz w:val="18"/>
              </w:rPr>
            </w:pPr>
            <w:r>
              <w:rPr>
                <w:rFonts w:cs="Arial"/>
                <w:sz w:val="18"/>
                <w:szCs w:val="18"/>
                <w:lang w:val="cs-CZ"/>
              </w:rPr>
              <w:t>ISF</w:t>
            </w:r>
          </w:p>
        </w:tc>
        <w:tc>
          <w:tcPr>
            <w:tcW w:w="1859" w:type="dxa"/>
            <w:vMerge w:val="restart"/>
            <w:tcBorders>
              <w:left w:val="single" w:sz="4" w:space="0" w:color="auto"/>
              <w:right w:val="single" w:sz="4" w:space="0" w:color="auto"/>
            </w:tcBorders>
          </w:tcPr>
          <w:p w14:paraId="475CC657" w14:textId="77777777" w:rsidR="00014EE3" w:rsidRPr="001C42C9" w:rsidRDefault="00014EE3" w:rsidP="00275FD8">
            <w:pPr>
              <w:pStyle w:val="DAVA"/>
              <w:spacing w:after="120"/>
              <w:rPr>
                <w:sz w:val="18"/>
              </w:rPr>
            </w:pPr>
            <w:r w:rsidRPr="00770987">
              <w:rPr>
                <w:sz w:val="18"/>
              </w:rPr>
              <w:t>Všechny specifické cíle</w:t>
            </w:r>
          </w:p>
        </w:tc>
        <w:tc>
          <w:tcPr>
            <w:tcW w:w="1417" w:type="dxa"/>
            <w:vMerge w:val="restart"/>
            <w:tcBorders>
              <w:left w:val="single" w:sz="4" w:space="0" w:color="auto"/>
              <w:right w:val="single" w:sz="4" w:space="0" w:color="auto"/>
            </w:tcBorders>
            <w:shd w:val="clear" w:color="auto" w:fill="auto"/>
          </w:tcPr>
          <w:p w14:paraId="4D31CE86" w14:textId="77777777" w:rsidR="00014EE3" w:rsidRPr="001C42C9" w:rsidRDefault="00014EE3" w:rsidP="00275FD8">
            <w:pPr>
              <w:pStyle w:val="DAVA"/>
              <w:spacing w:after="120"/>
              <w:rPr>
                <w:sz w:val="18"/>
              </w:rPr>
            </w:pPr>
            <w:r w:rsidRPr="00275FD8">
              <w:rPr>
                <w:sz w:val="18"/>
                <w:lang w:val="cs-CZ"/>
              </w:rPr>
              <w:t>ANO</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ACCB922" w14:textId="2F6D232C" w:rsidR="00014EE3" w:rsidRPr="001C42C9" w:rsidRDefault="00014EE3" w:rsidP="00275FD8">
            <w:pPr>
              <w:pStyle w:val="DAVA"/>
              <w:spacing w:after="120"/>
              <w:rPr>
                <w:sz w:val="18"/>
              </w:rPr>
            </w:pPr>
            <w:r w:rsidRPr="00275FD8">
              <w:rPr>
                <w:sz w:val="18"/>
                <w:lang w:val="cs-CZ"/>
              </w:rPr>
              <w:t xml:space="preserve">Jsou zavedeny účinné mechanismy k zajištění souladu s Listinou základních práv </w:t>
            </w:r>
            <w:r w:rsidRPr="002D5EEC">
              <w:rPr>
                <w:sz w:val="18"/>
                <w:szCs w:val="18"/>
                <w:lang w:val="cs-CZ"/>
              </w:rPr>
              <w:t>E</w:t>
            </w:r>
            <w:r>
              <w:rPr>
                <w:sz w:val="18"/>
                <w:szCs w:val="18"/>
                <w:lang w:val="cs-CZ"/>
              </w:rPr>
              <w:t xml:space="preserve">vropské </w:t>
            </w:r>
            <w:r w:rsidRPr="002D5EEC">
              <w:rPr>
                <w:sz w:val="18"/>
                <w:szCs w:val="18"/>
                <w:lang w:val="cs-CZ"/>
              </w:rPr>
              <w:t>U</w:t>
            </w:r>
            <w:r>
              <w:rPr>
                <w:sz w:val="18"/>
                <w:szCs w:val="18"/>
                <w:lang w:val="cs-CZ"/>
              </w:rPr>
              <w:t>nie (dále jen „Listina“)</w:t>
            </w:r>
            <w:r w:rsidRPr="002D5EEC">
              <w:rPr>
                <w:sz w:val="18"/>
                <w:szCs w:val="18"/>
                <w:lang w:val="cs-CZ"/>
              </w:rPr>
              <w:t>,</w:t>
            </w:r>
            <w:r w:rsidRPr="00275FD8">
              <w:rPr>
                <w:sz w:val="18"/>
                <w:lang w:val="cs-CZ"/>
              </w:rPr>
              <w:t xml:space="preserve"> které zahrnují: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E707A5"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1D2AEB" w14:textId="77777777" w:rsidR="00014EE3" w:rsidRPr="001C42C9" w:rsidRDefault="00014EE3" w:rsidP="00275FD8">
            <w:pPr>
              <w:pStyle w:val="DAVA"/>
              <w:spacing w:after="120"/>
              <w:rPr>
                <w:i/>
                <w:color w:val="FF0000"/>
                <w:sz w:val="18"/>
              </w:rPr>
            </w:pP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46045B74" w14:textId="77777777" w:rsidR="00014EE3" w:rsidRPr="001C42C9" w:rsidRDefault="00014EE3" w:rsidP="00275FD8">
            <w:pPr>
              <w:pStyle w:val="DAVA"/>
              <w:spacing w:after="120"/>
              <w:rPr>
                <w:sz w:val="18"/>
              </w:rPr>
            </w:pPr>
          </w:p>
        </w:tc>
      </w:tr>
      <w:tr w:rsidR="00770987" w:rsidRPr="002D5EEC" w14:paraId="0988CC89" w14:textId="77777777" w:rsidTr="004B23C5">
        <w:tc>
          <w:tcPr>
            <w:tcW w:w="1447" w:type="dxa"/>
            <w:vMerge/>
          </w:tcPr>
          <w:p w14:paraId="06344040" w14:textId="77777777" w:rsidR="00014EE3" w:rsidRPr="00275FD8" w:rsidRDefault="00014EE3" w:rsidP="00275FD8">
            <w:pPr>
              <w:pStyle w:val="DAVA"/>
              <w:spacing w:after="120"/>
              <w:rPr>
                <w:b/>
                <w:sz w:val="18"/>
              </w:rPr>
            </w:pPr>
          </w:p>
        </w:tc>
        <w:tc>
          <w:tcPr>
            <w:tcW w:w="879" w:type="dxa"/>
            <w:vMerge/>
          </w:tcPr>
          <w:p w14:paraId="1D9181F6" w14:textId="77777777" w:rsidR="00014EE3" w:rsidRPr="00275FD8" w:rsidRDefault="00014EE3" w:rsidP="00275FD8">
            <w:pPr>
              <w:pStyle w:val="DAVA"/>
              <w:spacing w:after="120"/>
              <w:rPr>
                <w:sz w:val="18"/>
              </w:rPr>
            </w:pPr>
          </w:p>
        </w:tc>
        <w:tc>
          <w:tcPr>
            <w:tcW w:w="1859" w:type="dxa"/>
            <w:vMerge/>
          </w:tcPr>
          <w:p w14:paraId="7233825F" w14:textId="77777777" w:rsidR="00014EE3" w:rsidRPr="00275FD8" w:rsidRDefault="00014EE3" w:rsidP="00275FD8">
            <w:pPr>
              <w:pStyle w:val="DAVA"/>
              <w:spacing w:after="120"/>
              <w:rPr>
                <w:sz w:val="18"/>
              </w:rPr>
            </w:pPr>
          </w:p>
        </w:tc>
        <w:tc>
          <w:tcPr>
            <w:tcW w:w="1417" w:type="dxa"/>
            <w:vMerge/>
          </w:tcPr>
          <w:p w14:paraId="3D1D65B5"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2BD39983" w14:textId="3E621128" w:rsidR="00014EE3" w:rsidRPr="001C42C9" w:rsidRDefault="00014EE3" w:rsidP="00275FD8">
            <w:pPr>
              <w:pStyle w:val="DAVA"/>
              <w:spacing w:after="120"/>
              <w:rPr>
                <w:sz w:val="18"/>
              </w:rPr>
            </w:pPr>
            <w:r w:rsidRPr="00275FD8">
              <w:rPr>
                <w:sz w:val="18"/>
                <w:lang w:val="cs-CZ"/>
              </w:rPr>
              <w:t>1. Opatření k zajištění souladu programů</w:t>
            </w:r>
            <w:r w:rsidRPr="00275FD8">
              <w:rPr>
                <w:b/>
                <w:sz w:val="18"/>
                <w:lang w:val="cs-CZ"/>
              </w:rPr>
              <w:t xml:space="preserve"> </w:t>
            </w:r>
            <w:r w:rsidRPr="00275FD8">
              <w:rPr>
                <w:sz w:val="18"/>
                <w:lang w:val="cs-CZ"/>
              </w:rPr>
              <w:t xml:space="preserve">podporovaných z fondů a jejich </w:t>
            </w:r>
            <w:r>
              <w:rPr>
                <w:sz w:val="18"/>
                <w:szCs w:val="18"/>
                <w:lang w:val="cs-CZ"/>
              </w:rPr>
              <w:t>provádění</w:t>
            </w:r>
            <w:r w:rsidRPr="00275FD8">
              <w:rPr>
                <w:b/>
                <w:sz w:val="18"/>
                <w:lang w:val="cs-CZ"/>
              </w:rPr>
              <w:t xml:space="preserve"> </w:t>
            </w:r>
            <w:r w:rsidRPr="00275FD8">
              <w:rPr>
                <w:sz w:val="18"/>
                <w:lang w:val="cs-CZ"/>
              </w:rPr>
              <w:t>s </w:t>
            </w:r>
            <w:r>
              <w:rPr>
                <w:sz w:val="18"/>
                <w:szCs w:val="18"/>
                <w:lang w:val="cs-CZ"/>
              </w:rPr>
              <w:t>příslušnými</w:t>
            </w:r>
            <w:r w:rsidRPr="00275FD8">
              <w:rPr>
                <w:sz w:val="18"/>
                <w:lang w:val="cs-CZ"/>
              </w:rPr>
              <w:t xml:space="preserve"> ustanoveními Listiny.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B4F860"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A96726" w14:textId="5338F689" w:rsidR="00014EE3" w:rsidRPr="001C42C9" w:rsidRDefault="00231DE6" w:rsidP="00275FD8">
            <w:pPr>
              <w:pStyle w:val="DAVA"/>
              <w:spacing w:after="120"/>
              <w:rPr>
                <w:sz w:val="18"/>
              </w:rPr>
            </w:pPr>
            <w:hyperlink r:id="rId50" w:history="1">
              <w:r w:rsidR="00014EE3">
                <w:rPr>
                  <w:rStyle w:val="Hypertextovodkaz"/>
                  <w:rFonts w:cs="Arial"/>
                  <w:sz w:val="18"/>
                  <w:szCs w:val="18"/>
                </w:rPr>
                <w:t>Pokyny k zajištění dodržování Listiny základních práv Evropské unie při provádění evropských strukturálních a investičních fondů („ESI fondy“)</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59E6E269" w14:textId="7C151812" w:rsidR="00014EE3" w:rsidRPr="00EB1183" w:rsidRDefault="00014EE3" w:rsidP="004B23C5">
            <w:pPr>
              <w:spacing w:after="0" w:line="240" w:lineRule="auto"/>
              <w:rPr>
                <w:rFonts w:ascii="Arial" w:hAnsi="Arial" w:cs="Arial"/>
                <w:sz w:val="24"/>
                <w:szCs w:val="24"/>
                <w:lang w:eastAsia="cs-CZ"/>
              </w:rPr>
            </w:pPr>
            <w:r w:rsidRPr="004C2B9D">
              <w:rPr>
                <w:rFonts w:ascii="Arial" w:hAnsi="Arial" w:cs="Arial"/>
                <w:sz w:val="18"/>
                <w:szCs w:val="18"/>
              </w:rPr>
              <w:t xml:space="preserve">Podmínka je plněna předběžnou kontrolou </w:t>
            </w:r>
            <w:r>
              <w:rPr>
                <w:rFonts w:ascii="Arial" w:hAnsi="Arial" w:cs="Arial"/>
                <w:sz w:val="18"/>
                <w:szCs w:val="18"/>
              </w:rPr>
              <w:t xml:space="preserve">všech </w:t>
            </w:r>
            <w:r w:rsidRPr="004C2B9D">
              <w:rPr>
                <w:rFonts w:ascii="Arial" w:hAnsi="Arial" w:cs="Arial"/>
                <w:sz w:val="18"/>
                <w:szCs w:val="18"/>
              </w:rPr>
              <w:t>programů z hlediska souladu s Listinou základních práv EU, která je prováděna řídícími orgány (ŘO) ve spolupráci s odborníky z Odboru lidsk</w:t>
            </w:r>
            <w:r>
              <w:rPr>
                <w:rFonts w:ascii="Arial" w:hAnsi="Arial" w:cs="Arial"/>
                <w:sz w:val="18"/>
                <w:szCs w:val="18"/>
              </w:rPr>
              <w:t>ých</w:t>
            </w:r>
            <w:r w:rsidRPr="004C2B9D">
              <w:rPr>
                <w:rFonts w:ascii="Arial" w:hAnsi="Arial" w:cs="Arial"/>
                <w:sz w:val="18"/>
                <w:szCs w:val="18"/>
              </w:rPr>
              <w:t xml:space="preserve"> práv a ochran</w:t>
            </w:r>
            <w:r>
              <w:rPr>
                <w:rFonts w:ascii="Arial" w:hAnsi="Arial" w:cs="Arial"/>
                <w:sz w:val="18"/>
                <w:szCs w:val="18"/>
              </w:rPr>
              <w:t>y</w:t>
            </w:r>
            <w:r w:rsidRPr="004C2B9D">
              <w:rPr>
                <w:rFonts w:ascii="Arial" w:hAnsi="Arial" w:cs="Arial"/>
                <w:sz w:val="18"/>
                <w:szCs w:val="18"/>
              </w:rPr>
              <w:t xml:space="preserve"> menšin Úřadu vlády. Ti se podílí na tvorbě programových dokumentů a poskytují poradenství při stanovení cílů programu a řešení případných problémů. Jsou dle potřeby začleněni do monitorovacích výborů</w:t>
            </w:r>
            <w:r>
              <w:rPr>
                <w:rFonts w:ascii="Arial" w:hAnsi="Arial" w:cs="Arial"/>
                <w:sz w:val="18"/>
                <w:szCs w:val="18"/>
              </w:rPr>
              <w:t xml:space="preserve"> a dalších platforem, což přispívá k zajištění souladu programů s Listinou</w:t>
            </w:r>
            <w:r w:rsidRPr="004C2B9D">
              <w:rPr>
                <w:rFonts w:ascii="Arial" w:hAnsi="Arial" w:cs="Arial"/>
                <w:sz w:val="18"/>
                <w:szCs w:val="18"/>
              </w:rPr>
              <w:t xml:space="preserve">. </w:t>
            </w:r>
            <w:r>
              <w:rPr>
                <w:rFonts w:ascii="Arial" w:hAnsi="Arial" w:cs="Arial"/>
                <w:sz w:val="18"/>
                <w:szCs w:val="18"/>
              </w:rPr>
              <w:t>Podobně jsou do těchto orgánů začleněny i nevládní organizace v souladu s principem partnerství, který se uplatňuje při přípravě programů i při jejich realizaci a monitorování. Podoba uplatňování principu partnerství byla schválena vládou a zaslána EK. Relevantní p</w:t>
            </w:r>
            <w:r w:rsidRPr="004C2B9D">
              <w:rPr>
                <w:rFonts w:ascii="Arial" w:hAnsi="Arial" w:cs="Arial"/>
                <w:sz w:val="18"/>
                <w:szCs w:val="18"/>
              </w:rPr>
              <w:t>racovníci ŘO jsou školeni v lidskoprávních otázkách obecn</w:t>
            </w:r>
            <w:r>
              <w:rPr>
                <w:rFonts w:ascii="Arial" w:hAnsi="Arial" w:cs="Arial"/>
                <w:sz w:val="18"/>
                <w:szCs w:val="18"/>
              </w:rPr>
              <w:t>ě</w:t>
            </w:r>
            <w:r w:rsidRPr="004C2B9D">
              <w:rPr>
                <w:rFonts w:ascii="Arial" w:hAnsi="Arial" w:cs="Arial"/>
                <w:sz w:val="18"/>
                <w:szCs w:val="18"/>
              </w:rPr>
              <w:t xml:space="preserve"> i ve vztahu k fondů</w:t>
            </w:r>
            <w:r>
              <w:rPr>
                <w:rFonts w:ascii="Arial" w:hAnsi="Arial" w:cs="Arial"/>
                <w:sz w:val="18"/>
                <w:szCs w:val="18"/>
              </w:rPr>
              <w:t>m</w:t>
            </w:r>
            <w:r w:rsidRPr="004C2B9D">
              <w:rPr>
                <w:rFonts w:ascii="Arial" w:hAnsi="Arial" w:cs="Arial"/>
                <w:sz w:val="18"/>
                <w:szCs w:val="18"/>
              </w:rPr>
              <w:t xml:space="preserve"> EU. Je zřízena pracovní skupina z kontaktních bodů ŘO, která se pravidelně schází a předává si informace, diskutuje implementac</w:t>
            </w:r>
            <w:r>
              <w:rPr>
                <w:rFonts w:ascii="Arial" w:hAnsi="Arial" w:cs="Arial"/>
                <w:sz w:val="18"/>
                <w:szCs w:val="18"/>
              </w:rPr>
              <w:t>i</w:t>
            </w:r>
            <w:r w:rsidRPr="004C2B9D">
              <w:rPr>
                <w:rFonts w:ascii="Arial" w:hAnsi="Arial" w:cs="Arial"/>
                <w:sz w:val="18"/>
                <w:szCs w:val="18"/>
              </w:rPr>
              <w:t xml:space="preserve"> fondů a řeší problémy a sporné otázky.</w:t>
            </w:r>
          </w:p>
        </w:tc>
      </w:tr>
      <w:tr w:rsidR="00770987" w:rsidRPr="002D5EEC" w14:paraId="61DA07A2" w14:textId="77777777" w:rsidTr="004B23C5">
        <w:tc>
          <w:tcPr>
            <w:tcW w:w="1447" w:type="dxa"/>
            <w:vMerge/>
          </w:tcPr>
          <w:p w14:paraId="601B56F2" w14:textId="77777777" w:rsidR="00014EE3" w:rsidRPr="00275FD8" w:rsidRDefault="00014EE3" w:rsidP="00275FD8">
            <w:pPr>
              <w:pStyle w:val="DAVA"/>
              <w:spacing w:after="120"/>
              <w:rPr>
                <w:b/>
                <w:sz w:val="18"/>
              </w:rPr>
            </w:pPr>
          </w:p>
        </w:tc>
        <w:tc>
          <w:tcPr>
            <w:tcW w:w="879" w:type="dxa"/>
            <w:vMerge/>
          </w:tcPr>
          <w:p w14:paraId="13E35E14" w14:textId="77777777" w:rsidR="00014EE3" w:rsidRPr="00275FD8" w:rsidRDefault="00014EE3" w:rsidP="00275FD8">
            <w:pPr>
              <w:pStyle w:val="DAVA"/>
              <w:spacing w:after="120"/>
              <w:rPr>
                <w:sz w:val="18"/>
              </w:rPr>
            </w:pPr>
          </w:p>
        </w:tc>
        <w:tc>
          <w:tcPr>
            <w:tcW w:w="1859" w:type="dxa"/>
            <w:vMerge/>
          </w:tcPr>
          <w:p w14:paraId="149CE8C7" w14:textId="77777777" w:rsidR="00014EE3" w:rsidRPr="00275FD8" w:rsidRDefault="00014EE3" w:rsidP="00275FD8">
            <w:pPr>
              <w:pStyle w:val="DAVA"/>
              <w:spacing w:after="120"/>
              <w:rPr>
                <w:sz w:val="18"/>
              </w:rPr>
            </w:pPr>
          </w:p>
        </w:tc>
        <w:tc>
          <w:tcPr>
            <w:tcW w:w="1417" w:type="dxa"/>
            <w:vMerge/>
          </w:tcPr>
          <w:p w14:paraId="629AE705"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6B9D84A7" w14:textId="47A1AF2C" w:rsidR="00014EE3" w:rsidRPr="001C42C9" w:rsidRDefault="00014EE3" w:rsidP="00275FD8">
            <w:pPr>
              <w:pStyle w:val="DAVA"/>
              <w:spacing w:after="120"/>
              <w:rPr>
                <w:sz w:val="18"/>
              </w:rPr>
            </w:pPr>
            <w:r w:rsidRPr="00275FD8">
              <w:rPr>
                <w:sz w:val="18"/>
                <w:lang w:val="cs-CZ"/>
              </w:rPr>
              <w:t>2. Opatření k</w:t>
            </w:r>
            <w:r>
              <w:rPr>
                <w:sz w:val="18"/>
                <w:szCs w:val="18"/>
                <w:lang w:val="cs-CZ"/>
              </w:rPr>
              <w:t xml:space="preserve"> zajištění toho, aby monitorovacímu výboru byly </w:t>
            </w:r>
            <w:r w:rsidRPr="002D5EEC">
              <w:rPr>
                <w:sz w:val="18"/>
                <w:szCs w:val="18"/>
                <w:lang w:val="cs-CZ"/>
              </w:rPr>
              <w:t>oznamován</w:t>
            </w:r>
            <w:r>
              <w:rPr>
                <w:sz w:val="18"/>
                <w:szCs w:val="18"/>
                <w:lang w:val="cs-CZ"/>
              </w:rPr>
              <w:t>y</w:t>
            </w:r>
            <w:r w:rsidRPr="002D5EEC">
              <w:rPr>
                <w:sz w:val="18"/>
                <w:szCs w:val="18"/>
                <w:lang w:val="cs-CZ"/>
              </w:rPr>
              <w:t xml:space="preserve"> případ</w:t>
            </w:r>
            <w:r>
              <w:rPr>
                <w:sz w:val="18"/>
                <w:szCs w:val="18"/>
                <w:lang w:val="cs-CZ"/>
              </w:rPr>
              <w:t>y</w:t>
            </w:r>
            <w:r w:rsidRPr="00275FD8">
              <w:rPr>
                <w:sz w:val="18"/>
                <w:lang w:val="cs-CZ"/>
              </w:rPr>
              <w:t xml:space="preserve"> nesouladu operací podporovaných z fondů s Listinou a </w:t>
            </w:r>
            <w:r w:rsidRPr="002D5EEC">
              <w:rPr>
                <w:sz w:val="18"/>
                <w:szCs w:val="18"/>
                <w:lang w:val="cs-CZ"/>
              </w:rPr>
              <w:t>stížnost</w:t>
            </w:r>
            <w:r>
              <w:rPr>
                <w:sz w:val="18"/>
                <w:szCs w:val="18"/>
                <w:lang w:val="cs-CZ"/>
              </w:rPr>
              <w:t>i</w:t>
            </w:r>
            <w:r w:rsidRPr="002D5EEC">
              <w:rPr>
                <w:sz w:val="18"/>
                <w:szCs w:val="18"/>
                <w:lang w:val="cs-CZ"/>
              </w:rPr>
              <w:t xml:space="preserve"> týkající</w:t>
            </w:r>
            <w:r w:rsidRPr="00275FD8">
              <w:rPr>
                <w:sz w:val="18"/>
                <w:lang w:val="cs-CZ"/>
              </w:rPr>
              <w:t xml:space="preserve"> se Listiny </w:t>
            </w:r>
            <w:r w:rsidRPr="002D5EEC">
              <w:rPr>
                <w:sz w:val="18"/>
                <w:szCs w:val="18"/>
                <w:lang w:val="cs-CZ"/>
              </w:rPr>
              <w:t>předložen</w:t>
            </w:r>
            <w:r>
              <w:rPr>
                <w:sz w:val="18"/>
                <w:szCs w:val="18"/>
                <w:lang w:val="cs-CZ"/>
              </w:rPr>
              <w:t>é</w:t>
            </w:r>
            <w:r w:rsidRPr="00275FD8">
              <w:rPr>
                <w:sz w:val="18"/>
                <w:lang w:val="cs-CZ"/>
              </w:rPr>
              <w:t xml:space="preserve"> v souladu s opatřeními </w:t>
            </w:r>
            <w:r>
              <w:rPr>
                <w:sz w:val="18"/>
                <w:szCs w:val="18"/>
                <w:lang w:val="cs-CZ"/>
              </w:rPr>
              <w:t>přijatými</w:t>
            </w:r>
            <w:r w:rsidRPr="002D5EEC">
              <w:rPr>
                <w:sz w:val="18"/>
                <w:szCs w:val="18"/>
                <w:lang w:val="cs-CZ"/>
              </w:rPr>
              <w:t xml:space="preserve"> </w:t>
            </w:r>
            <w:r>
              <w:rPr>
                <w:sz w:val="18"/>
                <w:szCs w:val="18"/>
                <w:lang w:val="cs-CZ"/>
              </w:rPr>
              <w:t xml:space="preserve">podle čl. </w:t>
            </w:r>
            <w:r w:rsidRPr="002D5EEC">
              <w:rPr>
                <w:sz w:val="18"/>
                <w:szCs w:val="18"/>
                <w:lang w:val="cs-CZ"/>
              </w:rPr>
              <w:t>6</w:t>
            </w:r>
            <w:r>
              <w:rPr>
                <w:sz w:val="18"/>
                <w:szCs w:val="18"/>
                <w:lang w:val="cs-CZ"/>
              </w:rPr>
              <w:t>9 odst. 7</w:t>
            </w:r>
            <w:r w:rsidRPr="00275FD8">
              <w:rPr>
                <w:sz w:val="18"/>
                <w:lang w:val="cs-CZ"/>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6F2B5"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C9BCEE" w14:textId="7F44FA0C" w:rsidR="00014EE3" w:rsidRPr="00275FD8" w:rsidRDefault="00014EE3" w:rsidP="00275FD8">
            <w:pPr>
              <w:pStyle w:val="DAVA"/>
              <w:spacing w:after="120"/>
              <w:rPr>
                <w:sz w:val="18"/>
              </w:rPr>
            </w:pPr>
            <w:r>
              <w:rPr>
                <w:sz w:val="18"/>
                <w:szCs w:val="18"/>
                <w:lang w:val="cs-CZ"/>
              </w:rPr>
              <w:t>Statut monitorovacího výboru OP</w:t>
            </w: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3661D2A0" w14:textId="6B5E5E46" w:rsidR="00014EE3" w:rsidRPr="009C6599" w:rsidRDefault="00014EE3" w:rsidP="00275FD8">
            <w:pPr>
              <w:pStyle w:val="paragraph"/>
              <w:textAlignment w:val="baseline"/>
              <w:rPr>
                <w:rFonts w:ascii="Arial" w:hAnsi="Arial" w:cs="Arial"/>
                <w:sz w:val="18"/>
                <w:szCs w:val="18"/>
              </w:rPr>
            </w:pPr>
            <w:r w:rsidRPr="007870FA">
              <w:rPr>
                <w:rFonts w:ascii="Arial" w:hAnsi="Arial" w:cs="Arial"/>
                <w:sz w:val="18"/>
                <w:szCs w:val="18"/>
              </w:rPr>
              <w:t>Řešení těchto případů bude zajištěno prostřednictvím ŘO OP v rámci stížnostního mechanismu. Pravidla OP budou obsahovat e-mailovou adresu, kam může kdokoliv podat stížnost na porušení Listiny. Obdržený podnět ŘO vyhodnotí, dle potřeby konzultuje s gestorem HZP, poté jej vyřídí, popř.  postoupí k vyřízení jinému příslušnému orgánu. Jednou ročně ŘO informuje MV o podnětech týkajících se porušení Listiny. Informace bude sdělovat, o jaký podnět se jedná, kdo jej podal, jak ŘO podnět vyřešil, jaká u oprávněného podnětu přijal ŘO opatření, popř. jakému jinému příslušnému orgánu postoupil podnět k vyřízení. Nebude-li ŘO v daném roce evidovat žádné podněty na porušení Listiny, i o tom informuje MV. Při řešení problémů bude Úřad vlády jako gestor základní podmínky ŘO poskytovat poradenství. Ke koordinaci přístupu bude napomáhat i výše zmíněná pracovní skupina. Tato pravidla budou součástí metodické dokumentace Národního orgánu pro koordinaci (NOK) a ŘO.</w:t>
            </w:r>
          </w:p>
        </w:tc>
      </w:tr>
      <w:tr w:rsidR="00770987" w:rsidRPr="002D5EEC" w14:paraId="4CD70846" w14:textId="77777777" w:rsidTr="004B23C5">
        <w:tc>
          <w:tcPr>
            <w:tcW w:w="1447" w:type="dxa"/>
            <w:vMerge w:val="restart"/>
            <w:tcBorders>
              <w:left w:val="single" w:sz="4" w:space="0" w:color="auto"/>
              <w:right w:val="single" w:sz="4" w:space="0" w:color="auto"/>
            </w:tcBorders>
            <w:shd w:val="clear" w:color="auto" w:fill="auto"/>
          </w:tcPr>
          <w:p w14:paraId="0463C4F2" w14:textId="77777777" w:rsidR="00014EE3" w:rsidRPr="001C42C9" w:rsidRDefault="00014EE3" w:rsidP="00275FD8">
            <w:pPr>
              <w:pStyle w:val="DAVA"/>
              <w:spacing w:after="120"/>
              <w:rPr>
                <w:b/>
                <w:sz w:val="18"/>
              </w:rPr>
            </w:pPr>
            <w:r w:rsidRPr="00275FD8">
              <w:rPr>
                <w:b/>
                <w:sz w:val="18"/>
                <w:lang w:val="cs-CZ"/>
              </w:rPr>
              <w:lastRenderedPageBreak/>
              <w:t>(4) Provádění a uplatňování Úmluvy OSN o právech osob se zdravotním postižením v souladu s rozhodnutím Rady 2010/48/ES</w:t>
            </w:r>
            <w:r w:rsidRPr="000B6858">
              <w:rPr>
                <w:rStyle w:val="Znakapoznpodarou"/>
                <w:rFonts w:cs="Arial"/>
                <w:b/>
                <w:sz w:val="18"/>
                <w:szCs w:val="18"/>
                <w:lang w:val="cs-CZ"/>
              </w:rPr>
              <w:footnoteReference w:id="24"/>
            </w:r>
          </w:p>
        </w:tc>
        <w:tc>
          <w:tcPr>
            <w:tcW w:w="879" w:type="dxa"/>
            <w:vMerge w:val="restart"/>
            <w:tcBorders>
              <w:left w:val="single" w:sz="4" w:space="0" w:color="auto"/>
              <w:right w:val="single" w:sz="4" w:space="0" w:color="auto"/>
            </w:tcBorders>
          </w:tcPr>
          <w:p w14:paraId="02872B65" w14:textId="1E538344" w:rsidR="00014EE3" w:rsidRDefault="00014EE3" w:rsidP="004B23C5">
            <w:pPr>
              <w:pStyle w:val="DAVA"/>
              <w:spacing w:after="120"/>
              <w:rPr>
                <w:rFonts w:cs="Arial"/>
                <w:sz w:val="18"/>
                <w:szCs w:val="18"/>
                <w:lang w:val="cs-CZ"/>
              </w:rPr>
            </w:pPr>
            <w:r>
              <w:rPr>
                <w:rFonts w:cs="Arial"/>
                <w:sz w:val="18"/>
                <w:szCs w:val="18"/>
                <w:lang w:val="cs-CZ"/>
              </w:rPr>
              <w:t>EFRR</w:t>
            </w:r>
          </w:p>
          <w:p w14:paraId="16986D01" w14:textId="77777777" w:rsidR="00014EE3" w:rsidRDefault="00014EE3" w:rsidP="004B23C5">
            <w:pPr>
              <w:pStyle w:val="DAVA"/>
              <w:spacing w:after="120"/>
              <w:rPr>
                <w:rFonts w:cs="Arial"/>
                <w:sz w:val="18"/>
                <w:szCs w:val="18"/>
                <w:lang w:val="cs-CZ"/>
              </w:rPr>
            </w:pPr>
            <w:r>
              <w:rPr>
                <w:rFonts w:cs="Arial"/>
                <w:sz w:val="18"/>
                <w:szCs w:val="18"/>
                <w:lang w:val="cs-CZ"/>
              </w:rPr>
              <w:t>ESF+</w:t>
            </w:r>
          </w:p>
          <w:p w14:paraId="709A7264" w14:textId="77777777" w:rsidR="00014EE3" w:rsidRDefault="00014EE3" w:rsidP="004B23C5">
            <w:pPr>
              <w:pStyle w:val="DAVA"/>
              <w:spacing w:after="120"/>
              <w:rPr>
                <w:rFonts w:cs="Arial"/>
                <w:sz w:val="18"/>
                <w:szCs w:val="18"/>
                <w:lang w:val="cs-CZ"/>
              </w:rPr>
            </w:pPr>
            <w:r>
              <w:rPr>
                <w:rFonts w:cs="Arial"/>
                <w:sz w:val="18"/>
                <w:szCs w:val="18"/>
                <w:lang w:val="cs-CZ"/>
              </w:rPr>
              <w:t>FS</w:t>
            </w:r>
          </w:p>
          <w:p w14:paraId="70234B8E" w14:textId="77777777" w:rsidR="00014EE3" w:rsidRDefault="00014EE3" w:rsidP="004B23C5">
            <w:pPr>
              <w:pStyle w:val="DAVA"/>
              <w:spacing w:after="120"/>
              <w:rPr>
                <w:rFonts w:cs="Arial"/>
                <w:sz w:val="18"/>
                <w:szCs w:val="18"/>
                <w:lang w:val="cs-CZ"/>
              </w:rPr>
            </w:pPr>
            <w:r>
              <w:rPr>
                <w:rFonts w:cs="Arial"/>
                <w:sz w:val="18"/>
                <w:szCs w:val="18"/>
                <w:lang w:val="cs-CZ"/>
              </w:rPr>
              <w:t>ENRAF</w:t>
            </w:r>
          </w:p>
          <w:p w14:paraId="15166FB7" w14:textId="77777777" w:rsidR="00014EE3" w:rsidRDefault="00014EE3" w:rsidP="004B23C5">
            <w:pPr>
              <w:pStyle w:val="DAVA"/>
              <w:spacing w:after="120"/>
              <w:rPr>
                <w:rFonts w:cs="Arial"/>
                <w:sz w:val="18"/>
                <w:szCs w:val="18"/>
                <w:lang w:val="cs-CZ"/>
              </w:rPr>
            </w:pPr>
            <w:r>
              <w:rPr>
                <w:rFonts w:cs="Arial"/>
                <w:sz w:val="18"/>
                <w:szCs w:val="18"/>
                <w:lang w:val="cs-CZ"/>
              </w:rPr>
              <w:t>FST</w:t>
            </w:r>
          </w:p>
          <w:p w14:paraId="18C86CF7" w14:textId="77777777" w:rsidR="00014EE3" w:rsidRDefault="00014EE3" w:rsidP="004B23C5">
            <w:pPr>
              <w:pStyle w:val="DAVA"/>
              <w:spacing w:after="120"/>
              <w:rPr>
                <w:rFonts w:cs="Arial"/>
                <w:sz w:val="18"/>
                <w:szCs w:val="18"/>
                <w:lang w:val="cs-CZ"/>
              </w:rPr>
            </w:pPr>
            <w:r>
              <w:rPr>
                <w:rFonts w:cs="Arial"/>
                <w:sz w:val="18"/>
                <w:szCs w:val="18"/>
                <w:lang w:val="cs-CZ"/>
              </w:rPr>
              <w:t>AMIF</w:t>
            </w:r>
          </w:p>
          <w:p w14:paraId="5C08FD05" w14:textId="77777777" w:rsidR="00014EE3" w:rsidRDefault="00014EE3" w:rsidP="004B23C5">
            <w:pPr>
              <w:pStyle w:val="DAVA"/>
              <w:spacing w:after="120"/>
              <w:rPr>
                <w:rFonts w:cs="Arial"/>
                <w:sz w:val="18"/>
                <w:szCs w:val="18"/>
                <w:lang w:val="cs-CZ"/>
              </w:rPr>
            </w:pPr>
            <w:r>
              <w:rPr>
                <w:rFonts w:cs="Arial"/>
                <w:sz w:val="18"/>
                <w:szCs w:val="18"/>
                <w:lang w:val="cs-CZ"/>
              </w:rPr>
              <w:t>BMVI</w:t>
            </w:r>
          </w:p>
          <w:p w14:paraId="5FDF98FC" w14:textId="77777777" w:rsidR="00014EE3" w:rsidRPr="001C42C9" w:rsidRDefault="00014EE3" w:rsidP="00275FD8">
            <w:pPr>
              <w:pStyle w:val="DAVA"/>
              <w:spacing w:after="120"/>
              <w:rPr>
                <w:sz w:val="18"/>
              </w:rPr>
            </w:pPr>
            <w:r>
              <w:rPr>
                <w:rFonts w:cs="Arial"/>
                <w:sz w:val="18"/>
                <w:szCs w:val="18"/>
                <w:lang w:val="cs-CZ"/>
              </w:rPr>
              <w:t>ISF</w:t>
            </w:r>
          </w:p>
        </w:tc>
        <w:tc>
          <w:tcPr>
            <w:tcW w:w="1859" w:type="dxa"/>
            <w:vMerge w:val="restart"/>
            <w:tcBorders>
              <w:left w:val="single" w:sz="4" w:space="0" w:color="auto"/>
              <w:right w:val="single" w:sz="4" w:space="0" w:color="auto"/>
            </w:tcBorders>
          </w:tcPr>
          <w:p w14:paraId="1FFCD22B" w14:textId="77777777" w:rsidR="00014EE3" w:rsidRPr="001C42C9" w:rsidRDefault="00014EE3" w:rsidP="00275FD8">
            <w:pPr>
              <w:pStyle w:val="DAVA"/>
              <w:spacing w:after="120"/>
              <w:rPr>
                <w:sz w:val="18"/>
              </w:rPr>
            </w:pPr>
            <w:r w:rsidRPr="00770987">
              <w:rPr>
                <w:sz w:val="18"/>
              </w:rPr>
              <w:t>Všechny specifické cíle</w:t>
            </w:r>
          </w:p>
        </w:tc>
        <w:tc>
          <w:tcPr>
            <w:tcW w:w="1417" w:type="dxa"/>
            <w:vMerge w:val="restart"/>
            <w:tcBorders>
              <w:left w:val="single" w:sz="4" w:space="0" w:color="auto"/>
              <w:right w:val="single" w:sz="4" w:space="0" w:color="auto"/>
            </w:tcBorders>
            <w:shd w:val="clear" w:color="auto" w:fill="auto"/>
          </w:tcPr>
          <w:p w14:paraId="41176E33" w14:textId="04DF8779" w:rsidR="00014EE3" w:rsidRPr="001C42C9" w:rsidRDefault="00014EE3" w:rsidP="00275FD8">
            <w:pPr>
              <w:pStyle w:val="DAVA"/>
              <w:spacing w:after="120"/>
              <w:rPr>
                <w:sz w:val="18"/>
              </w:rPr>
            </w:pPr>
            <w:r>
              <w:rPr>
                <w:sz w:val="18"/>
                <w:szCs w:val="18"/>
                <w:lang w:val="cs-CZ"/>
              </w:rPr>
              <w:t>ANO</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AEB654E" w14:textId="0E5CD02D" w:rsidR="00014EE3" w:rsidRPr="001C42C9" w:rsidRDefault="00014EE3" w:rsidP="00275FD8">
            <w:pPr>
              <w:pStyle w:val="DAVA"/>
              <w:spacing w:after="120"/>
              <w:rPr>
                <w:sz w:val="18"/>
              </w:rPr>
            </w:pPr>
            <w:r w:rsidRPr="00275FD8">
              <w:rPr>
                <w:sz w:val="18"/>
                <w:lang w:val="cs-CZ"/>
              </w:rPr>
              <w:t xml:space="preserve">Je zaveden vnitrostátní rámec </w:t>
            </w:r>
            <w:r>
              <w:rPr>
                <w:sz w:val="18"/>
                <w:szCs w:val="18"/>
                <w:lang w:val="cs-CZ"/>
              </w:rPr>
              <w:t>pro</w:t>
            </w:r>
            <w:r w:rsidRPr="00275FD8">
              <w:rPr>
                <w:sz w:val="18"/>
                <w:lang w:val="cs-CZ"/>
              </w:rPr>
              <w:t xml:space="preserve"> zajištění provádění Úmluvy </w:t>
            </w:r>
            <w:r>
              <w:rPr>
                <w:sz w:val="18"/>
                <w:szCs w:val="18"/>
                <w:lang w:val="cs-CZ"/>
              </w:rPr>
              <w:t xml:space="preserve">OSN </w:t>
            </w:r>
            <w:r w:rsidRPr="00275FD8">
              <w:rPr>
                <w:sz w:val="18"/>
                <w:lang w:val="cs-CZ"/>
              </w:rPr>
              <w:t>o právech osob se zdravotním postižením, který zahrnuje: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A45D0" w14:textId="19AB1010" w:rsidR="00014EE3" w:rsidRPr="001C42C9" w:rsidRDefault="00014EE3" w:rsidP="00275FD8">
            <w:pPr>
              <w:pStyle w:val="DAVA"/>
              <w:spacing w:after="120"/>
              <w:rPr>
                <w:sz w:val="18"/>
              </w:rPr>
            </w:pPr>
            <w:r>
              <w:rPr>
                <w:sz w:val="18"/>
                <w:szCs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0752CA9" w14:textId="77777777" w:rsidR="00014EE3" w:rsidRPr="001C42C9" w:rsidRDefault="00014EE3" w:rsidP="00275FD8">
            <w:pPr>
              <w:pStyle w:val="DAVA"/>
              <w:spacing w:after="120"/>
              <w:rPr>
                <w:sz w:val="18"/>
              </w:rPr>
            </w:pPr>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2A3EF8AF" w14:textId="77777777" w:rsidR="00014EE3" w:rsidRPr="001B5AA0" w:rsidRDefault="00014EE3" w:rsidP="00275FD8">
            <w:pPr>
              <w:pStyle w:val="DAVA"/>
              <w:spacing w:after="120"/>
              <w:ind w:left="720"/>
              <w:rPr>
                <w:sz w:val="18"/>
              </w:rPr>
            </w:pPr>
          </w:p>
        </w:tc>
      </w:tr>
      <w:tr w:rsidR="00770987" w:rsidRPr="002D5EEC" w14:paraId="2285F577" w14:textId="77777777" w:rsidTr="004B23C5">
        <w:tc>
          <w:tcPr>
            <w:tcW w:w="1447" w:type="dxa"/>
            <w:vMerge/>
          </w:tcPr>
          <w:p w14:paraId="70653B55" w14:textId="77777777" w:rsidR="00014EE3" w:rsidRPr="00275FD8" w:rsidRDefault="00014EE3" w:rsidP="00275FD8">
            <w:pPr>
              <w:pStyle w:val="DAVA"/>
              <w:spacing w:after="120"/>
              <w:rPr>
                <w:b/>
                <w:sz w:val="18"/>
              </w:rPr>
            </w:pPr>
          </w:p>
        </w:tc>
        <w:tc>
          <w:tcPr>
            <w:tcW w:w="879" w:type="dxa"/>
            <w:vMerge/>
          </w:tcPr>
          <w:p w14:paraId="76A22290" w14:textId="77777777" w:rsidR="00014EE3" w:rsidRPr="00275FD8" w:rsidRDefault="00014EE3" w:rsidP="00275FD8">
            <w:pPr>
              <w:pStyle w:val="DAVA"/>
              <w:spacing w:after="120"/>
              <w:rPr>
                <w:sz w:val="18"/>
              </w:rPr>
            </w:pPr>
          </w:p>
        </w:tc>
        <w:tc>
          <w:tcPr>
            <w:tcW w:w="1859" w:type="dxa"/>
            <w:vMerge/>
          </w:tcPr>
          <w:p w14:paraId="4514E3BA" w14:textId="77777777" w:rsidR="00014EE3" w:rsidRPr="00275FD8" w:rsidRDefault="00014EE3" w:rsidP="00275FD8">
            <w:pPr>
              <w:pStyle w:val="DAVA"/>
              <w:spacing w:after="120"/>
              <w:rPr>
                <w:sz w:val="18"/>
              </w:rPr>
            </w:pPr>
          </w:p>
        </w:tc>
        <w:tc>
          <w:tcPr>
            <w:tcW w:w="1417" w:type="dxa"/>
            <w:vMerge/>
          </w:tcPr>
          <w:p w14:paraId="4D712253"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083E9622" w14:textId="77777777" w:rsidR="00014EE3" w:rsidRPr="001C42C9" w:rsidRDefault="00014EE3" w:rsidP="00275FD8">
            <w:pPr>
              <w:pStyle w:val="DAVA"/>
              <w:spacing w:after="120"/>
              <w:rPr>
                <w:sz w:val="18"/>
              </w:rPr>
            </w:pPr>
            <w:r w:rsidRPr="00275FD8">
              <w:rPr>
                <w:sz w:val="18"/>
                <w:lang w:val="cs-CZ"/>
              </w:rPr>
              <w:t>1. Měřitelné cíle, mechanismy sběru údajů a monitorování.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250DE" w14:textId="5293F4C0" w:rsidR="00014EE3" w:rsidRPr="001C42C9" w:rsidRDefault="00014EE3" w:rsidP="00275FD8">
            <w:pPr>
              <w:pStyle w:val="DAVA"/>
              <w:spacing w:after="120"/>
              <w:rPr>
                <w:sz w:val="18"/>
              </w:rPr>
            </w:pPr>
            <w:r>
              <w:rPr>
                <w:sz w:val="18"/>
                <w:szCs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B54F88" w14:textId="112159C5" w:rsidR="00014EE3" w:rsidRPr="00275FD8" w:rsidRDefault="00231DE6" w:rsidP="00275FD8">
            <w:pPr>
              <w:pStyle w:val="DAVA"/>
              <w:spacing w:after="120"/>
              <w:rPr>
                <w:color w:val="0000FF"/>
                <w:sz w:val="18"/>
                <w:u w:val="single"/>
              </w:rPr>
            </w:pPr>
            <w:hyperlink r:id="rId51" w:history="1">
              <w:r w:rsidR="00014EE3" w:rsidRPr="001125C2">
                <w:rPr>
                  <w:rStyle w:val="Hypertextovodkaz"/>
                  <w:sz w:val="18"/>
                  <w:szCs w:val="18"/>
                  <w:lang w:val="cs-CZ"/>
                </w:rPr>
                <w:t>Národní plán podpory rovných příležitostí pro osoby se zdravotním postižením na období 2021 – 2025 (NP OZP)</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1FB8EA0D" w14:textId="42534192" w:rsidR="00014EE3" w:rsidRDefault="00014EE3" w:rsidP="004B23C5">
            <w:pPr>
              <w:pStyle w:val="DAVA"/>
              <w:spacing w:after="120"/>
              <w:rPr>
                <w:sz w:val="18"/>
                <w:szCs w:val="18"/>
                <w:lang w:val="cs-CZ"/>
              </w:rPr>
            </w:pPr>
            <w:r>
              <w:rPr>
                <w:sz w:val="18"/>
                <w:szCs w:val="18"/>
                <w:lang w:val="cs-CZ"/>
              </w:rPr>
              <w:t>Národní plán</w:t>
            </w:r>
            <w:r w:rsidRPr="00275FD8">
              <w:rPr>
                <w:sz w:val="18"/>
                <w:lang w:val="cs-CZ"/>
              </w:rPr>
              <w:t xml:space="preserve"> podpory rovných příležitostí pro osoby se zdravotním postižením </w:t>
            </w:r>
            <w:r>
              <w:rPr>
                <w:sz w:val="18"/>
                <w:szCs w:val="18"/>
                <w:lang w:val="cs-CZ"/>
              </w:rPr>
              <w:t>na období 2021-2025 byl schválen dne 20. července 2020 usnesením vlády č. 761.</w:t>
            </w:r>
          </w:p>
          <w:p w14:paraId="13F7BFCE" w14:textId="6E9ACC37" w:rsidR="00014EE3" w:rsidRPr="001C42C9" w:rsidRDefault="00014EE3" w:rsidP="00275FD8">
            <w:pPr>
              <w:pStyle w:val="DAVA"/>
              <w:spacing w:after="120"/>
              <w:rPr>
                <w:sz w:val="18"/>
              </w:rPr>
            </w:pPr>
            <w:r w:rsidRPr="00F2386A">
              <w:rPr>
                <w:sz w:val="18"/>
                <w:szCs w:val="18"/>
              </w:rPr>
              <w:t>Dle zažité a osvědčené praxe přijímá od roku 2005 Česká republika strategické dokumenty na podporu osob se zdravotním postižením vždy na pětileté období, proto bude i navazující národní plán přijat</w:t>
            </w:r>
            <w:r w:rsidRPr="00275FD8">
              <w:rPr>
                <w:rFonts w:asciiTheme="minorHAnsi" w:hAnsiTheme="minorHAnsi"/>
                <w:sz w:val="18"/>
              </w:rPr>
              <w:t xml:space="preserve"> pro období </w:t>
            </w:r>
            <w:r w:rsidRPr="00F2386A">
              <w:rPr>
                <w:sz w:val="18"/>
                <w:szCs w:val="18"/>
                <w:lang w:val="cs-CZ"/>
              </w:rPr>
              <w:t>2026-2030.</w:t>
            </w:r>
          </w:p>
        </w:tc>
      </w:tr>
      <w:tr w:rsidR="00770987" w:rsidRPr="002D5EEC" w14:paraId="56E6F663" w14:textId="77777777" w:rsidTr="004B23C5">
        <w:tc>
          <w:tcPr>
            <w:tcW w:w="1447" w:type="dxa"/>
            <w:vMerge/>
          </w:tcPr>
          <w:p w14:paraId="08268F7B" w14:textId="77777777" w:rsidR="00014EE3" w:rsidRPr="00275FD8" w:rsidRDefault="00014EE3" w:rsidP="00275FD8">
            <w:pPr>
              <w:pStyle w:val="DAVA"/>
              <w:spacing w:after="120"/>
              <w:rPr>
                <w:b/>
                <w:sz w:val="18"/>
              </w:rPr>
            </w:pPr>
          </w:p>
        </w:tc>
        <w:tc>
          <w:tcPr>
            <w:tcW w:w="879" w:type="dxa"/>
            <w:vMerge/>
          </w:tcPr>
          <w:p w14:paraId="4A5B0C78" w14:textId="77777777" w:rsidR="00014EE3" w:rsidRPr="00275FD8" w:rsidRDefault="00014EE3" w:rsidP="00275FD8">
            <w:pPr>
              <w:pStyle w:val="DAVA"/>
              <w:spacing w:after="120"/>
              <w:rPr>
                <w:sz w:val="18"/>
              </w:rPr>
            </w:pPr>
          </w:p>
        </w:tc>
        <w:tc>
          <w:tcPr>
            <w:tcW w:w="1859" w:type="dxa"/>
            <w:vMerge/>
          </w:tcPr>
          <w:p w14:paraId="21FA2692" w14:textId="77777777" w:rsidR="00014EE3" w:rsidRPr="00275FD8" w:rsidRDefault="00014EE3" w:rsidP="00275FD8">
            <w:pPr>
              <w:pStyle w:val="DAVA"/>
              <w:spacing w:after="120"/>
              <w:rPr>
                <w:sz w:val="18"/>
              </w:rPr>
            </w:pPr>
          </w:p>
        </w:tc>
        <w:tc>
          <w:tcPr>
            <w:tcW w:w="1417" w:type="dxa"/>
            <w:vMerge/>
          </w:tcPr>
          <w:p w14:paraId="14A673C0"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50B355E1" w14:textId="77777777" w:rsidR="00014EE3" w:rsidRPr="001C42C9" w:rsidRDefault="00014EE3" w:rsidP="00275FD8">
            <w:pPr>
              <w:pStyle w:val="DAVA"/>
              <w:spacing w:after="120"/>
              <w:rPr>
                <w:sz w:val="18"/>
              </w:rPr>
            </w:pPr>
            <w:r w:rsidRPr="00275FD8">
              <w:rPr>
                <w:sz w:val="18"/>
                <w:lang w:val="cs-CZ"/>
              </w:rPr>
              <w:t>2. Opatření zajišťující, že politika, právní předpisy a normy týkající se přístupnosti jsou řádně zohledňovány při přípravě a provádění programů.</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27D5F"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C056D1" w14:textId="77777777" w:rsidR="00014EE3" w:rsidRPr="001C42C9" w:rsidRDefault="00014EE3" w:rsidP="00275FD8">
            <w:pPr>
              <w:pStyle w:val="DAVA"/>
              <w:spacing w:after="120"/>
              <w:rPr>
                <w:sz w:val="18"/>
              </w:rPr>
            </w:pPr>
            <w:r w:rsidRPr="00275FD8">
              <w:rPr>
                <w:sz w:val="18"/>
                <w:lang w:val="cs-CZ"/>
              </w:rPr>
              <w:t xml:space="preserve">V ČR existuje legislativa upravující přístupnost </w:t>
            </w:r>
          </w:p>
          <w:p w14:paraId="54CF5755" w14:textId="77777777" w:rsidR="00014EE3" w:rsidRPr="001C42C9" w:rsidRDefault="00231DE6" w:rsidP="00275FD8">
            <w:pPr>
              <w:pStyle w:val="DAVA"/>
              <w:spacing w:after="120"/>
              <w:rPr>
                <w:sz w:val="18"/>
              </w:rPr>
            </w:pPr>
            <w:hyperlink r:id="rId52" w:history="1">
              <w:r w:rsidR="00014EE3" w:rsidRPr="00275FD8">
                <w:rPr>
                  <w:rStyle w:val="Hypertextovodkaz"/>
                </w:rPr>
                <w:t>Zákon č. 183/2006 Sb., o územním plánování a stavebním řádu (stavební zákon)</w:t>
              </w:r>
            </w:hyperlink>
          </w:p>
          <w:p w14:paraId="315635B1" w14:textId="69C455D2" w:rsidR="00014EE3" w:rsidRPr="001C42C9" w:rsidRDefault="00231DE6" w:rsidP="00275FD8">
            <w:pPr>
              <w:pStyle w:val="DAVA"/>
              <w:spacing w:after="120"/>
              <w:rPr>
                <w:sz w:val="18"/>
              </w:rPr>
            </w:pPr>
            <w:hyperlink r:id="rId53" w:history="1">
              <w:r w:rsidR="00014EE3" w:rsidRPr="00275FD8">
                <w:rPr>
                  <w:rStyle w:val="Hypertextovodkaz"/>
                </w:rPr>
                <w:t>Zákon č. 361/2000 Sb., o provozu na pozemních komunikacích</w:t>
              </w:r>
            </w:hyperlink>
          </w:p>
          <w:p w14:paraId="53568AA9" w14:textId="2C1D4D6E" w:rsidR="00014EE3" w:rsidRPr="001C42C9" w:rsidRDefault="00231DE6" w:rsidP="00275FD8">
            <w:pPr>
              <w:pStyle w:val="DAVA"/>
              <w:spacing w:after="120"/>
              <w:rPr>
                <w:sz w:val="18"/>
              </w:rPr>
            </w:pPr>
            <w:hyperlink r:id="rId54" w:history="1">
              <w:r w:rsidR="00014EE3" w:rsidRPr="00275FD8">
                <w:rPr>
                  <w:rStyle w:val="Hypertextovodkaz"/>
                </w:rPr>
                <w:t xml:space="preserve">Zákon č. 365/2000 Sb., O informačních </w:t>
              </w:r>
              <w:r w:rsidR="00014EE3" w:rsidRPr="00275FD8">
                <w:rPr>
                  <w:rStyle w:val="Hypertextovodkaz"/>
                </w:rPr>
                <w:lastRenderedPageBreak/>
                <w:t>systémech veřejné správy a o změně některých dalších zákonů </w:t>
              </w:r>
            </w:hyperlink>
          </w:p>
          <w:p w14:paraId="3A125A8C" w14:textId="77777777" w:rsidR="00014EE3" w:rsidRPr="001C42C9" w:rsidRDefault="00231DE6" w:rsidP="00275FD8">
            <w:pPr>
              <w:pStyle w:val="DAVA"/>
              <w:spacing w:after="120"/>
              <w:rPr>
                <w:sz w:val="18"/>
              </w:rPr>
            </w:pPr>
            <w:hyperlink r:id="rId55" w:history="1">
              <w:r w:rsidR="00014EE3" w:rsidRPr="00275FD8">
                <w:rPr>
                  <w:rStyle w:val="Hypertextovodkaz"/>
                </w:rPr>
                <w:t>Zákon č. 198/2009 Sb., O rovném zacházení a o právních prostředcích ochrany před diskriminací a o změně některých zákonů</w:t>
              </w:r>
            </w:hyperlink>
            <w:r w:rsidR="00014EE3" w:rsidRPr="00275FD8">
              <w:rPr>
                <w:sz w:val="18"/>
                <w:lang w:val="cs-CZ"/>
              </w:rPr>
              <w:t xml:space="preserve"> </w:t>
            </w:r>
          </w:p>
          <w:p w14:paraId="6D288EF0" w14:textId="77777777" w:rsidR="00014EE3" w:rsidRPr="001C42C9" w:rsidRDefault="00231DE6" w:rsidP="00275FD8">
            <w:pPr>
              <w:pStyle w:val="DAVA"/>
              <w:spacing w:after="120"/>
              <w:rPr>
                <w:sz w:val="18"/>
              </w:rPr>
            </w:pPr>
            <w:hyperlink r:id="rId56" w:history="1">
              <w:r w:rsidR="00014EE3" w:rsidRPr="00275FD8">
                <w:rPr>
                  <w:rStyle w:val="Hypertextovodkaz"/>
                </w:rPr>
                <w:t>Zák. č. 99/2019 Sb., O přístupnosti internetových stránek a mobilních aplikací</w:t>
              </w:r>
            </w:hyperlink>
          </w:p>
        </w:tc>
        <w:tc>
          <w:tcPr>
            <w:tcW w:w="11086" w:type="dxa"/>
            <w:tcBorders>
              <w:top w:val="single" w:sz="4" w:space="0" w:color="auto"/>
              <w:left w:val="single" w:sz="4" w:space="0" w:color="auto"/>
              <w:bottom w:val="single" w:sz="4" w:space="0" w:color="auto"/>
              <w:right w:val="single" w:sz="4" w:space="0" w:color="auto"/>
            </w:tcBorders>
            <w:shd w:val="clear" w:color="auto" w:fill="auto"/>
          </w:tcPr>
          <w:p w14:paraId="48008479" w14:textId="7B303D43" w:rsidR="00014EE3" w:rsidRPr="001C42C9" w:rsidRDefault="00014EE3" w:rsidP="00275FD8">
            <w:pPr>
              <w:pStyle w:val="DAVA"/>
              <w:spacing w:after="120"/>
              <w:rPr>
                <w:sz w:val="18"/>
              </w:rPr>
            </w:pPr>
            <w:r w:rsidRPr="00275FD8">
              <w:rPr>
                <w:sz w:val="18"/>
                <w:lang w:val="cs-CZ"/>
              </w:rPr>
              <w:lastRenderedPageBreak/>
              <w:t xml:space="preserve">Existují právní předpisy upravující danou oblast + pracovní skupina pro monitorování EAC zdravotní postižení, jejíž činnost </w:t>
            </w:r>
            <w:r>
              <w:rPr>
                <w:sz w:val="18"/>
                <w:szCs w:val="18"/>
                <w:lang w:val="cs-CZ"/>
              </w:rPr>
              <w:t>bude</w:t>
            </w:r>
            <w:r w:rsidRPr="00275FD8">
              <w:rPr>
                <w:sz w:val="18"/>
                <w:lang w:val="cs-CZ"/>
              </w:rPr>
              <w:t xml:space="preserve"> pokračovat i v období 2021-2027.</w:t>
            </w:r>
          </w:p>
        </w:tc>
      </w:tr>
      <w:tr w:rsidR="00770987" w:rsidRPr="002D5EEC" w14:paraId="4C09B98D" w14:textId="77777777" w:rsidTr="004B23C5">
        <w:trPr>
          <w:trHeight w:val="3714"/>
        </w:trPr>
        <w:tc>
          <w:tcPr>
            <w:tcW w:w="1447" w:type="dxa"/>
            <w:vMerge/>
          </w:tcPr>
          <w:p w14:paraId="75872B66" w14:textId="77777777" w:rsidR="00014EE3" w:rsidRPr="00275FD8" w:rsidRDefault="00014EE3" w:rsidP="00275FD8">
            <w:pPr>
              <w:pStyle w:val="DAVA"/>
              <w:spacing w:after="120"/>
              <w:rPr>
                <w:b/>
                <w:sz w:val="18"/>
              </w:rPr>
            </w:pPr>
          </w:p>
        </w:tc>
        <w:tc>
          <w:tcPr>
            <w:tcW w:w="879" w:type="dxa"/>
            <w:vMerge/>
          </w:tcPr>
          <w:p w14:paraId="5D98D66C" w14:textId="77777777" w:rsidR="00014EE3" w:rsidRPr="00275FD8" w:rsidRDefault="00014EE3" w:rsidP="00275FD8">
            <w:pPr>
              <w:pStyle w:val="DAVA"/>
              <w:spacing w:after="120"/>
              <w:rPr>
                <w:sz w:val="18"/>
              </w:rPr>
            </w:pPr>
          </w:p>
        </w:tc>
        <w:tc>
          <w:tcPr>
            <w:tcW w:w="1859" w:type="dxa"/>
            <w:vMerge/>
          </w:tcPr>
          <w:p w14:paraId="4B66DC81" w14:textId="77777777" w:rsidR="00014EE3" w:rsidRPr="00275FD8" w:rsidRDefault="00014EE3" w:rsidP="00275FD8">
            <w:pPr>
              <w:pStyle w:val="DAVA"/>
              <w:spacing w:after="120"/>
              <w:rPr>
                <w:sz w:val="18"/>
              </w:rPr>
            </w:pPr>
          </w:p>
        </w:tc>
        <w:tc>
          <w:tcPr>
            <w:tcW w:w="1417" w:type="dxa"/>
            <w:vMerge/>
          </w:tcPr>
          <w:p w14:paraId="44261096" w14:textId="77777777" w:rsidR="00014EE3" w:rsidRPr="00275FD8" w:rsidRDefault="00014EE3" w:rsidP="00275FD8">
            <w:pPr>
              <w:pStyle w:val="DAVA"/>
              <w:spacing w:after="120"/>
              <w:rPr>
                <w:sz w:val="18"/>
              </w:rPr>
            </w:pPr>
          </w:p>
        </w:tc>
        <w:tc>
          <w:tcPr>
            <w:tcW w:w="2097" w:type="dxa"/>
            <w:tcBorders>
              <w:top w:val="single" w:sz="4" w:space="0" w:color="auto"/>
              <w:left w:val="single" w:sz="4" w:space="0" w:color="auto"/>
              <w:right w:val="single" w:sz="4" w:space="0" w:color="auto"/>
            </w:tcBorders>
            <w:shd w:val="clear" w:color="auto" w:fill="auto"/>
          </w:tcPr>
          <w:p w14:paraId="03572E87" w14:textId="3F1AA61F" w:rsidR="00014EE3" w:rsidRPr="001C42C9" w:rsidRDefault="00014EE3" w:rsidP="00275FD8">
            <w:pPr>
              <w:pStyle w:val="DAVA"/>
              <w:spacing w:after="120"/>
              <w:rPr>
                <w:sz w:val="18"/>
              </w:rPr>
            </w:pPr>
            <w:r>
              <w:rPr>
                <w:sz w:val="18"/>
                <w:szCs w:val="18"/>
                <w:lang w:val="cs-CZ"/>
              </w:rPr>
              <w:t>3</w:t>
            </w:r>
            <w:r w:rsidRPr="00275FD8">
              <w:rPr>
                <w:sz w:val="18"/>
                <w:lang w:val="cs-CZ"/>
              </w:rPr>
              <w:t>. Opatření k </w:t>
            </w:r>
            <w:r>
              <w:rPr>
                <w:sz w:val="18"/>
                <w:szCs w:val="18"/>
                <w:lang w:val="cs-CZ"/>
              </w:rPr>
              <w:t xml:space="preserve">zajištění toho, aby byly monitorovacímu výboru </w:t>
            </w:r>
            <w:r w:rsidRPr="002D5EEC">
              <w:rPr>
                <w:sz w:val="18"/>
                <w:szCs w:val="18"/>
                <w:lang w:val="cs-CZ"/>
              </w:rPr>
              <w:t>oznamován</w:t>
            </w:r>
            <w:r>
              <w:rPr>
                <w:sz w:val="18"/>
                <w:szCs w:val="18"/>
                <w:lang w:val="cs-CZ"/>
              </w:rPr>
              <w:t>y</w:t>
            </w:r>
            <w:r w:rsidRPr="002D5EEC">
              <w:rPr>
                <w:sz w:val="18"/>
                <w:szCs w:val="18"/>
                <w:lang w:val="cs-CZ"/>
              </w:rPr>
              <w:t xml:space="preserve"> případ</w:t>
            </w:r>
            <w:r>
              <w:rPr>
                <w:sz w:val="18"/>
                <w:szCs w:val="18"/>
                <w:lang w:val="cs-CZ"/>
              </w:rPr>
              <w:t>y</w:t>
            </w:r>
            <w:r w:rsidRPr="00275FD8">
              <w:rPr>
                <w:sz w:val="18"/>
                <w:lang w:val="cs-CZ"/>
              </w:rPr>
              <w:t xml:space="preserve"> nesouladu operací podporovaných z fondů s Úmluvou </w:t>
            </w:r>
            <w:r>
              <w:rPr>
                <w:sz w:val="18"/>
                <w:szCs w:val="18"/>
                <w:lang w:val="cs-CZ"/>
              </w:rPr>
              <w:t xml:space="preserve">OSN </w:t>
            </w:r>
            <w:r w:rsidRPr="00275FD8">
              <w:rPr>
                <w:sz w:val="18"/>
                <w:lang w:val="cs-CZ"/>
              </w:rPr>
              <w:t xml:space="preserve">o právech osob se zdravotním postižením a </w:t>
            </w:r>
            <w:r w:rsidRPr="002D5EEC">
              <w:rPr>
                <w:sz w:val="18"/>
                <w:szCs w:val="18"/>
                <w:lang w:val="cs-CZ"/>
              </w:rPr>
              <w:t>stížnost</w:t>
            </w:r>
            <w:r>
              <w:rPr>
                <w:sz w:val="18"/>
                <w:szCs w:val="18"/>
                <w:lang w:val="cs-CZ"/>
              </w:rPr>
              <w:t>i</w:t>
            </w:r>
            <w:r w:rsidRPr="002D5EEC">
              <w:rPr>
                <w:sz w:val="18"/>
                <w:szCs w:val="18"/>
                <w:lang w:val="cs-CZ"/>
              </w:rPr>
              <w:t xml:space="preserve"> týkající</w:t>
            </w:r>
            <w:r w:rsidRPr="00275FD8">
              <w:rPr>
                <w:sz w:val="18"/>
                <w:lang w:val="cs-CZ"/>
              </w:rPr>
              <w:t xml:space="preserve"> se Úmluvy </w:t>
            </w:r>
            <w:r w:rsidRPr="002D5EEC">
              <w:rPr>
                <w:sz w:val="18"/>
                <w:szCs w:val="18"/>
                <w:lang w:val="cs-CZ"/>
              </w:rPr>
              <w:t>předložen</w:t>
            </w:r>
            <w:r>
              <w:rPr>
                <w:sz w:val="18"/>
                <w:szCs w:val="18"/>
                <w:lang w:val="cs-CZ"/>
              </w:rPr>
              <w:t>é</w:t>
            </w:r>
            <w:r w:rsidRPr="00275FD8">
              <w:rPr>
                <w:sz w:val="18"/>
                <w:lang w:val="cs-CZ"/>
              </w:rPr>
              <w:t xml:space="preserve"> v souladu s opatřeními </w:t>
            </w:r>
            <w:r>
              <w:rPr>
                <w:sz w:val="18"/>
                <w:szCs w:val="18"/>
                <w:lang w:val="cs-CZ"/>
              </w:rPr>
              <w:t>přijatými podle</w:t>
            </w:r>
            <w:r w:rsidRPr="002D5EEC">
              <w:rPr>
                <w:sz w:val="18"/>
                <w:szCs w:val="18"/>
                <w:lang w:val="cs-CZ"/>
              </w:rPr>
              <w:t xml:space="preserve"> čl</w:t>
            </w:r>
            <w:r>
              <w:rPr>
                <w:sz w:val="18"/>
                <w:szCs w:val="18"/>
                <w:lang w:val="cs-CZ"/>
              </w:rPr>
              <w:t>.</w:t>
            </w:r>
            <w:r w:rsidRPr="002D5EEC">
              <w:rPr>
                <w:sz w:val="18"/>
                <w:szCs w:val="18"/>
                <w:lang w:val="cs-CZ"/>
              </w:rPr>
              <w:t xml:space="preserve"> 6</w:t>
            </w:r>
            <w:r>
              <w:rPr>
                <w:sz w:val="18"/>
                <w:szCs w:val="18"/>
                <w:lang w:val="cs-CZ"/>
              </w:rPr>
              <w:t>9 odst. 7</w:t>
            </w:r>
            <w:r w:rsidRPr="00275FD8">
              <w:rPr>
                <w:sz w:val="18"/>
                <w:lang w:val="cs-CZ"/>
              </w:rPr>
              <w:t>.</w:t>
            </w:r>
          </w:p>
        </w:tc>
        <w:tc>
          <w:tcPr>
            <w:tcW w:w="1134" w:type="dxa"/>
            <w:tcBorders>
              <w:top w:val="single" w:sz="4" w:space="0" w:color="auto"/>
              <w:left w:val="single" w:sz="4" w:space="0" w:color="auto"/>
              <w:right w:val="single" w:sz="4" w:space="0" w:color="auto"/>
            </w:tcBorders>
            <w:shd w:val="clear" w:color="auto" w:fill="auto"/>
          </w:tcPr>
          <w:p w14:paraId="42A090F6" w14:textId="77777777" w:rsidR="00014EE3" w:rsidRPr="001C42C9" w:rsidRDefault="00014EE3" w:rsidP="00275FD8">
            <w:pPr>
              <w:pStyle w:val="DAVA"/>
              <w:spacing w:after="120"/>
              <w:rPr>
                <w:sz w:val="18"/>
              </w:rPr>
            </w:pPr>
            <w:r w:rsidRPr="00275FD8">
              <w:rPr>
                <w:sz w:val="18"/>
                <w:lang w:val="cs-CZ"/>
              </w:rPr>
              <w:t>ANO</w:t>
            </w:r>
          </w:p>
        </w:tc>
        <w:tc>
          <w:tcPr>
            <w:tcW w:w="3119" w:type="dxa"/>
            <w:tcBorders>
              <w:top w:val="single" w:sz="4" w:space="0" w:color="auto"/>
              <w:left w:val="single" w:sz="4" w:space="0" w:color="auto"/>
              <w:right w:val="single" w:sz="4" w:space="0" w:color="auto"/>
            </w:tcBorders>
            <w:shd w:val="clear" w:color="auto" w:fill="auto"/>
          </w:tcPr>
          <w:p w14:paraId="24E615BF" w14:textId="77777777" w:rsidR="00014EE3" w:rsidRPr="001C42C9" w:rsidRDefault="00014EE3" w:rsidP="00275FD8">
            <w:pPr>
              <w:pStyle w:val="DAVA"/>
              <w:spacing w:after="120"/>
              <w:rPr>
                <w:sz w:val="18"/>
              </w:rPr>
            </w:pPr>
            <w:r>
              <w:rPr>
                <w:sz w:val="18"/>
                <w:szCs w:val="18"/>
              </w:rPr>
              <w:t>Statut monitorovacího výboru OP</w:t>
            </w:r>
          </w:p>
        </w:tc>
        <w:tc>
          <w:tcPr>
            <w:tcW w:w="11086" w:type="dxa"/>
            <w:tcBorders>
              <w:top w:val="single" w:sz="4" w:space="0" w:color="auto"/>
              <w:left w:val="single" w:sz="4" w:space="0" w:color="auto"/>
              <w:right w:val="single" w:sz="4" w:space="0" w:color="auto"/>
            </w:tcBorders>
            <w:shd w:val="clear" w:color="auto" w:fill="auto"/>
          </w:tcPr>
          <w:p w14:paraId="29DCF4D7" w14:textId="5E249F9A" w:rsidR="00014EE3" w:rsidRDefault="00014EE3" w:rsidP="004B23C5">
            <w:pPr>
              <w:pStyle w:val="DAVA"/>
              <w:spacing w:after="120"/>
              <w:jc w:val="both"/>
              <w:rPr>
                <w:sz w:val="18"/>
                <w:szCs w:val="18"/>
                <w:lang w:val="cs-CZ"/>
              </w:rPr>
            </w:pPr>
            <w:r w:rsidRPr="00275FD8">
              <w:rPr>
                <w:sz w:val="18"/>
                <w:lang w:val="cs-CZ"/>
              </w:rPr>
              <w:t xml:space="preserve">Řešení </w:t>
            </w:r>
            <w:r>
              <w:rPr>
                <w:sz w:val="18"/>
                <w:szCs w:val="18"/>
                <w:lang w:val="cs-CZ"/>
              </w:rPr>
              <w:t>těchto</w:t>
            </w:r>
            <w:r w:rsidRPr="00275FD8">
              <w:rPr>
                <w:sz w:val="18"/>
                <w:lang w:val="cs-CZ"/>
              </w:rPr>
              <w:t xml:space="preserve"> případů bude zajištěno prostřednictvím ŘO </w:t>
            </w:r>
            <w:r>
              <w:rPr>
                <w:sz w:val="18"/>
                <w:szCs w:val="18"/>
                <w:lang w:val="cs-CZ"/>
              </w:rPr>
              <w:t>OP</w:t>
            </w:r>
            <w:r w:rsidRPr="00275FD8">
              <w:rPr>
                <w:sz w:val="18"/>
                <w:lang w:val="cs-CZ"/>
              </w:rPr>
              <w:t xml:space="preserve"> v rámci </w:t>
            </w:r>
            <w:r>
              <w:rPr>
                <w:sz w:val="18"/>
                <w:szCs w:val="18"/>
                <w:lang w:val="cs-CZ"/>
              </w:rPr>
              <w:t>stížnostního mechanismu. Pravidla OP budou obsahovat kontaktní e-mailovou adresu, kam může kdokoliv podat stížnost na porušení Úmluvy. Obdržený podnět ŘO vyhodnotí, dle potřeby konzultuje s gestorem HZP, poté jej vyřídí, popř.  postoupí k vyřízení příslušnému orgánu.</w:t>
            </w:r>
          </w:p>
          <w:p w14:paraId="1CA99547" w14:textId="77777777" w:rsidR="00014EE3" w:rsidRDefault="00014EE3" w:rsidP="004B23C5">
            <w:pPr>
              <w:pStyle w:val="DAVA"/>
              <w:spacing w:after="120"/>
              <w:jc w:val="both"/>
              <w:rPr>
                <w:sz w:val="18"/>
                <w:szCs w:val="18"/>
                <w:lang w:val="cs-CZ"/>
              </w:rPr>
            </w:pPr>
            <w:r>
              <w:rPr>
                <w:sz w:val="18"/>
                <w:szCs w:val="18"/>
                <w:lang w:val="cs-CZ"/>
              </w:rPr>
              <w:t>Jednou ročně je ŘO povinen podat MV informaci o podnětech uplatněných v rámci daného OP týkajících se porušení Úmluvy, informace o tom, o jaký podnět se jedná, kdo jej podal, jak ŘO podnět vyřešil, jaká u oprávněného podnětu přijal ŘO opatření, popř. jakému jinému příslušnému orgánu postoupil podnět k vyřízení. Nebude-li ŘO v daném roce evidovat žádné podněty na porušení Úmluvy, i o tom informuje MV.</w:t>
            </w:r>
          </w:p>
          <w:p w14:paraId="30D08EF9" w14:textId="0B273673" w:rsidR="00014EE3" w:rsidRPr="001C42C9" w:rsidRDefault="00014EE3" w:rsidP="00275FD8">
            <w:pPr>
              <w:pStyle w:val="DAVA"/>
              <w:spacing w:after="120"/>
              <w:rPr>
                <w:sz w:val="18"/>
              </w:rPr>
            </w:pPr>
            <w:r>
              <w:rPr>
                <w:sz w:val="18"/>
                <w:szCs w:val="18"/>
              </w:rPr>
              <w:t xml:space="preserve">Při řešení problémů </w:t>
            </w:r>
            <w:r w:rsidRPr="00770987">
              <w:rPr>
                <w:sz w:val="18"/>
              </w:rPr>
              <w:t xml:space="preserve">bude </w:t>
            </w:r>
            <w:r>
              <w:rPr>
                <w:sz w:val="18"/>
                <w:szCs w:val="18"/>
              </w:rPr>
              <w:t>MPSV ŘO</w:t>
            </w:r>
            <w:r w:rsidRPr="00770987">
              <w:rPr>
                <w:sz w:val="18"/>
              </w:rPr>
              <w:t xml:space="preserve"> poskytovat poradenství</w:t>
            </w:r>
            <w:r>
              <w:rPr>
                <w:sz w:val="18"/>
                <w:szCs w:val="18"/>
              </w:rPr>
              <w:t>.</w:t>
            </w:r>
            <w:r w:rsidRPr="00770987">
              <w:rPr>
                <w:sz w:val="18"/>
              </w:rPr>
              <w:t xml:space="preserve"> K tomu bude sloužit i pracovní skupina pro monitorování HZP složená z kontaktních bodů v rámci </w:t>
            </w:r>
            <w:r>
              <w:rPr>
                <w:sz w:val="18"/>
                <w:szCs w:val="18"/>
              </w:rPr>
              <w:t>ŘO</w:t>
            </w:r>
            <w:r w:rsidRPr="00770987">
              <w:rPr>
                <w:sz w:val="18"/>
              </w:rPr>
              <w:t xml:space="preserve">, která bude sdílet informace, diskutovat problémy </w:t>
            </w:r>
            <w:r>
              <w:rPr>
                <w:sz w:val="18"/>
                <w:szCs w:val="18"/>
              </w:rPr>
              <w:t>a</w:t>
            </w:r>
            <w:r w:rsidRPr="00770987">
              <w:rPr>
                <w:sz w:val="18"/>
              </w:rPr>
              <w:t xml:space="preserve"> sporné otázky.</w:t>
            </w:r>
          </w:p>
        </w:tc>
      </w:tr>
    </w:tbl>
    <w:p w14:paraId="2C2040EC" w14:textId="7A609198" w:rsidR="00014EE3" w:rsidRPr="002D2883" w:rsidRDefault="00014EE3" w:rsidP="00014EE3">
      <w:pPr>
        <w:pStyle w:val="DAVA"/>
        <w:spacing w:after="120"/>
        <w:rPr>
          <w:b/>
          <w:sz w:val="20"/>
          <w:lang w:val="cs-CZ"/>
        </w:rPr>
      </w:pPr>
    </w:p>
    <w:p w14:paraId="7320C5A9" w14:textId="3D2A47EC" w:rsidR="00014EE3" w:rsidRDefault="00014EE3" w:rsidP="002977D4">
      <w:pPr>
        <w:rPr>
          <w:rFonts w:ascii="Arial" w:eastAsia="Times New Roman" w:hAnsi="Arial" w:cs="Times New Roman"/>
          <w:sz w:val="18"/>
          <w:szCs w:val="18"/>
          <w:lang w:eastAsia="x-none"/>
        </w:rPr>
      </w:pPr>
    </w:p>
    <w:p w14:paraId="3F3688DF" w14:textId="77777777" w:rsidR="00014EE3" w:rsidRPr="00275FD8" w:rsidRDefault="00014EE3" w:rsidP="00275FD8">
      <w:pPr>
        <w:rPr>
          <w:rFonts w:ascii="Times New Roman" w:hAnsi="Times New Roman"/>
          <w:b/>
          <w:sz w:val="24"/>
        </w:rPr>
      </w:pPr>
    </w:p>
    <w:p w14:paraId="6D07788B" w14:textId="1CECD411" w:rsidR="006A1C76" w:rsidRPr="002D5EEC" w:rsidRDefault="006A1C76" w:rsidP="006A1C76">
      <w:pPr>
        <w:pStyle w:val="DAVA"/>
        <w:spacing w:after="120"/>
        <w:ind w:left="-567"/>
        <w:rPr>
          <w:b/>
          <w:sz w:val="20"/>
          <w:lang w:val="cs-C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372"/>
        <w:gridCol w:w="2056"/>
        <w:gridCol w:w="1045"/>
        <w:gridCol w:w="2201"/>
        <w:gridCol w:w="973"/>
        <w:gridCol w:w="6842"/>
        <w:gridCol w:w="3011"/>
      </w:tblGrid>
      <w:tr w:rsidR="006A1C76" w:rsidRPr="002D5EEC" w14:paraId="12291746" w14:textId="77777777" w:rsidTr="006A1C76">
        <w:trPr>
          <w:trHeight w:val="1374"/>
          <w:tblHeader/>
        </w:trPr>
        <w:tc>
          <w:tcPr>
            <w:tcW w:w="396"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2A8570B" w14:textId="65BE80C8" w:rsidR="006A1C76" w:rsidRPr="002D5EEC" w:rsidRDefault="006A1C76" w:rsidP="00A626D3">
            <w:pPr>
              <w:pStyle w:val="DAVA"/>
              <w:spacing w:after="120"/>
              <w:rPr>
                <w:b/>
                <w:sz w:val="18"/>
                <w:szCs w:val="18"/>
                <w:lang w:val="cs-CZ"/>
              </w:rPr>
            </w:pPr>
            <w:r>
              <w:rPr>
                <w:b/>
                <w:sz w:val="18"/>
                <w:szCs w:val="18"/>
                <w:lang w:val="cs-CZ"/>
              </w:rPr>
              <w:t>Z</w:t>
            </w:r>
            <w:r w:rsidRPr="002D5EEC">
              <w:rPr>
                <w:b/>
                <w:sz w:val="18"/>
                <w:szCs w:val="18"/>
                <w:lang w:val="cs-CZ"/>
              </w:rPr>
              <w:t xml:space="preserve">ákladní podmínky (ZP) </w:t>
            </w:r>
          </w:p>
        </w:tc>
        <w:tc>
          <w:tcPr>
            <w:tcW w:w="361"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F20263A" w14:textId="77777777" w:rsidR="006A1C76" w:rsidRDefault="006A1C76" w:rsidP="006A1C76">
            <w:pPr>
              <w:pStyle w:val="DAVA"/>
              <w:spacing w:after="120"/>
              <w:rPr>
                <w:b/>
                <w:sz w:val="18"/>
                <w:szCs w:val="18"/>
                <w:lang w:val="cs-CZ"/>
              </w:rPr>
            </w:pPr>
            <w:r>
              <w:rPr>
                <w:b/>
                <w:sz w:val="18"/>
                <w:szCs w:val="18"/>
                <w:lang w:val="cs-CZ"/>
              </w:rPr>
              <w:t>Fond</w:t>
            </w:r>
          </w:p>
        </w:tc>
        <w:tc>
          <w:tcPr>
            <w:tcW w:w="541"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F6741C2" w14:textId="77777777" w:rsidR="006A1C76" w:rsidRDefault="006A1C76" w:rsidP="006A1C76">
            <w:pPr>
              <w:pStyle w:val="DAVA"/>
              <w:spacing w:after="120"/>
              <w:rPr>
                <w:b/>
                <w:sz w:val="18"/>
                <w:szCs w:val="18"/>
                <w:lang w:val="cs-CZ"/>
              </w:rPr>
            </w:pPr>
            <w:r w:rsidRPr="002D5EEC">
              <w:rPr>
                <w:b/>
                <w:sz w:val="18"/>
                <w:szCs w:val="18"/>
                <w:lang w:val="cs-CZ"/>
              </w:rPr>
              <w:t>Specifický cíl</w:t>
            </w:r>
          </w:p>
        </w:tc>
        <w:tc>
          <w:tcPr>
            <w:tcW w:w="275"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7527C48" w14:textId="77777777" w:rsidR="006A1C76" w:rsidRPr="002D5EEC" w:rsidRDefault="006A1C76" w:rsidP="006A1C76">
            <w:pPr>
              <w:pStyle w:val="DAVA"/>
              <w:spacing w:after="120"/>
              <w:rPr>
                <w:b/>
                <w:sz w:val="18"/>
                <w:szCs w:val="18"/>
                <w:lang w:val="cs-CZ"/>
              </w:rPr>
            </w:pPr>
            <w:r>
              <w:rPr>
                <w:b/>
                <w:sz w:val="18"/>
                <w:szCs w:val="18"/>
                <w:lang w:val="cs-CZ"/>
              </w:rPr>
              <w:t>Splnění ZP</w:t>
            </w:r>
          </w:p>
        </w:tc>
        <w:tc>
          <w:tcPr>
            <w:tcW w:w="579"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276909A" w14:textId="77777777" w:rsidR="006A1C76" w:rsidRPr="002D5EEC" w:rsidRDefault="006A1C76" w:rsidP="006A1C76">
            <w:pPr>
              <w:pStyle w:val="DAVA"/>
              <w:spacing w:after="120"/>
              <w:rPr>
                <w:b/>
                <w:sz w:val="20"/>
                <w:lang w:val="cs-CZ"/>
              </w:rPr>
            </w:pPr>
            <w:r>
              <w:rPr>
                <w:b/>
                <w:sz w:val="20"/>
                <w:lang w:val="cs-CZ"/>
              </w:rPr>
              <w:t>Kritéria</w:t>
            </w:r>
          </w:p>
        </w:tc>
        <w:tc>
          <w:tcPr>
            <w:tcW w:w="256"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996317F" w14:textId="77777777" w:rsidR="006A1C76" w:rsidRPr="002D5EEC" w:rsidRDefault="006A1C76" w:rsidP="006A1C76">
            <w:pPr>
              <w:pStyle w:val="DAVA"/>
              <w:spacing w:after="120"/>
              <w:ind w:left="7" w:right="34"/>
              <w:rPr>
                <w:b/>
                <w:sz w:val="18"/>
                <w:szCs w:val="18"/>
                <w:lang w:val="cs-CZ"/>
              </w:rPr>
            </w:pPr>
            <w:r>
              <w:rPr>
                <w:b/>
                <w:sz w:val="18"/>
                <w:szCs w:val="18"/>
                <w:lang w:val="cs-CZ"/>
              </w:rPr>
              <w:t>Plnění kritérií</w:t>
            </w:r>
          </w:p>
        </w:tc>
        <w:tc>
          <w:tcPr>
            <w:tcW w:w="1800" w:type="pct"/>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51F5AEE6" w14:textId="77777777" w:rsidR="006A1C76" w:rsidRPr="002D5EEC" w:rsidRDefault="006A1C76" w:rsidP="006A1C76">
            <w:pPr>
              <w:pStyle w:val="DAVA"/>
              <w:spacing w:after="120"/>
              <w:rPr>
                <w:b/>
                <w:sz w:val="18"/>
                <w:szCs w:val="18"/>
                <w:lang w:val="cs-CZ"/>
              </w:rPr>
            </w:pPr>
            <w:r w:rsidRPr="002D5EEC">
              <w:rPr>
                <w:b/>
                <w:sz w:val="18"/>
                <w:szCs w:val="18"/>
                <w:lang w:val="cs-CZ"/>
              </w:rPr>
              <w:t>O</w:t>
            </w:r>
            <w:r>
              <w:rPr>
                <w:b/>
                <w:sz w:val="18"/>
                <w:szCs w:val="18"/>
                <w:lang w:val="cs-CZ"/>
              </w:rPr>
              <w:t>dkaz na příslušné</w:t>
            </w:r>
            <w:r w:rsidRPr="002D5EEC">
              <w:rPr>
                <w:b/>
                <w:sz w:val="18"/>
                <w:szCs w:val="18"/>
                <w:lang w:val="cs-CZ"/>
              </w:rPr>
              <w:t xml:space="preserve"> dokumenty</w:t>
            </w:r>
          </w:p>
        </w:tc>
        <w:tc>
          <w:tcPr>
            <w:tcW w:w="792" w:type="pct"/>
            <w:tcBorders>
              <w:top w:val="single" w:sz="4" w:space="0" w:color="auto"/>
              <w:left w:val="single" w:sz="4" w:space="0" w:color="auto"/>
              <w:bottom w:val="single" w:sz="4" w:space="0" w:color="auto"/>
              <w:right w:val="single" w:sz="12" w:space="0" w:color="auto"/>
            </w:tcBorders>
            <w:shd w:val="clear" w:color="auto" w:fill="B4C6E7" w:themeFill="accent5" w:themeFillTint="66"/>
          </w:tcPr>
          <w:p w14:paraId="59439E9F" w14:textId="77777777" w:rsidR="006A1C76" w:rsidRPr="002D5EEC" w:rsidRDefault="006A1C76" w:rsidP="006A1C76">
            <w:pPr>
              <w:pStyle w:val="DAVA"/>
              <w:spacing w:after="120"/>
              <w:rPr>
                <w:i/>
                <w:sz w:val="18"/>
                <w:szCs w:val="18"/>
                <w:lang w:val="cs-CZ"/>
              </w:rPr>
            </w:pPr>
            <w:r>
              <w:rPr>
                <w:b/>
                <w:sz w:val="18"/>
                <w:szCs w:val="18"/>
                <w:lang w:val="cs-CZ"/>
              </w:rPr>
              <w:t>Odůvodnění</w:t>
            </w:r>
          </w:p>
        </w:tc>
      </w:tr>
      <w:tr w:rsidR="006A1C76" w:rsidRPr="002D5EEC" w14:paraId="5F6816C3" w14:textId="77777777" w:rsidTr="006A1C76">
        <w:tc>
          <w:tcPr>
            <w:tcW w:w="396" w:type="pct"/>
            <w:vMerge w:val="restart"/>
            <w:tcBorders>
              <w:top w:val="single" w:sz="4" w:space="0" w:color="auto"/>
              <w:left w:val="single" w:sz="4" w:space="0" w:color="auto"/>
              <w:right w:val="single" w:sz="4" w:space="0" w:color="auto"/>
            </w:tcBorders>
            <w:shd w:val="clear" w:color="auto" w:fill="auto"/>
          </w:tcPr>
          <w:p w14:paraId="68E89386" w14:textId="585F6F91" w:rsidR="006A1C76" w:rsidRPr="002D5EEC" w:rsidRDefault="006A1C76" w:rsidP="00AF546B">
            <w:pPr>
              <w:pStyle w:val="DAVA"/>
              <w:spacing w:after="120"/>
              <w:rPr>
                <w:b/>
                <w:sz w:val="18"/>
                <w:szCs w:val="18"/>
                <w:lang w:val="cs-CZ"/>
              </w:rPr>
            </w:pPr>
            <w:r w:rsidRPr="002D5EEC">
              <w:rPr>
                <w:rFonts w:cs="Arial"/>
                <w:b/>
                <w:bCs/>
                <w:sz w:val="18"/>
                <w:szCs w:val="18"/>
                <w:lang w:val="cs-CZ"/>
              </w:rPr>
              <w:t>3.</w:t>
            </w:r>
            <w:r w:rsidR="00AF546B">
              <w:rPr>
                <w:rFonts w:cs="Arial"/>
                <w:b/>
                <w:bCs/>
                <w:sz w:val="18"/>
                <w:szCs w:val="18"/>
                <w:lang w:val="cs-CZ"/>
              </w:rPr>
              <w:t>1</w:t>
            </w:r>
            <w:r w:rsidR="00AF546B" w:rsidRPr="002D5EEC">
              <w:rPr>
                <w:rFonts w:cs="Arial"/>
                <w:b/>
                <w:bCs/>
                <w:sz w:val="18"/>
                <w:szCs w:val="18"/>
                <w:lang w:val="cs-CZ"/>
              </w:rPr>
              <w:t xml:space="preserve"> </w:t>
            </w:r>
            <w:r w:rsidRPr="002D5EEC">
              <w:rPr>
                <w:rFonts w:cs="Arial"/>
                <w:b/>
                <w:bCs/>
                <w:sz w:val="18"/>
                <w:szCs w:val="18"/>
                <w:lang w:val="cs-CZ"/>
              </w:rPr>
              <w:t xml:space="preserve">Komplexní plánování dopravy na </w:t>
            </w:r>
            <w:r w:rsidRPr="002D5EEC">
              <w:rPr>
                <w:rFonts w:cs="Arial"/>
                <w:b/>
                <w:bCs/>
                <w:sz w:val="18"/>
                <w:szCs w:val="18"/>
                <w:lang w:val="cs-CZ"/>
              </w:rPr>
              <w:lastRenderedPageBreak/>
              <w:t>příslušné úrovni</w:t>
            </w:r>
          </w:p>
        </w:tc>
        <w:tc>
          <w:tcPr>
            <w:tcW w:w="361" w:type="pct"/>
            <w:vMerge w:val="restart"/>
            <w:tcBorders>
              <w:top w:val="single" w:sz="4" w:space="0" w:color="auto"/>
              <w:left w:val="single" w:sz="4" w:space="0" w:color="auto"/>
              <w:right w:val="single" w:sz="4" w:space="0" w:color="auto"/>
            </w:tcBorders>
          </w:tcPr>
          <w:p w14:paraId="3D7074C4" w14:textId="77777777" w:rsidR="006A1C76" w:rsidRPr="003D076E" w:rsidRDefault="006A1C76" w:rsidP="006A1C76">
            <w:pPr>
              <w:pStyle w:val="DAVA"/>
              <w:spacing w:after="120"/>
              <w:rPr>
                <w:rFonts w:cs="Arial"/>
                <w:sz w:val="18"/>
                <w:szCs w:val="18"/>
                <w:lang w:val="cs-CZ"/>
              </w:rPr>
            </w:pPr>
            <w:r>
              <w:rPr>
                <w:rFonts w:cs="Arial"/>
                <w:sz w:val="18"/>
                <w:szCs w:val="18"/>
                <w:lang w:val="cs-CZ"/>
              </w:rPr>
              <w:lastRenderedPageBreak/>
              <w:t>EFRR a Fond soudržnosti</w:t>
            </w:r>
          </w:p>
        </w:tc>
        <w:tc>
          <w:tcPr>
            <w:tcW w:w="541" w:type="pct"/>
            <w:vMerge w:val="restart"/>
            <w:tcBorders>
              <w:top w:val="single" w:sz="4" w:space="0" w:color="auto"/>
              <w:left w:val="single" w:sz="4" w:space="0" w:color="auto"/>
              <w:right w:val="single" w:sz="4" w:space="0" w:color="auto"/>
            </w:tcBorders>
          </w:tcPr>
          <w:p w14:paraId="6FA40E1F" w14:textId="6047F1A1" w:rsidR="00AF546B" w:rsidRPr="002D5EEC" w:rsidRDefault="00AF546B" w:rsidP="00AF546B">
            <w:pPr>
              <w:pStyle w:val="DAVA"/>
              <w:spacing w:after="120"/>
              <w:rPr>
                <w:rFonts w:cs="Arial"/>
                <w:sz w:val="18"/>
                <w:szCs w:val="18"/>
                <w:lang w:val="cs-CZ"/>
              </w:rPr>
            </w:pPr>
            <w:r w:rsidRPr="002D5EEC">
              <w:rPr>
                <w:rFonts w:cs="Arial"/>
                <w:sz w:val="18"/>
                <w:szCs w:val="18"/>
                <w:lang w:val="cs-CZ"/>
              </w:rPr>
              <w:t>Rozvoj inteligentní, bezpečné</w:t>
            </w:r>
            <w:r>
              <w:rPr>
                <w:rFonts w:cs="Arial"/>
                <w:sz w:val="18"/>
                <w:szCs w:val="18"/>
                <w:lang w:val="cs-CZ"/>
              </w:rPr>
              <w:t>, udržitelné</w:t>
            </w:r>
            <w:r w:rsidRPr="002D5EEC">
              <w:rPr>
                <w:rFonts w:cs="Arial"/>
                <w:sz w:val="18"/>
                <w:szCs w:val="18"/>
                <w:lang w:val="cs-CZ"/>
              </w:rPr>
              <w:t xml:space="preserve"> a intermodální sítě TEN-</w:t>
            </w:r>
            <w:r w:rsidRPr="002D5EEC">
              <w:rPr>
                <w:rFonts w:cs="Arial"/>
                <w:sz w:val="18"/>
                <w:szCs w:val="18"/>
                <w:lang w:val="cs-CZ"/>
              </w:rPr>
              <w:lastRenderedPageBreak/>
              <w:t>T odolné vůči změnám klimatu</w:t>
            </w:r>
          </w:p>
          <w:p w14:paraId="0A185FB6" w14:textId="430D932B" w:rsidR="006A1C76" w:rsidRPr="002D5EEC" w:rsidRDefault="00AF546B" w:rsidP="00AF546B">
            <w:pPr>
              <w:pStyle w:val="DAVA"/>
              <w:spacing w:after="120"/>
              <w:rPr>
                <w:sz w:val="18"/>
                <w:szCs w:val="18"/>
                <w:lang w:val="cs-CZ"/>
              </w:rPr>
            </w:pPr>
            <w:r w:rsidRPr="002D5EEC">
              <w:rPr>
                <w:rFonts w:cs="Arial"/>
                <w:sz w:val="18"/>
                <w:szCs w:val="18"/>
                <w:lang w:val="cs-CZ"/>
              </w:rPr>
              <w:t xml:space="preserve">Rozvoj a </w:t>
            </w:r>
            <w:r>
              <w:rPr>
                <w:rFonts w:cs="Arial"/>
                <w:sz w:val="18"/>
                <w:szCs w:val="18"/>
                <w:lang w:val="cs-CZ"/>
              </w:rPr>
              <w:t>posílení</w:t>
            </w:r>
            <w:r w:rsidRPr="002D5EEC">
              <w:rPr>
                <w:rFonts w:cs="Arial"/>
                <w:sz w:val="18"/>
                <w:szCs w:val="18"/>
                <w:lang w:val="cs-CZ"/>
              </w:rPr>
              <w:t xml:space="preserve"> udržitelné, inteligentní a intermodální celostátní, regionální a místní mobility odolné vůči změnám klimatu, včetně lepšího přístupu k síti TEN-T a přeshraniční mobility</w:t>
            </w:r>
          </w:p>
        </w:tc>
        <w:tc>
          <w:tcPr>
            <w:tcW w:w="275" w:type="pct"/>
            <w:vMerge w:val="restart"/>
            <w:tcBorders>
              <w:top w:val="single" w:sz="4" w:space="0" w:color="auto"/>
              <w:left w:val="single" w:sz="4" w:space="0" w:color="auto"/>
              <w:right w:val="single" w:sz="4" w:space="0" w:color="auto"/>
            </w:tcBorders>
          </w:tcPr>
          <w:p w14:paraId="641C73C0" w14:textId="7AD39EC0" w:rsidR="006A1C76" w:rsidRPr="002D5EEC" w:rsidRDefault="00AF546B" w:rsidP="006A1C76">
            <w:pPr>
              <w:pStyle w:val="DAVA"/>
              <w:spacing w:after="120"/>
              <w:rPr>
                <w:sz w:val="18"/>
                <w:szCs w:val="18"/>
                <w:lang w:val="cs-CZ"/>
              </w:rPr>
            </w:pPr>
            <w:r>
              <w:rPr>
                <w:sz w:val="18"/>
                <w:szCs w:val="18"/>
                <w:lang w:val="cs-CZ"/>
              </w:rPr>
              <w:lastRenderedPageBreak/>
              <w:t>ANO</w:t>
            </w:r>
          </w:p>
        </w:tc>
        <w:tc>
          <w:tcPr>
            <w:tcW w:w="579" w:type="pct"/>
            <w:tcBorders>
              <w:top w:val="single" w:sz="4" w:space="0" w:color="auto"/>
              <w:left w:val="single" w:sz="4" w:space="0" w:color="auto"/>
              <w:bottom w:val="single" w:sz="4" w:space="0" w:color="auto"/>
              <w:right w:val="single" w:sz="4" w:space="0" w:color="auto"/>
            </w:tcBorders>
          </w:tcPr>
          <w:p w14:paraId="32917427" w14:textId="3A80005A" w:rsidR="006A1C76" w:rsidRPr="002D5EEC" w:rsidRDefault="00AF546B" w:rsidP="006A1C76">
            <w:pPr>
              <w:pStyle w:val="DAVA"/>
              <w:spacing w:after="120"/>
              <w:rPr>
                <w:sz w:val="18"/>
                <w:szCs w:val="18"/>
                <w:lang w:val="cs-CZ"/>
              </w:rPr>
            </w:pPr>
            <w:r w:rsidRPr="002D5EEC">
              <w:rPr>
                <w:sz w:val="18"/>
                <w:szCs w:val="18"/>
                <w:lang w:val="cs-CZ"/>
              </w:rPr>
              <w:t xml:space="preserve">Je zavedeno multimodální mapování stávajících a plánovaných </w:t>
            </w:r>
            <w:r w:rsidRPr="002D5EEC">
              <w:rPr>
                <w:sz w:val="18"/>
                <w:szCs w:val="18"/>
                <w:lang w:val="cs-CZ"/>
              </w:rPr>
              <w:lastRenderedPageBreak/>
              <w:t xml:space="preserve">infrastruktur </w:t>
            </w:r>
            <w:r>
              <w:rPr>
                <w:sz w:val="18"/>
                <w:szCs w:val="18"/>
                <w:lang w:val="cs-CZ"/>
              </w:rPr>
              <w:t>(kromě lokální</w:t>
            </w:r>
            <w:r w:rsidRPr="002D5EEC">
              <w:rPr>
                <w:sz w:val="18"/>
                <w:szCs w:val="18"/>
                <w:lang w:val="cs-CZ"/>
              </w:rPr>
              <w:t xml:space="preserve"> úrovně</w:t>
            </w:r>
            <w:r>
              <w:rPr>
                <w:sz w:val="18"/>
                <w:szCs w:val="18"/>
                <w:lang w:val="cs-CZ"/>
              </w:rPr>
              <w:t>)</w:t>
            </w:r>
            <w:r w:rsidRPr="002D5EEC">
              <w:rPr>
                <w:sz w:val="18"/>
                <w:szCs w:val="18"/>
                <w:lang w:val="cs-CZ"/>
              </w:rPr>
              <w:t xml:space="preserve"> do roku 2030, které</w:t>
            </w:r>
            <w:r w:rsidR="006A1C76" w:rsidRPr="002D5EEC">
              <w:rPr>
                <w:sz w:val="18"/>
                <w:szCs w:val="18"/>
                <w:lang w:val="cs-CZ"/>
              </w:rPr>
              <w:t>:</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121C91F" w14:textId="5B9A6272" w:rsidR="006A1C76" w:rsidRPr="002D5EEC" w:rsidRDefault="00AF546B" w:rsidP="00AF546B">
            <w:pPr>
              <w:pStyle w:val="DAVA"/>
              <w:spacing w:after="120"/>
              <w:rPr>
                <w:sz w:val="18"/>
                <w:szCs w:val="18"/>
                <w:lang w:val="cs-CZ"/>
              </w:rPr>
            </w:pPr>
            <w:r>
              <w:rPr>
                <w:sz w:val="18"/>
                <w:szCs w:val="18"/>
                <w:lang w:val="cs-CZ"/>
              </w:rPr>
              <w:lastRenderedPageBreak/>
              <w:t>A</w:t>
            </w:r>
            <w:r w:rsidR="006A1C76" w:rsidRPr="002D5EEC">
              <w:rPr>
                <w:sz w:val="18"/>
                <w:szCs w:val="18"/>
                <w:lang w:val="cs-CZ"/>
              </w:rPr>
              <w:t>N</w:t>
            </w:r>
            <w:r>
              <w:rPr>
                <w:sz w:val="18"/>
                <w:szCs w:val="18"/>
                <w:lang w:val="cs-CZ"/>
              </w:rPr>
              <w:t>O</w:t>
            </w:r>
          </w:p>
        </w:tc>
        <w:tc>
          <w:tcPr>
            <w:tcW w:w="1800" w:type="pct"/>
            <w:tcBorders>
              <w:top w:val="single" w:sz="4" w:space="0" w:color="auto"/>
              <w:left w:val="single" w:sz="4" w:space="0" w:color="auto"/>
              <w:bottom w:val="single" w:sz="4" w:space="0" w:color="auto"/>
              <w:right w:val="single" w:sz="4" w:space="0" w:color="auto"/>
            </w:tcBorders>
          </w:tcPr>
          <w:p w14:paraId="582D72A4" w14:textId="77777777" w:rsidR="006A1C76" w:rsidRPr="002D5EEC" w:rsidRDefault="006A1C76" w:rsidP="006A1C76">
            <w:pPr>
              <w:pStyle w:val="DAVA"/>
              <w:spacing w:after="120"/>
              <w:rPr>
                <w:sz w:val="18"/>
                <w:szCs w:val="18"/>
                <w:lang w:val="cs-CZ"/>
              </w:rPr>
            </w:pPr>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6293E940" w14:textId="77777777" w:rsidR="006A1C76" w:rsidRPr="002D5EEC" w:rsidRDefault="006A1C76" w:rsidP="006A1C76">
            <w:pPr>
              <w:pStyle w:val="DAVA"/>
              <w:spacing w:after="120"/>
              <w:rPr>
                <w:sz w:val="18"/>
                <w:szCs w:val="18"/>
                <w:lang w:val="cs-CZ"/>
              </w:rPr>
            </w:pPr>
          </w:p>
        </w:tc>
      </w:tr>
      <w:tr w:rsidR="006A1C76" w:rsidRPr="002D5EEC" w14:paraId="7705F62F" w14:textId="77777777" w:rsidTr="006A1C76">
        <w:tc>
          <w:tcPr>
            <w:tcW w:w="396" w:type="pct"/>
            <w:vMerge/>
          </w:tcPr>
          <w:p w14:paraId="373E20DD" w14:textId="77777777" w:rsidR="006A1C76" w:rsidRPr="002D5EEC" w:rsidRDefault="006A1C76" w:rsidP="006A1C76">
            <w:pPr>
              <w:pStyle w:val="DAVA"/>
              <w:spacing w:after="120"/>
              <w:rPr>
                <w:b/>
                <w:sz w:val="18"/>
                <w:szCs w:val="18"/>
                <w:lang w:val="cs-CZ"/>
              </w:rPr>
            </w:pPr>
          </w:p>
        </w:tc>
        <w:tc>
          <w:tcPr>
            <w:tcW w:w="361" w:type="pct"/>
            <w:vMerge/>
          </w:tcPr>
          <w:p w14:paraId="657F98F2" w14:textId="77777777" w:rsidR="006A1C76" w:rsidRPr="002D5EEC" w:rsidRDefault="006A1C76" w:rsidP="006A1C76">
            <w:pPr>
              <w:pStyle w:val="DAVA"/>
              <w:spacing w:after="120"/>
              <w:rPr>
                <w:sz w:val="18"/>
                <w:szCs w:val="18"/>
                <w:lang w:val="cs-CZ"/>
              </w:rPr>
            </w:pPr>
          </w:p>
        </w:tc>
        <w:tc>
          <w:tcPr>
            <w:tcW w:w="541" w:type="pct"/>
            <w:vMerge/>
          </w:tcPr>
          <w:p w14:paraId="6B1B73DF" w14:textId="77777777" w:rsidR="006A1C76" w:rsidRPr="002D5EEC" w:rsidRDefault="006A1C76" w:rsidP="006A1C76">
            <w:pPr>
              <w:pStyle w:val="DAVA"/>
              <w:spacing w:after="120"/>
              <w:rPr>
                <w:sz w:val="18"/>
                <w:szCs w:val="18"/>
                <w:lang w:val="cs-CZ"/>
              </w:rPr>
            </w:pPr>
          </w:p>
        </w:tc>
        <w:tc>
          <w:tcPr>
            <w:tcW w:w="275" w:type="pct"/>
            <w:vMerge/>
          </w:tcPr>
          <w:p w14:paraId="17392ACD"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072BA676" w14:textId="058E6DF3" w:rsidR="006A1C76" w:rsidRPr="002D5EEC" w:rsidRDefault="006A1C76" w:rsidP="006A1C76">
            <w:pPr>
              <w:pStyle w:val="DAVA"/>
              <w:spacing w:after="120"/>
              <w:rPr>
                <w:sz w:val="18"/>
                <w:szCs w:val="18"/>
                <w:lang w:val="cs-CZ"/>
              </w:rPr>
            </w:pPr>
            <w:r w:rsidRPr="002D5EEC">
              <w:rPr>
                <w:sz w:val="18"/>
                <w:szCs w:val="18"/>
                <w:lang w:val="cs-CZ"/>
              </w:rPr>
              <w:t xml:space="preserve">1. </w:t>
            </w:r>
            <w:r w:rsidR="003C7375">
              <w:rPr>
                <w:sz w:val="18"/>
                <w:szCs w:val="18"/>
                <w:lang w:val="cs-CZ"/>
              </w:rPr>
              <w:t>z</w:t>
            </w:r>
            <w:r w:rsidRPr="002D5EEC">
              <w:rPr>
                <w:sz w:val="18"/>
                <w:szCs w:val="18"/>
                <w:lang w:val="cs-CZ"/>
              </w:rPr>
              <w:t xml:space="preserve">ahrnuje </w:t>
            </w:r>
            <w:r w:rsidR="00AF546B">
              <w:rPr>
                <w:sz w:val="18"/>
                <w:szCs w:val="18"/>
                <w:lang w:val="cs-CZ"/>
              </w:rPr>
              <w:t>ekonomické</w:t>
            </w:r>
            <w:r w:rsidR="00AF546B" w:rsidRPr="002D5EEC">
              <w:rPr>
                <w:sz w:val="18"/>
                <w:szCs w:val="18"/>
                <w:lang w:val="cs-CZ"/>
              </w:rPr>
              <w:t xml:space="preserve"> </w:t>
            </w:r>
            <w:r w:rsidR="00AF546B">
              <w:rPr>
                <w:sz w:val="18"/>
                <w:szCs w:val="18"/>
                <w:lang w:val="cs-CZ"/>
              </w:rPr>
              <w:t>posouzení</w:t>
            </w:r>
            <w:r w:rsidR="00AF546B" w:rsidRPr="002D5EEC">
              <w:rPr>
                <w:sz w:val="18"/>
                <w:szCs w:val="18"/>
                <w:lang w:val="cs-CZ"/>
              </w:rPr>
              <w:t xml:space="preserve"> plánovaných investic podložené analýzou poptávky a modelováním dopravy, které by měl</w:t>
            </w:r>
            <w:r w:rsidR="00AF546B">
              <w:rPr>
                <w:sz w:val="18"/>
                <w:szCs w:val="18"/>
                <w:lang w:val="cs-CZ"/>
              </w:rPr>
              <w:t>o</w:t>
            </w:r>
            <w:r w:rsidR="00AF546B" w:rsidRPr="002D5EEC">
              <w:rPr>
                <w:sz w:val="18"/>
                <w:szCs w:val="18"/>
                <w:lang w:val="cs-CZ"/>
              </w:rPr>
              <w:t xml:space="preserve"> zohlednit předpokládaný dopad otev</w:t>
            </w:r>
            <w:r w:rsidR="00AF546B">
              <w:rPr>
                <w:sz w:val="18"/>
                <w:szCs w:val="18"/>
                <w:lang w:val="cs-CZ"/>
              </w:rPr>
              <w:t>ře</w:t>
            </w:r>
            <w:r w:rsidR="00AF546B" w:rsidRPr="002D5EEC">
              <w:rPr>
                <w:sz w:val="18"/>
                <w:szCs w:val="18"/>
                <w:lang w:val="cs-CZ"/>
              </w:rPr>
              <w:t>ní trhů železniční doprav</w:t>
            </w:r>
            <w:r w:rsidR="00AF546B">
              <w:rPr>
                <w:sz w:val="18"/>
                <w:szCs w:val="18"/>
                <w:lang w:val="cs-CZ"/>
              </w:rPr>
              <w:t>y</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09DA1E2"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2A582A9A" w14:textId="77777777" w:rsidR="006A1C76" w:rsidRPr="002D5EEC" w:rsidRDefault="006A1C76" w:rsidP="006A1C76">
            <w:pPr>
              <w:pStyle w:val="DAVA"/>
              <w:spacing w:after="120"/>
              <w:rPr>
                <w:sz w:val="18"/>
                <w:szCs w:val="18"/>
                <w:lang w:val="cs-CZ"/>
              </w:rPr>
            </w:pPr>
            <w:r w:rsidRPr="002D5EEC">
              <w:rPr>
                <w:sz w:val="18"/>
                <w:szCs w:val="18"/>
                <w:lang w:val="cs-CZ"/>
              </w:rPr>
              <w:t xml:space="preserve">Dopravní sektorové strategie – </w:t>
            </w:r>
            <w:hyperlink r:id="rId57" w:history="1">
              <w:r w:rsidRPr="002D5EEC">
                <w:rPr>
                  <w:rStyle w:val="Hypertextovodkaz"/>
                  <w:sz w:val="18"/>
                  <w:szCs w:val="18"/>
                  <w:lang w:val="cs-CZ"/>
                </w:rPr>
                <w:t>www.dopravnistrategie.cz</w:t>
              </w:r>
            </w:hyperlink>
            <w:r w:rsidRPr="002D5EEC">
              <w:rPr>
                <w:sz w:val="18"/>
                <w:szCs w:val="18"/>
                <w:lang w:val="cs-CZ"/>
              </w:rPr>
              <w:t xml:space="preserve"> </w:t>
            </w:r>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13672513" w14:textId="58B05740" w:rsidR="006A1C76" w:rsidRPr="002D5EEC" w:rsidRDefault="00AF546B" w:rsidP="006A1C76">
            <w:pPr>
              <w:pStyle w:val="DAVA"/>
              <w:spacing w:after="120"/>
              <w:rPr>
                <w:sz w:val="18"/>
                <w:szCs w:val="18"/>
                <w:lang w:val="cs-CZ"/>
              </w:rPr>
            </w:pPr>
            <w:r w:rsidRPr="002D5EEC">
              <w:rPr>
                <w:sz w:val="18"/>
                <w:szCs w:val="18"/>
                <w:lang w:val="cs-CZ"/>
              </w:rPr>
              <w:t>Dopravní sektorové strategie vycházejí z Dopravní politiky a představují základní strategický dokument pro plánování investic v oblasti dopravy. V roce 2017 proběhla jejich aktualizace, která zahrnovala i aktualizaci multimodálního dopravního modelu jakožto základního východiska pro plánování intervencí v rámci tohoto strategického dokumentu. Po drobných kalibracích bude moci být tento multimodální dopravní model použit i pro další zpracování akčních plánů a aktualizací vlastního dokumentu, stejně jako pro strategické podložení jednotlivých připravovaných projektů. V rámci tohoto akčního plánu dojde zejména k zpřesnění údajů o přípravě klíčových projektů, zahrnutí nových námětů se očekává pouze v omezené míře. Základní principy metodiky pro hodnocení projektových záměrů/námětů/klastrů zůstávají v platnosti. Na zpracování akčního plánu naváže v roce 2023 aktualizace celého dokumentu</w:t>
            </w:r>
            <w:r w:rsidR="006A1C76" w:rsidRPr="002D5EEC">
              <w:rPr>
                <w:sz w:val="18"/>
                <w:szCs w:val="18"/>
                <w:lang w:val="cs-CZ"/>
              </w:rPr>
              <w:t>.</w:t>
            </w:r>
          </w:p>
        </w:tc>
      </w:tr>
      <w:tr w:rsidR="006A1C76" w:rsidRPr="002D5EEC" w14:paraId="0B70A082" w14:textId="77777777" w:rsidTr="006A1C76">
        <w:tc>
          <w:tcPr>
            <w:tcW w:w="396" w:type="pct"/>
            <w:vMerge/>
          </w:tcPr>
          <w:p w14:paraId="3AC25053" w14:textId="77777777" w:rsidR="006A1C76" w:rsidRPr="002D5EEC" w:rsidRDefault="006A1C76" w:rsidP="006A1C76">
            <w:pPr>
              <w:pStyle w:val="DAVA"/>
              <w:spacing w:after="120"/>
              <w:rPr>
                <w:b/>
                <w:sz w:val="18"/>
                <w:szCs w:val="18"/>
                <w:lang w:val="cs-CZ"/>
              </w:rPr>
            </w:pPr>
          </w:p>
        </w:tc>
        <w:tc>
          <w:tcPr>
            <w:tcW w:w="361" w:type="pct"/>
            <w:vMerge/>
          </w:tcPr>
          <w:p w14:paraId="4B9065AE" w14:textId="77777777" w:rsidR="006A1C76" w:rsidRPr="002D5EEC" w:rsidRDefault="006A1C76" w:rsidP="006A1C76">
            <w:pPr>
              <w:pStyle w:val="DAVA"/>
              <w:spacing w:after="120"/>
              <w:rPr>
                <w:sz w:val="18"/>
                <w:szCs w:val="18"/>
                <w:lang w:val="cs-CZ"/>
              </w:rPr>
            </w:pPr>
          </w:p>
        </w:tc>
        <w:tc>
          <w:tcPr>
            <w:tcW w:w="541" w:type="pct"/>
            <w:vMerge/>
          </w:tcPr>
          <w:p w14:paraId="7D99A2C4" w14:textId="77777777" w:rsidR="006A1C76" w:rsidRPr="002D5EEC" w:rsidRDefault="006A1C76" w:rsidP="006A1C76">
            <w:pPr>
              <w:pStyle w:val="DAVA"/>
              <w:spacing w:after="120"/>
              <w:rPr>
                <w:sz w:val="18"/>
                <w:szCs w:val="18"/>
                <w:lang w:val="cs-CZ"/>
              </w:rPr>
            </w:pPr>
          </w:p>
        </w:tc>
        <w:tc>
          <w:tcPr>
            <w:tcW w:w="275" w:type="pct"/>
            <w:vMerge/>
          </w:tcPr>
          <w:p w14:paraId="0A064240"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2D284D45" w14:textId="1B5FAA03" w:rsidR="006A1C76" w:rsidRPr="002D5EEC" w:rsidRDefault="006A1C76" w:rsidP="006A1C76">
            <w:pPr>
              <w:pStyle w:val="DAVA"/>
              <w:spacing w:after="120"/>
              <w:rPr>
                <w:sz w:val="18"/>
                <w:szCs w:val="18"/>
                <w:lang w:val="cs-CZ"/>
              </w:rPr>
            </w:pPr>
            <w:r w:rsidRPr="002D5EEC">
              <w:rPr>
                <w:rFonts w:cs="Arial"/>
                <w:sz w:val="18"/>
                <w:szCs w:val="18"/>
                <w:lang w:val="cs-CZ"/>
              </w:rPr>
              <w:t xml:space="preserve">2. </w:t>
            </w:r>
            <w:r w:rsidR="003C7375">
              <w:rPr>
                <w:rFonts w:cs="Arial"/>
                <w:sz w:val="18"/>
                <w:szCs w:val="18"/>
                <w:lang w:val="cs-CZ"/>
              </w:rPr>
              <w:t>j</w:t>
            </w:r>
            <w:r w:rsidRPr="002D5EEC">
              <w:rPr>
                <w:rFonts w:cs="Arial"/>
                <w:sz w:val="18"/>
                <w:szCs w:val="18"/>
                <w:lang w:val="cs-CZ"/>
              </w:rPr>
              <w:t xml:space="preserve">e v souladu s prvky </w:t>
            </w:r>
            <w:r w:rsidR="00AF546B">
              <w:rPr>
                <w:rFonts w:cs="Arial"/>
                <w:sz w:val="18"/>
                <w:szCs w:val="18"/>
                <w:lang w:val="cs-CZ"/>
              </w:rPr>
              <w:t xml:space="preserve">integrovaného </w:t>
            </w:r>
            <w:r w:rsidR="00AF546B" w:rsidRPr="002D5EEC">
              <w:rPr>
                <w:rFonts w:cs="Arial"/>
                <w:sz w:val="18"/>
                <w:szCs w:val="18"/>
                <w:lang w:val="cs-CZ"/>
              </w:rPr>
              <w:t>vnitrostátní</w:t>
            </w:r>
            <w:r w:rsidR="00AF546B">
              <w:rPr>
                <w:rFonts w:cs="Arial"/>
                <w:sz w:val="18"/>
                <w:szCs w:val="18"/>
                <w:lang w:val="cs-CZ"/>
              </w:rPr>
              <w:t>ho</w:t>
            </w:r>
            <w:r w:rsidR="00AF546B" w:rsidRPr="002D5EEC">
              <w:rPr>
                <w:rFonts w:cs="Arial"/>
                <w:sz w:val="18"/>
                <w:szCs w:val="18"/>
                <w:lang w:val="cs-CZ"/>
              </w:rPr>
              <w:t xml:space="preserve"> plánu v oblasti energetiky a klimatu</w:t>
            </w:r>
            <w:r w:rsidR="00AF546B">
              <w:rPr>
                <w:rFonts w:cs="Arial"/>
                <w:sz w:val="18"/>
                <w:szCs w:val="18"/>
                <w:lang w:val="cs-CZ"/>
              </w:rPr>
              <w:t xml:space="preserve"> souvisejícími s dopravou</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E29167F"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1AB15FE9" w14:textId="0278201B" w:rsidR="00AF546B" w:rsidRDefault="00AF546B" w:rsidP="00AF546B">
            <w:pPr>
              <w:pStyle w:val="DAVA"/>
              <w:spacing w:after="120"/>
              <w:rPr>
                <w:sz w:val="18"/>
                <w:szCs w:val="18"/>
                <w:lang w:val="cs-CZ"/>
              </w:rPr>
            </w:pPr>
            <w:r>
              <w:rPr>
                <w:sz w:val="18"/>
                <w:szCs w:val="18"/>
                <w:lang w:val="cs-CZ"/>
              </w:rPr>
              <w:t>K</w:t>
            </w:r>
            <w:r w:rsidRPr="00032B4B">
              <w:rPr>
                <w:sz w:val="18"/>
                <w:szCs w:val="18"/>
                <w:lang w:val="cs-CZ"/>
              </w:rPr>
              <w:t>oncepce veřejné dopravy</w:t>
            </w:r>
            <w:r>
              <w:rPr>
                <w:sz w:val="18"/>
                <w:szCs w:val="18"/>
                <w:lang w:val="cs-CZ"/>
              </w:rPr>
              <w:t xml:space="preserve"> - </w:t>
            </w:r>
            <w:hyperlink r:id="rId58" w:history="1">
              <w:r w:rsidRPr="004B5269">
                <w:rPr>
                  <w:rStyle w:val="Hypertextovodkaz"/>
                  <w:sz w:val="18"/>
                  <w:szCs w:val="18"/>
                  <w:lang w:val="cs-CZ"/>
                </w:rPr>
                <w:t>https://www.mdcr.cz/Media/Media-a-tiskove-zpravy/Vlada-schvalila-koncepci-verejne-dopravy,-resi-zaj</w:t>
              </w:r>
            </w:hyperlink>
          </w:p>
          <w:p w14:paraId="21B91DD3" w14:textId="77777777" w:rsidR="00AF546B" w:rsidRPr="002D5EEC" w:rsidRDefault="00AF546B" w:rsidP="00AF546B">
            <w:pPr>
              <w:pStyle w:val="DAVA"/>
              <w:spacing w:after="120"/>
              <w:rPr>
                <w:sz w:val="18"/>
                <w:szCs w:val="18"/>
                <w:lang w:val="cs-CZ"/>
              </w:rPr>
            </w:pPr>
            <w:r w:rsidRPr="002D5EEC">
              <w:rPr>
                <w:sz w:val="18"/>
                <w:szCs w:val="18"/>
                <w:lang w:val="cs-CZ"/>
              </w:rPr>
              <w:t xml:space="preserve"> </w:t>
            </w:r>
          </w:p>
          <w:p w14:paraId="55B9F99F" w14:textId="77777777" w:rsidR="00AF546B" w:rsidRPr="002D5EEC" w:rsidRDefault="00231DE6" w:rsidP="00AF546B">
            <w:pPr>
              <w:pStyle w:val="DAVA"/>
              <w:spacing w:after="120"/>
              <w:rPr>
                <w:sz w:val="18"/>
                <w:szCs w:val="18"/>
                <w:lang w:val="cs-CZ"/>
              </w:rPr>
            </w:pPr>
            <w:hyperlink r:id="rId59" w:history="1">
              <w:r w:rsidR="00AF546B" w:rsidRPr="0045456C">
                <w:rPr>
                  <w:rStyle w:val="Hypertextovodkaz"/>
                  <w:sz w:val="18"/>
                  <w:szCs w:val="18"/>
                  <w:lang w:val="cs-CZ"/>
                </w:rPr>
                <w:t>Národní akční plán čisté mobility</w:t>
              </w:r>
            </w:hyperlink>
          </w:p>
          <w:p w14:paraId="5AAA3E06" w14:textId="55746CB2" w:rsidR="00AF546B" w:rsidRPr="002D5EEC" w:rsidRDefault="00231DE6" w:rsidP="00AF546B">
            <w:pPr>
              <w:pStyle w:val="DAVA"/>
              <w:spacing w:after="120"/>
              <w:rPr>
                <w:sz w:val="18"/>
                <w:szCs w:val="18"/>
                <w:lang w:val="cs-CZ"/>
              </w:rPr>
            </w:pPr>
            <w:hyperlink r:id="rId60" w:history="1">
              <w:r w:rsidR="00AF546B" w:rsidRPr="0045456C">
                <w:rPr>
                  <w:rStyle w:val="Hypertextovodkaz"/>
                  <w:sz w:val="18"/>
                  <w:szCs w:val="18"/>
                  <w:lang w:val="cs-CZ"/>
                </w:rPr>
                <w:t>Koncepce nákladní dopravy</w:t>
              </w:r>
            </w:hyperlink>
            <w:r w:rsidR="00AF546B" w:rsidRPr="002D5EEC">
              <w:rPr>
                <w:sz w:val="18"/>
                <w:szCs w:val="18"/>
                <w:lang w:val="cs-CZ"/>
              </w:rPr>
              <w:t xml:space="preserve"> </w:t>
            </w:r>
          </w:p>
          <w:p w14:paraId="0BC4D738" w14:textId="501A5049" w:rsidR="006A1C76" w:rsidRPr="002D5EEC" w:rsidRDefault="00AF546B" w:rsidP="00AF546B">
            <w:pPr>
              <w:pStyle w:val="DAVA"/>
              <w:spacing w:after="120"/>
              <w:rPr>
                <w:sz w:val="18"/>
                <w:szCs w:val="18"/>
                <w:lang w:val="cs-CZ"/>
              </w:rPr>
            </w:pPr>
            <w:r w:rsidRPr="002D5EEC">
              <w:rPr>
                <w:sz w:val="18"/>
                <w:szCs w:val="18"/>
                <w:lang w:val="cs-CZ"/>
              </w:rPr>
              <w:t>Plány dopravní obslužnosti krajů – viz stránky jednotlivých krajů</w:t>
            </w:r>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19812B8E" w14:textId="3280028C" w:rsidR="006A1C76" w:rsidRPr="002D5EEC" w:rsidRDefault="00AF546B" w:rsidP="00AF546B">
            <w:pPr>
              <w:pStyle w:val="DAVA"/>
              <w:spacing w:after="120"/>
              <w:rPr>
                <w:sz w:val="18"/>
                <w:szCs w:val="18"/>
                <w:lang w:val="cs-CZ"/>
              </w:rPr>
            </w:pPr>
            <w:r w:rsidRPr="002D5EEC">
              <w:rPr>
                <w:sz w:val="18"/>
                <w:szCs w:val="18"/>
                <w:lang w:val="cs-CZ"/>
              </w:rPr>
              <w:t>Plány zlepšování kvality ovzduší jsou průřezově promítnuty v několika strategiích. Jedná se zejména o Bílou knihu – koncepci veřejné dopravy (aktualiz</w:t>
            </w:r>
            <w:r>
              <w:rPr>
                <w:sz w:val="18"/>
                <w:szCs w:val="18"/>
                <w:lang w:val="cs-CZ"/>
              </w:rPr>
              <w:t>ována</w:t>
            </w:r>
            <w:r w:rsidRPr="002D5EEC">
              <w:rPr>
                <w:sz w:val="18"/>
                <w:szCs w:val="18"/>
                <w:lang w:val="cs-CZ"/>
              </w:rPr>
              <w:t xml:space="preserve"> v roce 2020</w:t>
            </w:r>
            <w:r>
              <w:rPr>
                <w:sz w:val="18"/>
                <w:szCs w:val="18"/>
                <w:lang w:val="cs-CZ"/>
              </w:rPr>
              <w:t>,</w:t>
            </w:r>
            <w:r w:rsidRPr="002D5EEC">
              <w:rPr>
                <w:sz w:val="18"/>
                <w:szCs w:val="18"/>
                <w:lang w:val="cs-CZ"/>
              </w:rPr>
              <w:t xml:space="preserve"> platnost do roku 20</w:t>
            </w:r>
            <w:r>
              <w:rPr>
                <w:sz w:val="18"/>
                <w:szCs w:val="18"/>
                <w:lang w:val="cs-CZ"/>
              </w:rPr>
              <w:t>25 s výhledem do roku 2030</w:t>
            </w:r>
            <w:r w:rsidRPr="002D5EEC">
              <w:rPr>
                <w:sz w:val="18"/>
                <w:szCs w:val="18"/>
                <w:lang w:val="cs-CZ"/>
              </w:rPr>
              <w:t xml:space="preserve">) v gesci Ministerstva dopravy a o Národní akční plán čisté mobility v gesci Ministerstva průmyslu a obchodu. Oba tyto dokumenty byly schváleny a průběžně probíhá jejich implementace, Národní akční plán čisté mobility </w:t>
            </w:r>
            <w:r>
              <w:rPr>
                <w:sz w:val="18"/>
                <w:szCs w:val="18"/>
                <w:lang w:val="cs-CZ"/>
              </w:rPr>
              <w:t>byl v první polovině roku 2020 aktualizován</w:t>
            </w:r>
            <w:r w:rsidRPr="002D5EEC">
              <w:rPr>
                <w:sz w:val="18"/>
                <w:szCs w:val="18"/>
                <w:lang w:val="cs-CZ"/>
              </w:rPr>
              <w:t xml:space="preserve">. Významný vztah ke kvalitě ovzduší má i nákladní doprava, a proto je nutné zmínit i Koncepci nákladní dopravy v gesci Ministerstva dopravy (platnost do 2023, poté proběhne aktualizace). </w:t>
            </w:r>
            <w:r>
              <w:rPr>
                <w:sz w:val="18"/>
                <w:szCs w:val="18"/>
                <w:lang w:val="cs-CZ"/>
              </w:rPr>
              <w:t>U</w:t>
            </w:r>
            <w:r w:rsidRPr="000337DF">
              <w:rPr>
                <w:sz w:val="18"/>
                <w:szCs w:val="18"/>
                <w:lang w:val="cs-CZ"/>
              </w:rPr>
              <w:t xml:space="preserve">snesení vlády </w:t>
            </w:r>
            <w:r>
              <w:rPr>
                <w:sz w:val="18"/>
                <w:szCs w:val="18"/>
                <w:lang w:val="cs-CZ"/>
              </w:rPr>
              <w:t xml:space="preserve">u tohoto dokumentu </w:t>
            </w:r>
            <w:r w:rsidRPr="000337DF">
              <w:rPr>
                <w:sz w:val="18"/>
                <w:szCs w:val="18"/>
                <w:lang w:val="cs-CZ"/>
              </w:rPr>
              <w:t xml:space="preserve">požadovalo provést vyhodnocení plnění, </w:t>
            </w:r>
            <w:r>
              <w:rPr>
                <w:sz w:val="18"/>
                <w:szCs w:val="18"/>
                <w:lang w:val="cs-CZ"/>
              </w:rPr>
              <w:t>které bylo ke</w:t>
            </w:r>
            <w:r w:rsidRPr="000337DF">
              <w:rPr>
                <w:sz w:val="18"/>
                <w:szCs w:val="18"/>
                <w:lang w:val="cs-CZ"/>
              </w:rPr>
              <w:t xml:space="preserve"> konci roku</w:t>
            </w:r>
            <w:r>
              <w:rPr>
                <w:sz w:val="18"/>
                <w:szCs w:val="18"/>
                <w:lang w:val="cs-CZ"/>
              </w:rPr>
              <w:t xml:space="preserve"> 2020</w:t>
            </w:r>
            <w:r w:rsidRPr="000337DF">
              <w:rPr>
                <w:sz w:val="18"/>
                <w:szCs w:val="18"/>
                <w:lang w:val="cs-CZ"/>
              </w:rPr>
              <w:t xml:space="preserve"> </w:t>
            </w:r>
            <w:r>
              <w:rPr>
                <w:sz w:val="18"/>
                <w:szCs w:val="18"/>
                <w:lang w:val="cs-CZ"/>
              </w:rPr>
              <w:t>vypracováno a následně</w:t>
            </w:r>
            <w:r w:rsidRPr="000337DF">
              <w:rPr>
                <w:sz w:val="18"/>
                <w:szCs w:val="18"/>
                <w:lang w:val="cs-CZ"/>
              </w:rPr>
              <w:t xml:space="preserve"> zasláno </w:t>
            </w:r>
            <w:r>
              <w:rPr>
                <w:sz w:val="18"/>
                <w:szCs w:val="18"/>
                <w:lang w:val="cs-CZ"/>
              </w:rPr>
              <w:t>na</w:t>
            </w:r>
            <w:r w:rsidRPr="000337DF">
              <w:rPr>
                <w:sz w:val="18"/>
                <w:szCs w:val="18"/>
                <w:lang w:val="cs-CZ"/>
              </w:rPr>
              <w:t xml:space="preserve"> vlád</w:t>
            </w:r>
            <w:r>
              <w:rPr>
                <w:sz w:val="18"/>
                <w:szCs w:val="18"/>
                <w:lang w:val="cs-CZ"/>
              </w:rPr>
              <w:t>u ČR</w:t>
            </w:r>
            <w:r w:rsidRPr="000337DF">
              <w:rPr>
                <w:sz w:val="18"/>
                <w:szCs w:val="18"/>
                <w:lang w:val="cs-CZ"/>
              </w:rPr>
              <w:t xml:space="preserve"> pro informaci</w:t>
            </w:r>
            <w:r>
              <w:rPr>
                <w:sz w:val="18"/>
                <w:szCs w:val="18"/>
                <w:lang w:val="cs-CZ"/>
              </w:rPr>
              <w:t>.</w:t>
            </w:r>
            <w:r w:rsidRPr="002D5EEC">
              <w:rPr>
                <w:sz w:val="18"/>
                <w:szCs w:val="18"/>
                <w:lang w:val="cs-CZ"/>
              </w:rPr>
              <w:t xml:space="preserve"> Na úrovni regionální vypracovaly jednotlivé kraje Plány dopravní obslužnosti, které rovněž s problematikou ochrany ovzduší úzce souvisejí</w:t>
            </w:r>
            <w:r w:rsidR="006A1C76" w:rsidRPr="002D5EEC">
              <w:rPr>
                <w:sz w:val="18"/>
                <w:szCs w:val="18"/>
                <w:lang w:val="cs-CZ"/>
              </w:rPr>
              <w:t>.</w:t>
            </w:r>
          </w:p>
        </w:tc>
      </w:tr>
      <w:tr w:rsidR="006A1C76" w:rsidRPr="002D5EEC" w14:paraId="61315F66" w14:textId="77777777" w:rsidTr="006A1C76">
        <w:tc>
          <w:tcPr>
            <w:tcW w:w="396" w:type="pct"/>
            <w:vMerge/>
          </w:tcPr>
          <w:p w14:paraId="7ACA5E5C" w14:textId="77777777" w:rsidR="006A1C76" w:rsidRPr="002D5EEC" w:rsidRDefault="006A1C76" w:rsidP="006A1C76">
            <w:pPr>
              <w:pStyle w:val="DAVA"/>
              <w:spacing w:after="120"/>
              <w:rPr>
                <w:b/>
                <w:sz w:val="18"/>
                <w:szCs w:val="18"/>
                <w:lang w:val="cs-CZ"/>
              </w:rPr>
            </w:pPr>
          </w:p>
        </w:tc>
        <w:tc>
          <w:tcPr>
            <w:tcW w:w="361" w:type="pct"/>
            <w:vMerge/>
          </w:tcPr>
          <w:p w14:paraId="4092E609" w14:textId="77777777" w:rsidR="006A1C76" w:rsidRPr="002D5EEC" w:rsidRDefault="006A1C76" w:rsidP="006A1C76">
            <w:pPr>
              <w:pStyle w:val="DAVA"/>
              <w:spacing w:after="120"/>
              <w:rPr>
                <w:sz w:val="18"/>
                <w:szCs w:val="18"/>
                <w:lang w:val="cs-CZ"/>
              </w:rPr>
            </w:pPr>
          </w:p>
        </w:tc>
        <w:tc>
          <w:tcPr>
            <w:tcW w:w="541" w:type="pct"/>
            <w:vMerge/>
          </w:tcPr>
          <w:p w14:paraId="5E8FAF6D" w14:textId="77777777" w:rsidR="006A1C76" w:rsidRPr="002D5EEC" w:rsidRDefault="006A1C76" w:rsidP="006A1C76">
            <w:pPr>
              <w:pStyle w:val="DAVA"/>
              <w:spacing w:after="120"/>
              <w:rPr>
                <w:sz w:val="18"/>
                <w:szCs w:val="18"/>
                <w:lang w:val="cs-CZ"/>
              </w:rPr>
            </w:pPr>
          </w:p>
        </w:tc>
        <w:tc>
          <w:tcPr>
            <w:tcW w:w="275" w:type="pct"/>
            <w:vMerge/>
          </w:tcPr>
          <w:p w14:paraId="4949BF5D"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2D3F39AA" w14:textId="0F522163" w:rsidR="006A1C76" w:rsidRPr="002D5EEC" w:rsidRDefault="006A1C76" w:rsidP="006A1C76">
            <w:pPr>
              <w:pStyle w:val="DAVA"/>
              <w:spacing w:after="120"/>
              <w:rPr>
                <w:sz w:val="18"/>
                <w:szCs w:val="18"/>
                <w:lang w:val="cs-CZ"/>
              </w:rPr>
            </w:pPr>
            <w:r w:rsidRPr="002D5EEC">
              <w:rPr>
                <w:sz w:val="18"/>
                <w:szCs w:val="18"/>
                <w:lang w:val="cs-CZ"/>
              </w:rPr>
              <w:t xml:space="preserve">3. </w:t>
            </w:r>
            <w:r w:rsidR="003C7375">
              <w:rPr>
                <w:sz w:val="18"/>
                <w:szCs w:val="18"/>
                <w:lang w:val="cs-CZ"/>
              </w:rPr>
              <w:t>z</w:t>
            </w:r>
            <w:r w:rsidRPr="002D5EEC">
              <w:rPr>
                <w:sz w:val="18"/>
                <w:szCs w:val="18"/>
                <w:lang w:val="cs-CZ"/>
              </w:rPr>
              <w:t xml:space="preserve">ahrnuje investice </w:t>
            </w:r>
            <w:r w:rsidR="00AF546B" w:rsidRPr="002D5EEC">
              <w:rPr>
                <w:sz w:val="18"/>
                <w:szCs w:val="18"/>
                <w:lang w:val="cs-CZ"/>
              </w:rPr>
              <w:t xml:space="preserve">do koridorů hlavní sítě TEN-T definovaných </w:t>
            </w:r>
            <w:r w:rsidR="00AF546B" w:rsidRPr="002D5EEC">
              <w:rPr>
                <w:sz w:val="18"/>
                <w:szCs w:val="18"/>
                <w:lang w:val="cs-CZ"/>
              </w:rPr>
              <w:lastRenderedPageBreak/>
              <w:t>v</w:t>
            </w:r>
            <w:r w:rsidR="00AF546B">
              <w:rPr>
                <w:sz w:val="18"/>
                <w:szCs w:val="18"/>
                <w:lang w:val="cs-CZ"/>
              </w:rPr>
              <w:t> </w:t>
            </w:r>
            <w:r w:rsidR="00AF546B" w:rsidRPr="00275FD8">
              <w:rPr>
                <w:sz w:val="18"/>
                <w:lang w:val="cs-CZ"/>
              </w:rPr>
              <w:t xml:space="preserve">nařízení </w:t>
            </w:r>
            <w:r w:rsidR="00AF546B">
              <w:rPr>
                <w:sz w:val="18"/>
                <w:szCs w:val="18"/>
                <w:lang w:val="cs-CZ"/>
              </w:rPr>
              <w:t>o NPE,</w:t>
            </w:r>
            <w:r w:rsidR="00AF546B" w:rsidRPr="00275FD8">
              <w:rPr>
                <w:sz w:val="18"/>
                <w:lang w:val="cs-CZ"/>
              </w:rPr>
              <w:t xml:space="preserve"> </w:t>
            </w:r>
            <w:r w:rsidR="00AF546B" w:rsidRPr="002D5EEC">
              <w:rPr>
                <w:sz w:val="18"/>
                <w:szCs w:val="18"/>
                <w:lang w:val="cs-CZ"/>
              </w:rPr>
              <w:t>v souladu s příslušnými pracovními plány koridorů hlavní sítě TEN-T</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D93F14B" w14:textId="77777777" w:rsidR="006A1C76" w:rsidRPr="002D5EEC" w:rsidRDefault="006A1C76" w:rsidP="006A1C76">
            <w:pPr>
              <w:pStyle w:val="DAVA"/>
              <w:spacing w:after="120"/>
              <w:rPr>
                <w:sz w:val="18"/>
                <w:szCs w:val="18"/>
                <w:lang w:val="cs-CZ"/>
              </w:rPr>
            </w:pPr>
            <w:r w:rsidRPr="002D5EEC">
              <w:rPr>
                <w:sz w:val="18"/>
                <w:szCs w:val="18"/>
                <w:lang w:val="cs-CZ"/>
              </w:rPr>
              <w:lastRenderedPageBreak/>
              <w:t>ANO</w:t>
            </w:r>
          </w:p>
        </w:tc>
        <w:tc>
          <w:tcPr>
            <w:tcW w:w="1800" w:type="pct"/>
            <w:tcBorders>
              <w:top w:val="single" w:sz="4" w:space="0" w:color="auto"/>
              <w:left w:val="single" w:sz="4" w:space="0" w:color="auto"/>
              <w:bottom w:val="single" w:sz="4" w:space="0" w:color="auto"/>
              <w:right w:val="single" w:sz="4" w:space="0" w:color="auto"/>
            </w:tcBorders>
          </w:tcPr>
          <w:p w14:paraId="5F9CAF79" w14:textId="77777777" w:rsidR="006A1C76" w:rsidRPr="002D5EEC" w:rsidRDefault="006A1C76" w:rsidP="006A1C76">
            <w:pPr>
              <w:pStyle w:val="DAVA"/>
              <w:spacing w:after="120"/>
              <w:rPr>
                <w:sz w:val="18"/>
                <w:szCs w:val="18"/>
                <w:lang w:val="cs-CZ"/>
              </w:rPr>
            </w:pPr>
            <w:r w:rsidRPr="002D5EEC">
              <w:rPr>
                <w:sz w:val="18"/>
                <w:szCs w:val="18"/>
                <w:lang w:val="cs-CZ"/>
              </w:rPr>
              <w:t xml:space="preserve">Dopravní sektorové strategie – </w:t>
            </w:r>
            <w:hyperlink r:id="rId61" w:history="1">
              <w:r w:rsidRPr="002D5EEC">
                <w:rPr>
                  <w:rStyle w:val="Hypertextovodkaz"/>
                  <w:sz w:val="18"/>
                  <w:szCs w:val="18"/>
                  <w:lang w:val="cs-CZ"/>
                </w:rPr>
                <w:t>www.dopravnistrategie.cz</w:t>
              </w:r>
            </w:hyperlink>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19049E16" w14:textId="677545D6" w:rsidR="006A1C76" w:rsidRPr="002D5EEC" w:rsidRDefault="00AF546B" w:rsidP="006A1C76">
            <w:pPr>
              <w:pStyle w:val="DAVA"/>
              <w:spacing w:after="120"/>
              <w:rPr>
                <w:sz w:val="18"/>
                <w:szCs w:val="18"/>
                <w:lang w:val="cs-CZ"/>
              </w:rPr>
            </w:pPr>
            <w:r w:rsidRPr="002D5EEC">
              <w:rPr>
                <w:sz w:val="18"/>
                <w:szCs w:val="18"/>
                <w:lang w:val="cs-CZ"/>
              </w:rPr>
              <w:t xml:space="preserve">Přístup k problematice core TEN-T koridorů je popsán v rámci Dopravních sektorových strategií. </w:t>
            </w:r>
            <w:r w:rsidRPr="002D5EEC">
              <w:rPr>
                <w:sz w:val="18"/>
                <w:szCs w:val="18"/>
                <w:lang w:val="cs-CZ"/>
              </w:rPr>
              <w:lastRenderedPageBreak/>
              <w:t>Informace k tomuto strategickému dokumentu viz kritérium 1.</w:t>
            </w:r>
            <w:r>
              <w:rPr>
                <w:sz w:val="18"/>
                <w:szCs w:val="18"/>
                <w:lang w:val="cs-CZ"/>
              </w:rPr>
              <w:t xml:space="preserve"> </w:t>
            </w:r>
            <w:r>
              <w:rPr>
                <w:sz w:val="18"/>
                <w:szCs w:val="18"/>
              </w:rPr>
              <w:t>Jedním z hlavních východisek pro Dopravní sektorové strategie je i Nařízení Evropského parlamentu a Rady (EU) č. 1315/2013 ze dne 11. prosince 2013 o hlavních směrech Unie pro rozvoj transevropské dopravní sítě a o zrušení rozhodnutí č. 661/2010/EU</w:t>
            </w:r>
            <w:r w:rsidR="006A1C76">
              <w:rPr>
                <w:sz w:val="18"/>
                <w:szCs w:val="18"/>
              </w:rPr>
              <w:t>.</w:t>
            </w:r>
          </w:p>
        </w:tc>
      </w:tr>
      <w:tr w:rsidR="006A1C76" w:rsidRPr="002D5EEC" w14:paraId="5064BDF7" w14:textId="77777777" w:rsidTr="006A1C76">
        <w:tc>
          <w:tcPr>
            <w:tcW w:w="396" w:type="pct"/>
            <w:vMerge/>
          </w:tcPr>
          <w:p w14:paraId="3E25A8BE" w14:textId="77777777" w:rsidR="006A1C76" w:rsidRPr="002D5EEC" w:rsidRDefault="006A1C76" w:rsidP="006A1C76">
            <w:pPr>
              <w:pStyle w:val="DAVA"/>
              <w:spacing w:after="120"/>
              <w:rPr>
                <w:b/>
                <w:sz w:val="18"/>
                <w:szCs w:val="18"/>
                <w:lang w:val="cs-CZ"/>
              </w:rPr>
            </w:pPr>
          </w:p>
        </w:tc>
        <w:tc>
          <w:tcPr>
            <w:tcW w:w="361" w:type="pct"/>
            <w:vMerge/>
          </w:tcPr>
          <w:p w14:paraId="45C74EF3" w14:textId="77777777" w:rsidR="006A1C76" w:rsidRPr="002D5EEC" w:rsidRDefault="006A1C76" w:rsidP="006A1C76">
            <w:pPr>
              <w:pStyle w:val="DAVA"/>
              <w:spacing w:after="120"/>
              <w:rPr>
                <w:sz w:val="18"/>
                <w:szCs w:val="18"/>
                <w:lang w:val="cs-CZ"/>
              </w:rPr>
            </w:pPr>
          </w:p>
        </w:tc>
        <w:tc>
          <w:tcPr>
            <w:tcW w:w="541" w:type="pct"/>
            <w:vMerge/>
          </w:tcPr>
          <w:p w14:paraId="0A2C9686" w14:textId="77777777" w:rsidR="006A1C76" w:rsidRPr="002D5EEC" w:rsidRDefault="006A1C76" w:rsidP="006A1C76">
            <w:pPr>
              <w:pStyle w:val="DAVA"/>
              <w:spacing w:after="120"/>
              <w:rPr>
                <w:sz w:val="18"/>
                <w:szCs w:val="18"/>
                <w:lang w:val="cs-CZ"/>
              </w:rPr>
            </w:pPr>
          </w:p>
        </w:tc>
        <w:tc>
          <w:tcPr>
            <w:tcW w:w="275" w:type="pct"/>
            <w:vMerge/>
          </w:tcPr>
          <w:p w14:paraId="6B9748C7"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25CFD9AE" w14:textId="5501F857" w:rsidR="006A1C76" w:rsidRPr="00AB18B9" w:rsidRDefault="006A1C76" w:rsidP="00AF546B">
            <w:pPr>
              <w:pStyle w:val="DAVA"/>
              <w:spacing w:after="120"/>
              <w:rPr>
                <w:sz w:val="18"/>
                <w:szCs w:val="18"/>
                <w:lang w:val="cs-CZ"/>
              </w:rPr>
            </w:pPr>
            <w:r w:rsidRPr="00AB18B9">
              <w:rPr>
                <w:sz w:val="18"/>
                <w:szCs w:val="18"/>
                <w:lang w:val="cs-CZ"/>
              </w:rPr>
              <w:t xml:space="preserve">4. </w:t>
            </w:r>
            <w:r w:rsidR="003C7375">
              <w:rPr>
                <w:sz w:val="18"/>
                <w:szCs w:val="18"/>
                <w:lang w:val="cs-CZ"/>
              </w:rPr>
              <w:t>v</w:t>
            </w:r>
            <w:r w:rsidRPr="00AB18B9">
              <w:rPr>
                <w:sz w:val="18"/>
                <w:szCs w:val="18"/>
                <w:lang w:val="cs-CZ"/>
              </w:rPr>
              <w:t xml:space="preserve"> případě investic </w:t>
            </w:r>
            <w:r w:rsidR="00AF546B" w:rsidRPr="00AB18B9">
              <w:rPr>
                <w:sz w:val="18"/>
                <w:szCs w:val="18"/>
                <w:lang w:val="cs-CZ"/>
              </w:rPr>
              <w:t>mimo koridory hlavní sítě TEN-T</w:t>
            </w:r>
            <w:r w:rsidR="00AF546B">
              <w:rPr>
                <w:sz w:val="18"/>
                <w:szCs w:val="18"/>
                <w:lang w:val="cs-CZ"/>
              </w:rPr>
              <w:t>,</w:t>
            </w:r>
            <w:r w:rsidR="00AF546B" w:rsidRPr="00AB18B9">
              <w:rPr>
                <w:sz w:val="18"/>
                <w:szCs w:val="18"/>
                <w:lang w:val="cs-CZ"/>
              </w:rPr>
              <w:t xml:space="preserve"> a</w:t>
            </w:r>
            <w:r w:rsidR="00AF546B">
              <w:rPr>
                <w:sz w:val="18"/>
                <w:szCs w:val="18"/>
                <w:lang w:val="cs-CZ"/>
              </w:rPr>
              <w:t xml:space="preserve"> to i do</w:t>
            </w:r>
            <w:r w:rsidR="00AF546B" w:rsidRPr="00AB18B9">
              <w:rPr>
                <w:sz w:val="18"/>
                <w:szCs w:val="18"/>
                <w:lang w:val="cs-CZ"/>
              </w:rPr>
              <w:t xml:space="preserve"> přeshraničních úseků</w:t>
            </w:r>
            <w:r w:rsidR="00AF546B">
              <w:rPr>
                <w:sz w:val="18"/>
                <w:szCs w:val="18"/>
                <w:lang w:val="cs-CZ"/>
              </w:rPr>
              <w:t>,</w:t>
            </w:r>
            <w:r w:rsidR="00AF546B" w:rsidRPr="00AB18B9">
              <w:rPr>
                <w:sz w:val="18"/>
                <w:szCs w:val="18"/>
                <w:lang w:val="cs-CZ"/>
              </w:rPr>
              <w:t xml:space="preserve"> zajišťuje </w:t>
            </w:r>
            <w:r w:rsidR="00AF546B">
              <w:rPr>
                <w:sz w:val="18"/>
                <w:szCs w:val="18"/>
                <w:lang w:val="cs-CZ"/>
              </w:rPr>
              <w:t>doplňkovost</w:t>
            </w:r>
            <w:r w:rsidR="00AF546B" w:rsidRPr="00AB18B9">
              <w:rPr>
                <w:sz w:val="18"/>
                <w:szCs w:val="18"/>
                <w:lang w:val="cs-CZ"/>
              </w:rPr>
              <w:t xml:space="preserve"> pomocí dostatečného propojení městských sítí, regionů a místních komunit s hlavní sítí TEN-T a jejími uzly</w:t>
            </w:r>
            <w:r w:rsidR="00AF546B" w:rsidRPr="00AB18B9" w:rsidDel="00AF546B">
              <w:rPr>
                <w:sz w:val="18"/>
                <w:szCs w:val="18"/>
                <w:lang w:val="cs-CZ"/>
              </w:rPr>
              <w:t xml:space="preserve">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1DEA488"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455AB159" w14:textId="77777777" w:rsidR="006A1C76" w:rsidRPr="002D5EEC" w:rsidRDefault="006A1C76" w:rsidP="006A1C76">
            <w:pPr>
              <w:pStyle w:val="DAVA"/>
              <w:spacing w:after="120"/>
              <w:rPr>
                <w:sz w:val="18"/>
                <w:szCs w:val="18"/>
                <w:lang w:val="cs-CZ"/>
              </w:rPr>
            </w:pPr>
            <w:r w:rsidRPr="002D5EEC">
              <w:rPr>
                <w:sz w:val="18"/>
                <w:szCs w:val="18"/>
                <w:lang w:val="cs-CZ"/>
              </w:rPr>
              <w:t xml:space="preserve">Dopravní sektorové strategie – </w:t>
            </w:r>
            <w:hyperlink r:id="rId62" w:history="1">
              <w:r w:rsidRPr="002D5EEC">
                <w:rPr>
                  <w:rStyle w:val="Hypertextovodkaz"/>
                  <w:sz w:val="18"/>
                  <w:szCs w:val="18"/>
                  <w:lang w:val="cs-CZ"/>
                </w:rPr>
                <w:t>www.dopravnistrategie.cz</w:t>
              </w:r>
            </w:hyperlink>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43528929" w14:textId="0119A250" w:rsidR="006A1C76" w:rsidRPr="002D5EEC" w:rsidRDefault="00AF546B" w:rsidP="006A1C76">
            <w:pPr>
              <w:pStyle w:val="DAVA"/>
              <w:spacing w:after="120"/>
              <w:rPr>
                <w:sz w:val="18"/>
                <w:szCs w:val="18"/>
                <w:lang w:val="cs-CZ"/>
              </w:rPr>
            </w:pPr>
            <w:r w:rsidRPr="002D5EEC">
              <w:rPr>
                <w:sz w:val="18"/>
                <w:szCs w:val="18"/>
                <w:lang w:val="cs-CZ"/>
              </w:rPr>
              <w:t>Napojení regionů komunikacemi mimo TEN-T je rovněž řešeno v Dopravních sektorových strategiích, kde je z pochopitelných důvodů pozornost věnována zejména komunikacím národního významu. Napojení komunikacemi regionálního významu je potom návazně řešeno v programech rozvoje krajů</w:t>
            </w:r>
            <w:r w:rsidR="006A1C76" w:rsidRPr="002D5EEC">
              <w:rPr>
                <w:sz w:val="18"/>
                <w:szCs w:val="18"/>
                <w:lang w:val="cs-CZ"/>
              </w:rPr>
              <w:t>.</w:t>
            </w:r>
          </w:p>
        </w:tc>
      </w:tr>
      <w:tr w:rsidR="006A1C76" w:rsidRPr="002D5EEC" w14:paraId="09752064" w14:textId="77777777" w:rsidTr="006A1C76">
        <w:tc>
          <w:tcPr>
            <w:tcW w:w="396" w:type="pct"/>
            <w:vMerge/>
          </w:tcPr>
          <w:p w14:paraId="43D87EED" w14:textId="77777777" w:rsidR="006A1C76" w:rsidRPr="002D5EEC" w:rsidRDefault="006A1C76" w:rsidP="006A1C76">
            <w:pPr>
              <w:pStyle w:val="DAVA"/>
              <w:spacing w:after="120"/>
              <w:rPr>
                <w:b/>
                <w:sz w:val="18"/>
                <w:szCs w:val="18"/>
                <w:lang w:val="cs-CZ"/>
              </w:rPr>
            </w:pPr>
          </w:p>
        </w:tc>
        <w:tc>
          <w:tcPr>
            <w:tcW w:w="361" w:type="pct"/>
            <w:vMerge/>
          </w:tcPr>
          <w:p w14:paraId="638A2DE6" w14:textId="77777777" w:rsidR="006A1C76" w:rsidRPr="002D5EEC" w:rsidRDefault="006A1C76" w:rsidP="006A1C76">
            <w:pPr>
              <w:pStyle w:val="DAVA"/>
              <w:spacing w:after="120"/>
              <w:rPr>
                <w:sz w:val="18"/>
                <w:szCs w:val="18"/>
                <w:lang w:val="cs-CZ"/>
              </w:rPr>
            </w:pPr>
          </w:p>
        </w:tc>
        <w:tc>
          <w:tcPr>
            <w:tcW w:w="541" w:type="pct"/>
            <w:vMerge/>
          </w:tcPr>
          <w:p w14:paraId="470FCEA9" w14:textId="77777777" w:rsidR="006A1C76" w:rsidRPr="002D5EEC" w:rsidRDefault="006A1C76" w:rsidP="006A1C76">
            <w:pPr>
              <w:pStyle w:val="DAVA"/>
              <w:spacing w:after="120"/>
              <w:rPr>
                <w:sz w:val="18"/>
                <w:szCs w:val="18"/>
                <w:lang w:val="cs-CZ"/>
              </w:rPr>
            </w:pPr>
          </w:p>
        </w:tc>
        <w:tc>
          <w:tcPr>
            <w:tcW w:w="275" w:type="pct"/>
            <w:vMerge/>
          </w:tcPr>
          <w:p w14:paraId="4477F7C5"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49691A41" w14:textId="12C9CED4" w:rsidR="006A1C76" w:rsidRPr="00AB18B9" w:rsidRDefault="006A1C76" w:rsidP="006A1C76">
            <w:pPr>
              <w:pStyle w:val="DAVA"/>
              <w:spacing w:after="120"/>
              <w:rPr>
                <w:sz w:val="18"/>
                <w:szCs w:val="18"/>
                <w:lang w:val="cs-CZ"/>
              </w:rPr>
            </w:pPr>
            <w:r w:rsidRPr="00AB18B9">
              <w:rPr>
                <w:rFonts w:cs="Arial"/>
                <w:sz w:val="18"/>
                <w:szCs w:val="18"/>
              </w:rPr>
              <w:t xml:space="preserve">5. </w:t>
            </w:r>
            <w:r w:rsidR="003C7375">
              <w:rPr>
                <w:rFonts w:cs="Arial"/>
                <w:sz w:val="18"/>
                <w:szCs w:val="18"/>
                <w:lang w:val="cs-CZ"/>
              </w:rPr>
              <w:t>z</w:t>
            </w:r>
            <w:r w:rsidRPr="00AB18B9">
              <w:rPr>
                <w:rFonts w:cs="Arial"/>
                <w:sz w:val="18"/>
                <w:szCs w:val="18"/>
              </w:rPr>
              <w:t xml:space="preserve">ajišťuje interoperabilitu </w:t>
            </w:r>
            <w:r w:rsidR="00AF546B" w:rsidRPr="00AB18B9">
              <w:rPr>
                <w:rFonts w:cs="Arial"/>
                <w:sz w:val="18"/>
                <w:szCs w:val="18"/>
              </w:rPr>
              <w:t>železniční sítě</w:t>
            </w:r>
            <w:r w:rsidR="00AF546B" w:rsidRPr="00AB18B9">
              <w:rPr>
                <w:rFonts w:cs="Arial"/>
                <w:sz w:val="18"/>
                <w:szCs w:val="18"/>
                <w:lang w:val="cs-CZ"/>
              </w:rPr>
              <w:t xml:space="preserve"> a p</w:t>
            </w:r>
            <w:r w:rsidR="00AF546B">
              <w:rPr>
                <w:rFonts w:cs="Arial"/>
                <w:sz w:val="18"/>
                <w:szCs w:val="18"/>
                <w:lang w:val="cs-CZ"/>
              </w:rPr>
              <w:t>řípadně</w:t>
            </w:r>
            <w:r w:rsidR="00AF546B" w:rsidRPr="00AB18B9">
              <w:rPr>
                <w:rFonts w:cs="Arial"/>
                <w:sz w:val="18"/>
                <w:szCs w:val="18"/>
              </w:rPr>
              <w:t xml:space="preserve"> informuje o zav</w:t>
            </w:r>
            <w:r w:rsidR="00AF546B">
              <w:rPr>
                <w:rFonts w:cs="Arial"/>
                <w:sz w:val="18"/>
                <w:szCs w:val="18"/>
                <w:lang w:val="cs-CZ"/>
              </w:rPr>
              <w:t>á</w:t>
            </w:r>
            <w:r w:rsidR="00AF546B" w:rsidRPr="00AB18B9">
              <w:rPr>
                <w:rFonts w:cs="Arial"/>
                <w:sz w:val="18"/>
                <w:szCs w:val="18"/>
              </w:rPr>
              <w:t>d</w:t>
            </w:r>
            <w:r w:rsidR="00AF546B">
              <w:rPr>
                <w:rFonts w:cs="Arial"/>
                <w:sz w:val="18"/>
                <w:szCs w:val="18"/>
                <w:lang w:val="cs-CZ"/>
              </w:rPr>
              <w:t>ě</w:t>
            </w:r>
            <w:r w:rsidR="00AF546B" w:rsidRPr="00AB18B9">
              <w:rPr>
                <w:rFonts w:cs="Arial"/>
                <w:sz w:val="18"/>
                <w:szCs w:val="18"/>
              </w:rPr>
              <w:t xml:space="preserve">ní </w:t>
            </w:r>
            <w:r w:rsidR="00AF546B" w:rsidRPr="00275FD8">
              <w:rPr>
                <w:sz w:val="18"/>
                <w:lang w:val="cs-CZ"/>
              </w:rPr>
              <w:t>evropského systému řízení železničního provozu</w:t>
            </w:r>
            <w:r w:rsidR="00AF546B">
              <w:rPr>
                <w:rFonts w:cs="Arial"/>
                <w:sz w:val="18"/>
                <w:szCs w:val="18"/>
                <w:lang w:val="cs-CZ"/>
              </w:rPr>
              <w:t xml:space="preserve"> (</w:t>
            </w:r>
            <w:r w:rsidR="00AF546B" w:rsidRPr="00AB18B9">
              <w:rPr>
                <w:rFonts w:cs="Arial"/>
                <w:sz w:val="18"/>
                <w:szCs w:val="18"/>
              </w:rPr>
              <w:t>ERTMS</w:t>
            </w:r>
            <w:r w:rsidR="00AF546B">
              <w:rPr>
                <w:rFonts w:cs="Arial"/>
                <w:sz w:val="18"/>
                <w:szCs w:val="18"/>
                <w:lang w:val="cs-CZ"/>
              </w:rPr>
              <w:t>) podle</w:t>
            </w:r>
            <w:r w:rsidR="00AF546B" w:rsidRPr="00AB18B9">
              <w:rPr>
                <w:rFonts w:cs="Arial"/>
                <w:sz w:val="18"/>
                <w:szCs w:val="18"/>
              </w:rPr>
              <w:t xml:space="preserve"> prováděcí</w:t>
            </w:r>
            <w:r w:rsidR="00AF546B">
              <w:rPr>
                <w:rFonts w:cs="Arial"/>
                <w:sz w:val="18"/>
                <w:szCs w:val="18"/>
                <w:lang w:val="cs-CZ"/>
              </w:rPr>
              <w:t>ho</w:t>
            </w:r>
            <w:r w:rsidR="00AF546B" w:rsidRPr="00AB18B9">
              <w:rPr>
                <w:rFonts w:cs="Arial"/>
                <w:sz w:val="18"/>
                <w:szCs w:val="18"/>
              </w:rPr>
              <w:t xml:space="preserve"> </w:t>
            </w:r>
            <w:r w:rsidR="00AF546B" w:rsidRPr="00AB18B9">
              <w:rPr>
                <w:rFonts w:cs="Arial"/>
                <w:bCs/>
                <w:sz w:val="18"/>
                <w:szCs w:val="18"/>
                <w:lang w:eastAsia="cs-CZ"/>
              </w:rPr>
              <w:t>nařízení Komise (EU) 2017/6</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02119B6"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70E43CBF" w14:textId="77777777" w:rsidR="006A1C76" w:rsidRPr="002D5EEC" w:rsidRDefault="006A1C76" w:rsidP="006A1C76">
            <w:pPr>
              <w:pStyle w:val="DAVA"/>
              <w:spacing w:after="120"/>
              <w:rPr>
                <w:sz w:val="18"/>
                <w:szCs w:val="18"/>
                <w:lang w:val="cs-CZ"/>
              </w:rPr>
            </w:pPr>
            <w:r w:rsidRPr="002D5EEC">
              <w:rPr>
                <w:sz w:val="18"/>
                <w:szCs w:val="18"/>
                <w:lang w:val="cs-CZ"/>
              </w:rPr>
              <w:t xml:space="preserve">Národní implementační plán ERTMS – </w:t>
            </w:r>
          </w:p>
          <w:p w14:paraId="7EFB5F39" w14:textId="77777777" w:rsidR="006A1C76" w:rsidRPr="002D5EEC" w:rsidRDefault="00231DE6" w:rsidP="006A1C76">
            <w:pPr>
              <w:pStyle w:val="DAVA"/>
              <w:spacing w:after="120"/>
              <w:rPr>
                <w:sz w:val="18"/>
                <w:szCs w:val="18"/>
                <w:lang w:val="cs-CZ"/>
              </w:rPr>
            </w:pPr>
            <w:hyperlink r:id="rId63" w:history="1">
              <w:r w:rsidR="006A1C76" w:rsidRPr="002D5EEC">
                <w:rPr>
                  <w:rStyle w:val="Hypertextovodkaz"/>
                  <w:sz w:val="18"/>
                  <w:szCs w:val="18"/>
                  <w:lang w:val="cs-CZ"/>
                </w:rPr>
                <w:t>https://ec.europa.eu/transport/sites/transport/files/rail-nip/nip-ccs-tsi-czech-rep-cz.pdf</w:t>
              </w:r>
            </w:hyperlink>
          </w:p>
          <w:p w14:paraId="0C810705" w14:textId="77777777" w:rsidR="006A1C76" w:rsidRPr="002D5EEC" w:rsidRDefault="006A1C76" w:rsidP="006A1C76">
            <w:pPr>
              <w:pStyle w:val="DAVA"/>
              <w:spacing w:after="120"/>
              <w:rPr>
                <w:sz w:val="18"/>
                <w:szCs w:val="18"/>
                <w:lang w:val="cs-CZ"/>
              </w:rPr>
            </w:pPr>
          </w:p>
          <w:p w14:paraId="4CF7014A" w14:textId="77777777" w:rsidR="006A1C76" w:rsidRPr="002D5EEC" w:rsidRDefault="006A1C76" w:rsidP="006A1C76">
            <w:pPr>
              <w:pStyle w:val="DAVA"/>
              <w:spacing w:after="120"/>
              <w:rPr>
                <w:sz w:val="18"/>
                <w:szCs w:val="18"/>
                <w:lang w:val="cs-CZ"/>
              </w:rPr>
            </w:pPr>
            <w:r w:rsidRPr="002D5EEC">
              <w:rPr>
                <w:sz w:val="18"/>
                <w:szCs w:val="18"/>
                <w:lang w:val="cs-CZ"/>
              </w:rPr>
              <w:t xml:space="preserve">Dopravní sektorové strategie – </w:t>
            </w:r>
            <w:hyperlink r:id="rId64" w:history="1">
              <w:r w:rsidRPr="002D5EEC">
                <w:rPr>
                  <w:rStyle w:val="Hypertextovodkaz"/>
                  <w:sz w:val="18"/>
                  <w:szCs w:val="18"/>
                  <w:lang w:val="cs-CZ"/>
                </w:rPr>
                <w:t>www.dopravnistrategie.cz</w:t>
              </w:r>
            </w:hyperlink>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3AF94FBF" w14:textId="66E2A6F6" w:rsidR="006A1C76" w:rsidRPr="002D5EEC" w:rsidRDefault="00AF546B" w:rsidP="006A1C76">
            <w:pPr>
              <w:pStyle w:val="DAVA"/>
              <w:spacing w:after="120"/>
              <w:rPr>
                <w:sz w:val="18"/>
                <w:szCs w:val="18"/>
                <w:lang w:val="cs-CZ"/>
              </w:rPr>
            </w:pPr>
            <w:r w:rsidRPr="002D5EEC">
              <w:rPr>
                <w:sz w:val="18"/>
                <w:szCs w:val="18"/>
                <w:lang w:val="cs-CZ"/>
              </w:rPr>
              <w:t>Ze strany Správy železniční dopravní cesty byl připraven a Ministerstvem dopravy následně schválen Národní implementační plán ERTMS</w:t>
            </w:r>
            <w:r>
              <w:rPr>
                <w:sz w:val="18"/>
                <w:szCs w:val="18"/>
                <w:lang w:val="cs-CZ"/>
              </w:rPr>
              <w:t xml:space="preserve"> </w:t>
            </w:r>
            <w:r>
              <w:rPr>
                <w:sz w:val="18"/>
                <w:szCs w:val="18"/>
              </w:rPr>
              <w:t>(který je plně v souladu s Evropským prováděcím plánem evropského systému řízení železničního provozu</w:t>
            </w:r>
            <w:r>
              <w:rPr>
                <w:sz w:val="18"/>
                <w:szCs w:val="18"/>
                <w:lang w:val="cs-CZ"/>
              </w:rPr>
              <w:t>)</w:t>
            </w:r>
            <w:r w:rsidRPr="002D5EEC">
              <w:rPr>
                <w:sz w:val="18"/>
                <w:szCs w:val="18"/>
                <w:lang w:val="cs-CZ"/>
              </w:rPr>
              <w:t xml:space="preserve">. ERTMS v ČR je plánován pro celou železniční síť, byť pochopitelně s prioritami postupného naplňování. </w:t>
            </w:r>
            <w:r w:rsidRPr="002D5EEC">
              <w:rPr>
                <w:sz w:val="18"/>
                <w:szCs w:val="18"/>
                <w:lang w:val="cs-CZ"/>
              </w:rPr>
              <w:lastRenderedPageBreak/>
              <w:t xml:space="preserve">Orientace na ETCS, zejména druhé aplikační úrovně (ETCS Level2), směřuje k tomu, že ERTMS je v ČR pojato jako koordinované zavádění GSM-R a ETCS. Problematika interoperability je rovněž řešena </w:t>
            </w:r>
            <w:r>
              <w:rPr>
                <w:sz w:val="18"/>
                <w:szCs w:val="18"/>
                <w:lang w:val="cs-CZ"/>
              </w:rPr>
              <w:t xml:space="preserve">v </w:t>
            </w:r>
            <w:r w:rsidRPr="002D5EEC">
              <w:rPr>
                <w:sz w:val="18"/>
                <w:szCs w:val="18"/>
                <w:lang w:val="cs-CZ"/>
              </w:rPr>
              <w:t xml:space="preserve">rámci Dopravních sektorových strategií </w:t>
            </w:r>
            <w:r>
              <w:rPr>
                <w:sz w:val="18"/>
                <w:szCs w:val="18"/>
                <w:lang w:val="cs-CZ"/>
              </w:rPr>
              <w:t>(</w:t>
            </w:r>
            <w:r w:rsidRPr="002D5EEC">
              <w:rPr>
                <w:sz w:val="18"/>
                <w:szCs w:val="18"/>
                <w:lang w:val="cs-CZ"/>
              </w:rPr>
              <w:t>viz kritérium 1</w:t>
            </w:r>
            <w:r>
              <w:rPr>
                <w:sz w:val="18"/>
                <w:szCs w:val="18"/>
                <w:lang w:val="cs-CZ"/>
              </w:rPr>
              <w:t>)</w:t>
            </w:r>
            <w:r w:rsidRPr="002D5EEC">
              <w:rPr>
                <w:sz w:val="18"/>
                <w:szCs w:val="18"/>
                <w:lang w:val="cs-CZ"/>
              </w:rPr>
              <w:t>.</w:t>
            </w:r>
            <w:r>
              <w:rPr>
                <w:sz w:val="18"/>
                <w:szCs w:val="18"/>
                <w:lang w:val="cs-CZ"/>
              </w:rPr>
              <w:t xml:space="preserve"> </w:t>
            </w:r>
            <w:r>
              <w:rPr>
                <w:sz w:val="18"/>
                <w:szCs w:val="18"/>
              </w:rPr>
              <w:t>Pozornost je věnována rovněž vybavování vozidel ERTMS, které bylo podporováno v OPD2 a je plánováno i pro OPD3</w:t>
            </w:r>
            <w:r w:rsidR="006A1C76">
              <w:rPr>
                <w:sz w:val="18"/>
                <w:szCs w:val="18"/>
              </w:rPr>
              <w:t>.</w:t>
            </w:r>
          </w:p>
        </w:tc>
      </w:tr>
      <w:tr w:rsidR="006A1C76" w:rsidRPr="002D5EEC" w14:paraId="0B9CDE09" w14:textId="77777777" w:rsidTr="006A1C76">
        <w:tc>
          <w:tcPr>
            <w:tcW w:w="396" w:type="pct"/>
            <w:vMerge/>
          </w:tcPr>
          <w:p w14:paraId="6D68532C" w14:textId="77777777" w:rsidR="006A1C76" w:rsidRPr="002D5EEC" w:rsidRDefault="006A1C76" w:rsidP="006A1C76">
            <w:pPr>
              <w:pStyle w:val="DAVA"/>
              <w:spacing w:after="120"/>
              <w:rPr>
                <w:b/>
                <w:sz w:val="18"/>
                <w:szCs w:val="18"/>
                <w:lang w:val="cs-CZ"/>
              </w:rPr>
            </w:pPr>
          </w:p>
        </w:tc>
        <w:tc>
          <w:tcPr>
            <w:tcW w:w="361" w:type="pct"/>
            <w:vMerge/>
          </w:tcPr>
          <w:p w14:paraId="564BBDB0" w14:textId="77777777" w:rsidR="006A1C76" w:rsidRPr="002D5EEC" w:rsidRDefault="006A1C76" w:rsidP="006A1C76">
            <w:pPr>
              <w:pStyle w:val="DAVA"/>
              <w:spacing w:after="120"/>
              <w:rPr>
                <w:sz w:val="18"/>
                <w:szCs w:val="18"/>
                <w:lang w:val="cs-CZ"/>
              </w:rPr>
            </w:pPr>
          </w:p>
        </w:tc>
        <w:tc>
          <w:tcPr>
            <w:tcW w:w="541" w:type="pct"/>
            <w:vMerge/>
          </w:tcPr>
          <w:p w14:paraId="32B8E8C6" w14:textId="77777777" w:rsidR="006A1C76" w:rsidRPr="002D5EEC" w:rsidRDefault="006A1C76" w:rsidP="006A1C76">
            <w:pPr>
              <w:pStyle w:val="DAVA"/>
              <w:spacing w:after="120"/>
              <w:rPr>
                <w:sz w:val="18"/>
                <w:szCs w:val="18"/>
                <w:lang w:val="cs-CZ"/>
              </w:rPr>
            </w:pPr>
          </w:p>
        </w:tc>
        <w:tc>
          <w:tcPr>
            <w:tcW w:w="275" w:type="pct"/>
            <w:vMerge/>
          </w:tcPr>
          <w:p w14:paraId="7AC6B39E"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33E59D60" w14:textId="63104679" w:rsidR="006A1C76" w:rsidRPr="002D5EEC" w:rsidRDefault="006A1C76" w:rsidP="006A1C76">
            <w:pPr>
              <w:pStyle w:val="DAVA"/>
              <w:spacing w:after="120"/>
              <w:rPr>
                <w:sz w:val="18"/>
                <w:szCs w:val="18"/>
                <w:lang w:val="cs-CZ"/>
              </w:rPr>
            </w:pPr>
            <w:r w:rsidRPr="002D5EEC">
              <w:rPr>
                <w:sz w:val="18"/>
                <w:szCs w:val="18"/>
                <w:lang w:val="cs-CZ"/>
              </w:rPr>
              <w:t xml:space="preserve">6. </w:t>
            </w:r>
            <w:r w:rsidR="005E6B12">
              <w:rPr>
                <w:sz w:val="18"/>
                <w:szCs w:val="18"/>
                <w:lang w:val="cs-CZ"/>
              </w:rPr>
              <w:t>p</w:t>
            </w:r>
            <w:r w:rsidRPr="002D5EEC">
              <w:rPr>
                <w:sz w:val="18"/>
                <w:szCs w:val="18"/>
                <w:lang w:val="cs-CZ"/>
              </w:rPr>
              <w:t>odporuje multimodalitu, identifikuje potřeby multimodální či překládkové dopravy a terminálů pro cestující</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AD331C9" w14:textId="026C8E4A" w:rsidR="006A1C76" w:rsidRPr="002D5EEC" w:rsidRDefault="00AF546B" w:rsidP="00AF546B">
            <w:pPr>
              <w:pStyle w:val="DAVA"/>
              <w:spacing w:after="120"/>
              <w:rPr>
                <w:sz w:val="18"/>
                <w:szCs w:val="18"/>
                <w:lang w:val="cs-CZ"/>
              </w:rPr>
            </w:pPr>
            <w:r>
              <w:rPr>
                <w:sz w:val="18"/>
                <w:szCs w:val="18"/>
                <w:lang w:val="cs-CZ"/>
              </w:rPr>
              <w:t>A</w:t>
            </w:r>
            <w:r w:rsidR="006A1C76" w:rsidRPr="002D5EEC">
              <w:rPr>
                <w:sz w:val="18"/>
                <w:szCs w:val="18"/>
                <w:lang w:val="cs-CZ"/>
              </w:rPr>
              <w:t>N</w:t>
            </w:r>
            <w:r>
              <w:rPr>
                <w:sz w:val="18"/>
                <w:szCs w:val="18"/>
                <w:lang w:val="cs-CZ"/>
              </w:rPr>
              <w:t>O</w:t>
            </w:r>
          </w:p>
        </w:tc>
        <w:tc>
          <w:tcPr>
            <w:tcW w:w="1800" w:type="pct"/>
            <w:tcBorders>
              <w:top w:val="single" w:sz="4" w:space="0" w:color="auto"/>
              <w:left w:val="single" w:sz="4" w:space="0" w:color="auto"/>
              <w:bottom w:val="single" w:sz="4" w:space="0" w:color="auto"/>
              <w:right w:val="single" w:sz="4" w:space="0" w:color="auto"/>
            </w:tcBorders>
          </w:tcPr>
          <w:p w14:paraId="6329B18D" w14:textId="77777777" w:rsidR="006A1C76" w:rsidRPr="002D5EEC" w:rsidRDefault="006A1C76" w:rsidP="006A1C76">
            <w:pPr>
              <w:pStyle w:val="DAVA"/>
              <w:spacing w:after="120"/>
              <w:rPr>
                <w:sz w:val="18"/>
                <w:szCs w:val="18"/>
                <w:lang w:val="cs-CZ"/>
              </w:rPr>
            </w:pPr>
            <w:r w:rsidRPr="002D5EEC">
              <w:rPr>
                <w:sz w:val="18"/>
                <w:szCs w:val="18"/>
                <w:lang w:val="cs-CZ"/>
              </w:rPr>
              <w:t xml:space="preserve">Koncepce nákladní dopravy - </w:t>
            </w:r>
            <w:hyperlink r:id="rId65" w:history="1">
              <w:r w:rsidRPr="002D5EEC">
                <w:rPr>
                  <w:rStyle w:val="Hypertextovodkaz"/>
                  <w:sz w:val="18"/>
                  <w:szCs w:val="18"/>
                  <w:lang w:val="cs-CZ"/>
                </w:rPr>
                <w:t>https://www.mdcr.cz/Media/Media-a-tiskove-zpravy/Koncepce-nakladni-dopravy-pro-obdobi-2017-%E2%80%93-2023-r</w:t>
              </w:r>
            </w:hyperlink>
          </w:p>
          <w:p w14:paraId="518D5DA4" w14:textId="77777777" w:rsidR="006A1C76" w:rsidRPr="002D5EEC" w:rsidRDefault="006A1C76" w:rsidP="006A1C76">
            <w:pPr>
              <w:pStyle w:val="DAVA"/>
              <w:spacing w:after="120"/>
              <w:rPr>
                <w:sz w:val="18"/>
                <w:szCs w:val="18"/>
                <w:lang w:val="cs-CZ"/>
              </w:rPr>
            </w:pPr>
            <w:r w:rsidRPr="002D5EEC">
              <w:rPr>
                <w:sz w:val="18"/>
                <w:szCs w:val="18"/>
                <w:lang w:val="cs-CZ"/>
              </w:rPr>
              <w:t>Plány dopravní obslužnosti krajů – viz stránky jednotlivých krajů</w:t>
            </w:r>
          </w:p>
          <w:p w14:paraId="16506492" w14:textId="7A36AACC" w:rsidR="006A1C76" w:rsidRDefault="006A1C76" w:rsidP="006A1C76">
            <w:pPr>
              <w:pStyle w:val="DAVA"/>
              <w:spacing w:after="120"/>
              <w:rPr>
                <w:rStyle w:val="Hypertextovodkaz"/>
                <w:sz w:val="18"/>
                <w:szCs w:val="18"/>
                <w:lang w:val="cs-CZ"/>
              </w:rPr>
            </w:pPr>
          </w:p>
          <w:p w14:paraId="374E3A3D" w14:textId="4183EC47" w:rsidR="005E6B12" w:rsidRPr="002D5EEC" w:rsidRDefault="005E6B12" w:rsidP="006A1C76">
            <w:pPr>
              <w:pStyle w:val="DAVA"/>
              <w:spacing w:after="120"/>
              <w:rPr>
                <w:sz w:val="18"/>
                <w:szCs w:val="18"/>
                <w:lang w:val="cs-CZ"/>
              </w:rPr>
            </w:pPr>
            <w:r w:rsidRPr="005E6B12">
              <w:rPr>
                <w:rStyle w:val="Hypertextovodkaz"/>
                <w:sz w:val="18"/>
                <w:szCs w:val="18"/>
                <w:lang w:val="cs-CZ"/>
              </w:rPr>
              <w:t>Koncepce městské a aktivní mobility pro období 2021-2030</w:t>
            </w:r>
            <w:r>
              <w:rPr>
                <w:rStyle w:val="Hypertextovodkaz"/>
                <w:sz w:val="18"/>
                <w:szCs w:val="18"/>
                <w:lang w:val="cs-CZ"/>
              </w:rPr>
              <w:t xml:space="preserve"> - </w:t>
            </w:r>
            <w:r w:rsidR="003C7375" w:rsidRPr="003C7375">
              <w:rPr>
                <w:rStyle w:val="Hypertextovodkaz"/>
                <w:sz w:val="18"/>
                <w:szCs w:val="18"/>
                <w:lang w:val="cs-CZ"/>
              </w:rPr>
              <w:t>https://www.mdcr.cz/Dokumenty/Strategie/Dopravni-politika-a-MFDI/Koncepce-mestske-a-aktivni-mobility-pro-obdobi-202?lang=cs-CZ</w:t>
            </w:r>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1AACA6D7" w14:textId="6861F8E0" w:rsidR="00AF546B" w:rsidRPr="002D5EEC" w:rsidRDefault="00AF546B" w:rsidP="00AF546B">
            <w:pPr>
              <w:pStyle w:val="DAVA"/>
              <w:spacing w:after="120"/>
              <w:rPr>
                <w:sz w:val="18"/>
                <w:szCs w:val="18"/>
                <w:lang w:val="cs-CZ"/>
              </w:rPr>
            </w:pPr>
            <w:r w:rsidRPr="002D5EEC">
              <w:rPr>
                <w:sz w:val="18"/>
                <w:szCs w:val="18"/>
                <w:lang w:val="cs-CZ"/>
              </w:rPr>
              <w:t>Princip multimodality je zakotven ve všech klíč</w:t>
            </w:r>
            <w:r>
              <w:rPr>
                <w:sz w:val="18"/>
                <w:szCs w:val="18"/>
                <w:lang w:val="cs-CZ"/>
              </w:rPr>
              <w:t>ových</w:t>
            </w:r>
            <w:r w:rsidRPr="002D5EEC">
              <w:rPr>
                <w:sz w:val="18"/>
                <w:szCs w:val="18"/>
                <w:lang w:val="cs-CZ"/>
              </w:rPr>
              <w:t xml:space="preserve"> dok</w:t>
            </w:r>
            <w:r>
              <w:rPr>
                <w:sz w:val="18"/>
                <w:szCs w:val="18"/>
                <w:lang w:val="cs-CZ"/>
              </w:rPr>
              <w:t>umentech</w:t>
            </w:r>
            <w:r w:rsidRPr="002D5EEC">
              <w:rPr>
                <w:sz w:val="18"/>
                <w:szCs w:val="18"/>
                <w:lang w:val="cs-CZ"/>
              </w:rPr>
              <w:t xml:space="preserve"> od DP přes DSS2 až po dok</w:t>
            </w:r>
            <w:r>
              <w:rPr>
                <w:sz w:val="18"/>
                <w:szCs w:val="18"/>
                <w:lang w:val="cs-CZ"/>
              </w:rPr>
              <w:t>umenty</w:t>
            </w:r>
            <w:r w:rsidRPr="002D5EEC">
              <w:rPr>
                <w:sz w:val="18"/>
                <w:szCs w:val="18"/>
                <w:lang w:val="cs-CZ"/>
              </w:rPr>
              <w:t xml:space="preserve"> řešící klíč</w:t>
            </w:r>
            <w:r>
              <w:rPr>
                <w:sz w:val="18"/>
                <w:szCs w:val="18"/>
                <w:lang w:val="cs-CZ"/>
              </w:rPr>
              <w:t>ové</w:t>
            </w:r>
            <w:r w:rsidRPr="002D5EEC">
              <w:rPr>
                <w:sz w:val="18"/>
                <w:szCs w:val="18"/>
                <w:lang w:val="cs-CZ"/>
              </w:rPr>
              <w:t xml:space="preserve"> interv</w:t>
            </w:r>
            <w:r>
              <w:rPr>
                <w:sz w:val="18"/>
                <w:szCs w:val="18"/>
                <w:lang w:val="cs-CZ"/>
              </w:rPr>
              <w:t>ence</w:t>
            </w:r>
            <w:r w:rsidRPr="002D5EEC">
              <w:rPr>
                <w:sz w:val="18"/>
                <w:szCs w:val="18"/>
                <w:lang w:val="cs-CZ"/>
              </w:rPr>
              <w:t xml:space="preserve"> pro tuto oblast. U terminálů pro multimodální nákl</w:t>
            </w:r>
            <w:r>
              <w:rPr>
                <w:sz w:val="18"/>
                <w:szCs w:val="18"/>
                <w:lang w:val="cs-CZ"/>
              </w:rPr>
              <w:t>adní</w:t>
            </w:r>
            <w:r w:rsidRPr="002D5EEC">
              <w:rPr>
                <w:sz w:val="18"/>
                <w:szCs w:val="18"/>
                <w:lang w:val="cs-CZ"/>
              </w:rPr>
              <w:t xml:space="preserve"> dopravu klíč</w:t>
            </w:r>
            <w:r>
              <w:rPr>
                <w:sz w:val="18"/>
                <w:szCs w:val="18"/>
                <w:lang w:val="cs-CZ"/>
              </w:rPr>
              <w:t>ová</w:t>
            </w:r>
            <w:r w:rsidRPr="002D5EEC">
              <w:rPr>
                <w:sz w:val="18"/>
                <w:szCs w:val="18"/>
                <w:lang w:val="cs-CZ"/>
              </w:rPr>
              <w:t xml:space="preserve"> východiska obsahuje Koncepce nákladní dopravy (do r. 2023, poté aktualizace). Byť vlastní interv</w:t>
            </w:r>
            <w:r>
              <w:rPr>
                <w:sz w:val="18"/>
                <w:szCs w:val="18"/>
                <w:lang w:val="cs-CZ"/>
              </w:rPr>
              <w:t>ence</w:t>
            </w:r>
            <w:r w:rsidRPr="002D5EEC">
              <w:rPr>
                <w:sz w:val="18"/>
                <w:szCs w:val="18"/>
                <w:lang w:val="cs-CZ"/>
              </w:rPr>
              <w:t xml:space="preserve"> bude realizovat soukr</w:t>
            </w:r>
            <w:r>
              <w:rPr>
                <w:sz w:val="18"/>
                <w:szCs w:val="18"/>
                <w:lang w:val="cs-CZ"/>
              </w:rPr>
              <w:t>omý</w:t>
            </w:r>
            <w:r w:rsidRPr="002D5EEC">
              <w:rPr>
                <w:sz w:val="18"/>
                <w:szCs w:val="18"/>
                <w:lang w:val="cs-CZ"/>
              </w:rPr>
              <w:t xml:space="preserve"> sektor, bude nezbytné, aby vycházely z principů stanovených v tomto str</w:t>
            </w:r>
            <w:r>
              <w:rPr>
                <w:sz w:val="18"/>
                <w:szCs w:val="18"/>
                <w:lang w:val="cs-CZ"/>
              </w:rPr>
              <w:t>ategickém</w:t>
            </w:r>
            <w:r w:rsidRPr="002D5EEC">
              <w:rPr>
                <w:sz w:val="18"/>
                <w:szCs w:val="18"/>
                <w:lang w:val="cs-CZ"/>
              </w:rPr>
              <w:t xml:space="preserve"> </w:t>
            </w:r>
            <w:r>
              <w:rPr>
                <w:sz w:val="18"/>
                <w:szCs w:val="18"/>
                <w:lang w:val="cs-CZ"/>
              </w:rPr>
              <w:t>d</w:t>
            </w:r>
            <w:r w:rsidRPr="002D5EEC">
              <w:rPr>
                <w:sz w:val="18"/>
                <w:szCs w:val="18"/>
                <w:lang w:val="cs-CZ"/>
              </w:rPr>
              <w:t>ok</w:t>
            </w:r>
            <w:r>
              <w:rPr>
                <w:sz w:val="18"/>
                <w:szCs w:val="18"/>
                <w:lang w:val="cs-CZ"/>
              </w:rPr>
              <w:t>umentu.</w:t>
            </w:r>
            <w:r w:rsidRPr="002D5EEC">
              <w:rPr>
                <w:sz w:val="18"/>
                <w:szCs w:val="18"/>
                <w:lang w:val="cs-CZ"/>
              </w:rPr>
              <w:t xml:space="preserve"> U terminálů multimodální osob</w:t>
            </w:r>
            <w:r>
              <w:rPr>
                <w:sz w:val="18"/>
                <w:szCs w:val="18"/>
                <w:lang w:val="cs-CZ"/>
              </w:rPr>
              <w:t>ní</w:t>
            </w:r>
            <w:r w:rsidRPr="002D5EEC">
              <w:rPr>
                <w:sz w:val="18"/>
                <w:szCs w:val="18"/>
                <w:lang w:val="cs-CZ"/>
              </w:rPr>
              <w:t xml:space="preserve"> Dopravy</w:t>
            </w:r>
            <w:r>
              <w:rPr>
                <w:sz w:val="18"/>
                <w:szCs w:val="18"/>
                <w:lang w:val="cs-CZ"/>
              </w:rPr>
              <w:t xml:space="preserve"> jsou</w:t>
            </w:r>
            <w:r w:rsidRPr="002D5EEC">
              <w:rPr>
                <w:sz w:val="18"/>
                <w:szCs w:val="18"/>
                <w:lang w:val="cs-CZ"/>
              </w:rPr>
              <w:t xml:space="preserve"> na kraj</w:t>
            </w:r>
            <w:r>
              <w:rPr>
                <w:sz w:val="18"/>
                <w:szCs w:val="18"/>
                <w:lang w:val="cs-CZ"/>
              </w:rPr>
              <w:t>ské</w:t>
            </w:r>
            <w:r w:rsidRPr="002D5EEC">
              <w:rPr>
                <w:sz w:val="18"/>
                <w:szCs w:val="18"/>
                <w:lang w:val="cs-CZ"/>
              </w:rPr>
              <w:t xml:space="preserve"> úrovni klíč</w:t>
            </w:r>
            <w:r>
              <w:rPr>
                <w:sz w:val="18"/>
                <w:szCs w:val="18"/>
                <w:lang w:val="cs-CZ"/>
              </w:rPr>
              <w:t>ové</w:t>
            </w:r>
            <w:r w:rsidRPr="002D5EEC">
              <w:rPr>
                <w:sz w:val="18"/>
                <w:szCs w:val="18"/>
                <w:lang w:val="cs-CZ"/>
              </w:rPr>
              <w:t xml:space="preserve"> Plány dopravní obslužnosti krajů, jež určují nejvýzn</w:t>
            </w:r>
            <w:r>
              <w:rPr>
                <w:sz w:val="18"/>
                <w:szCs w:val="18"/>
                <w:lang w:val="cs-CZ"/>
              </w:rPr>
              <w:t>a</w:t>
            </w:r>
            <w:r w:rsidRPr="002D5EEC">
              <w:rPr>
                <w:sz w:val="18"/>
                <w:szCs w:val="18"/>
                <w:lang w:val="cs-CZ"/>
              </w:rPr>
              <w:t>m</w:t>
            </w:r>
            <w:r>
              <w:rPr>
                <w:sz w:val="18"/>
                <w:szCs w:val="18"/>
                <w:lang w:val="cs-CZ"/>
              </w:rPr>
              <w:t>nější</w:t>
            </w:r>
            <w:r w:rsidRPr="002D5EEC">
              <w:rPr>
                <w:sz w:val="18"/>
                <w:szCs w:val="18"/>
                <w:lang w:val="cs-CZ"/>
              </w:rPr>
              <w:t xml:space="preserve"> přestupní body.</w:t>
            </w:r>
          </w:p>
          <w:p w14:paraId="29465E50" w14:textId="65A93966" w:rsidR="006A1C76" w:rsidRPr="002D5EEC" w:rsidRDefault="00AF546B" w:rsidP="006A1C76">
            <w:pPr>
              <w:pStyle w:val="DAVA"/>
              <w:spacing w:after="120"/>
              <w:rPr>
                <w:sz w:val="18"/>
                <w:szCs w:val="18"/>
                <w:lang w:val="cs-CZ"/>
              </w:rPr>
            </w:pPr>
            <w:r w:rsidRPr="002D5EEC">
              <w:rPr>
                <w:sz w:val="18"/>
                <w:szCs w:val="18"/>
                <w:lang w:val="cs-CZ"/>
              </w:rPr>
              <w:t>Probl</w:t>
            </w:r>
            <w:r>
              <w:rPr>
                <w:sz w:val="18"/>
                <w:szCs w:val="18"/>
                <w:lang w:val="cs-CZ"/>
              </w:rPr>
              <w:t>ematikou</w:t>
            </w:r>
            <w:r w:rsidRPr="002D5EEC">
              <w:rPr>
                <w:sz w:val="18"/>
                <w:szCs w:val="18"/>
                <w:lang w:val="cs-CZ"/>
              </w:rPr>
              <w:t xml:space="preserve"> se zabýval i proj</w:t>
            </w:r>
            <w:r>
              <w:rPr>
                <w:sz w:val="18"/>
                <w:szCs w:val="18"/>
                <w:lang w:val="cs-CZ"/>
              </w:rPr>
              <w:t>ekt</w:t>
            </w:r>
            <w:r w:rsidRPr="002D5EEC">
              <w:rPr>
                <w:sz w:val="18"/>
                <w:szCs w:val="18"/>
                <w:lang w:val="cs-CZ"/>
              </w:rPr>
              <w:t xml:space="preserve"> v rámci Prosperity. </w:t>
            </w:r>
            <w:r>
              <w:rPr>
                <w:sz w:val="18"/>
                <w:szCs w:val="18"/>
                <w:lang w:val="cs-CZ"/>
              </w:rPr>
              <w:t xml:space="preserve">Značný </w:t>
            </w:r>
            <w:r>
              <w:rPr>
                <w:sz w:val="18"/>
                <w:szCs w:val="18"/>
                <w:lang w:val="cs-CZ"/>
              </w:rPr>
              <w:lastRenderedPageBreak/>
              <w:t>význam má rovněž K</w:t>
            </w:r>
            <w:r w:rsidRPr="002D5EEC">
              <w:rPr>
                <w:sz w:val="18"/>
                <w:szCs w:val="18"/>
                <w:lang w:val="cs-CZ"/>
              </w:rPr>
              <w:t>oncep</w:t>
            </w:r>
            <w:r>
              <w:rPr>
                <w:sz w:val="18"/>
                <w:szCs w:val="18"/>
                <w:lang w:val="cs-CZ"/>
              </w:rPr>
              <w:t xml:space="preserve">ce </w:t>
            </w:r>
            <w:r w:rsidRPr="002D5EEC">
              <w:rPr>
                <w:sz w:val="18"/>
                <w:szCs w:val="18"/>
                <w:lang w:val="cs-CZ"/>
              </w:rPr>
              <w:t>městské</w:t>
            </w:r>
            <w:r>
              <w:rPr>
                <w:sz w:val="18"/>
                <w:szCs w:val="18"/>
                <w:lang w:val="cs-CZ"/>
              </w:rPr>
              <w:t xml:space="preserve"> a aktivní</w:t>
            </w:r>
            <w:r w:rsidRPr="002D5EEC">
              <w:rPr>
                <w:sz w:val="18"/>
                <w:szCs w:val="18"/>
                <w:lang w:val="cs-CZ"/>
              </w:rPr>
              <w:t xml:space="preserve"> mobility</w:t>
            </w:r>
            <w:r>
              <w:rPr>
                <w:sz w:val="18"/>
                <w:szCs w:val="18"/>
                <w:lang w:val="cs-CZ"/>
              </w:rPr>
              <w:t xml:space="preserve"> pro období 2021-2030</w:t>
            </w:r>
            <w:r w:rsidRPr="002D5EEC">
              <w:rPr>
                <w:sz w:val="18"/>
                <w:szCs w:val="18"/>
                <w:lang w:val="cs-CZ"/>
              </w:rPr>
              <w:t xml:space="preserve">, v níž </w:t>
            </w:r>
            <w:r>
              <w:rPr>
                <w:sz w:val="18"/>
                <w:szCs w:val="18"/>
                <w:lang w:val="cs-CZ"/>
              </w:rPr>
              <w:t>j</w:t>
            </w:r>
            <w:r w:rsidRPr="002D5EEC">
              <w:rPr>
                <w:sz w:val="18"/>
                <w:szCs w:val="18"/>
                <w:lang w:val="cs-CZ"/>
              </w:rPr>
              <w:t>e řešen mj. vhodný přístup k plánování udrž</w:t>
            </w:r>
            <w:r>
              <w:rPr>
                <w:sz w:val="18"/>
                <w:szCs w:val="18"/>
                <w:lang w:val="cs-CZ"/>
              </w:rPr>
              <w:t>itelné</w:t>
            </w:r>
            <w:r w:rsidRPr="002D5EEC">
              <w:rPr>
                <w:sz w:val="18"/>
                <w:szCs w:val="18"/>
                <w:lang w:val="cs-CZ"/>
              </w:rPr>
              <w:t xml:space="preserve"> měst</w:t>
            </w:r>
            <w:r>
              <w:rPr>
                <w:sz w:val="18"/>
                <w:szCs w:val="18"/>
                <w:lang w:val="cs-CZ"/>
              </w:rPr>
              <w:t>ské</w:t>
            </w:r>
            <w:r w:rsidRPr="002D5EEC">
              <w:rPr>
                <w:sz w:val="18"/>
                <w:szCs w:val="18"/>
                <w:lang w:val="cs-CZ"/>
              </w:rPr>
              <w:t xml:space="preserve"> </w:t>
            </w:r>
            <w:r>
              <w:rPr>
                <w:sz w:val="18"/>
                <w:szCs w:val="18"/>
                <w:lang w:val="cs-CZ"/>
              </w:rPr>
              <w:t>m</w:t>
            </w:r>
            <w:r w:rsidRPr="002D5EEC">
              <w:rPr>
                <w:sz w:val="18"/>
                <w:szCs w:val="18"/>
                <w:lang w:val="cs-CZ"/>
              </w:rPr>
              <w:t>obility</w:t>
            </w:r>
            <w:r>
              <w:rPr>
                <w:sz w:val="18"/>
                <w:szCs w:val="18"/>
                <w:lang w:val="cs-CZ"/>
              </w:rPr>
              <w:t>, a to</w:t>
            </w:r>
            <w:r w:rsidRPr="002D5EEC">
              <w:rPr>
                <w:sz w:val="18"/>
                <w:szCs w:val="18"/>
                <w:lang w:val="cs-CZ"/>
              </w:rPr>
              <w:t xml:space="preserve"> i pro menší města.</w:t>
            </w:r>
            <w:r>
              <w:rPr>
                <w:sz w:val="18"/>
                <w:szCs w:val="18"/>
                <w:lang w:val="cs-CZ"/>
              </w:rPr>
              <w:t xml:space="preserve"> Tento dokument byl vládou schválen v lednu 2021</w:t>
            </w:r>
            <w:r w:rsidR="006A1C76" w:rsidRPr="002D5EEC">
              <w:rPr>
                <w:sz w:val="18"/>
                <w:szCs w:val="18"/>
                <w:lang w:val="cs-CZ"/>
              </w:rPr>
              <w:t>.</w:t>
            </w:r>
          </w:p>
        </w:tc>
      </w:tr>
      <w:tr w:rsidR="006A1C76" w:rsidRPr="002D5EEC" w14:paraId="42A54F7E" w14:textId="77777777" w:rsidTr="006A1C76">
        <w:tc>
          <w:tcPr>
            <w:tcW w:w="396" w:type="pct"/>
            <w:vMerge/>
          </w:tcPr>
          <w:p w14:paraId="1BFEB0E0" w14:textId="77777777" w:rsidR="006A1C76" w:rsidRPr="002D5EEC" w:rsidRDefault="006A1C76" w:rsidP="006A1C76">
            <w:pPr>
              <w:pStyle w:val="DAVA"/>
              <w:spacing w:after="120"/>
              <w:rPr>
                <w:b/>
                <w:sz w:val="18"/>
                <w:szCs w:val="18"/>
                <w:lang w:val="cs-CZ"/>
              </w:rPr>
            </w:pPr>
          </w:p>
        </w:tc>
        <w:tc>
          <w:tcPr>
            <w:tcW w:w="361" w:type="pct"/>
            <w:vMerge/>
          </w:tcPr>
          <w:p w14:paraId="14D43E4B" w14:textId="77777777" w:rsidR="006A1C76" w:rsidRPr="002D5EEC" w:rsidRDefault="006A1C76" w:rsidP="006A1C76">
            <w:pPr>
              <w:pStyle w:val="DAVA"/>
              <w:spacing w:after="120"/>
              <w:rPr>
                <w:sz w:val="18"/>
                <w:szCs w:val="18"/>
                <w:lang w:val="cs-CZ"/>
              </w:rPr>
            </w:pPr>
          </w:p>
        </w:tc>
        <w:tc>
          <w:tcPr>
            <w:tcW w:w="541" w:type="pct"/>
            <w:vMerge/>
          </w:tcPr>
          <w:p w14:paraId="2D669093" w14:textId="77777777" w:rsidR="006A1C76" w:rsidRPr="002D5EEC" w:rsidRDefault="006A1C76" w:rsidP="006A1C76">
            <w:pPr>
              <w:pStyle w:val="DAVA"/>
              <w:spacing w:after="120"/>
              <w:rPr>
                <w:sz w:val="18"/>
                <w:szCs w:val="18"/>
                <w:lang w:val="cs-CZ"/>
              </w:rPr>
            </w:pPr>
          </w:p>
        </w:tc>
        <w:tc>
          <w:tcPr>
            <w:tcW w:w="275" w:type="pct"/>
            <w:vMerge/>
          </w:tcPr>
          <w:p w14:paraId="52C51C43"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6EDA0D67" w14:textId="07A6894A" w:rsidR="006A1C76" w:rsidRPr="002D5EEC" w:rsidRDefault="006A1C76" w:rsidP="006A1C76">
            <w:pPr>
              <w:pStyle w:val="DAVA"/>
              <w:spacing w:after="120"/>
              <w:rPr>
                <w:sz w:val="18"/>
                <w:szCs w:val="18"/>
                <w:lang w:val="cs-CZ"/>
              </w:rPr>
            </w:pPr>
            <w:r w:rsidRPr="002D5EEC">
              <w:rPr>
                <w:sz w:val="18"/>
                <w:szCs w:val="18"/>
                <w:lang w:val="cs-CZ"/>
              </w:rPr>
              <w:t xml:space="preserve">7. </w:t>
            </w:r>
            <w:r w:rsidR="005E6B12">
              <w:rPr>
                <w:sz w:val="18"/>
                <w:szCs w:val="18"/>
                <w:lang w:val="cs-CZ"/>
              </w:rPr>
              <w:t>z</w:t>
            </w:r>
            <w:r w:rsidRPr="002D5EEC">
              <w:rPr>
                <w:sz w:val="18"/>
                <w:szCs w:val="18"/>
                <w:lang w:val="cs-CZ"/>
              </w:rPr>
              <w:t xml:space="preserve">ahrnuje </w:t>
            </w:r>
            <w:r w:rsidR="00AF546B" w:rsidRPr="002D5EEC">
              <w:rPr>
                <w:sz w:val="18"/>
                <w:szCs w:val="18"/>
                <w:lang w:val="cs-CZ"/>
              </w:rPr>
              <w:t xml:space="preserve">opatření </w:t>
            </w:r>
            <w:r w:rsidR="00AF546B">
              <w:rPr>
                <w:sz w:val="18"/>
                <w:szCs w:val="18"/>
                <w:lang w:val="cs-CZ"/>
              </w:rPr>
              <w:t>s významem</w:t>
            </w:r>
            <w:r w:rsidR="00AF546B" w:rsidRPr="002D5EEC">
              <w:rPr>
                <w:sz w:val="18"/>
                <w:szCs w:val="18"/>
                <w:lang w:val="cs-CZ"/>
              </w:rPr>
              <w:t xml:space="preserve"> pro plánování infrastruktury</w:t>
            </w:r>
            <w:r w:rsidR="00AF546B">
              <w:rPr>
                <w:sz w:val="18"/>
                <w:szCs w:val="18"/>
                <w:lang w:val="cs-CZ"/>
              </w:rPr>
              <w:t>, která jsou</w:t>
            </w:r>
            <w:r w:rsidR="00AF546B" w:rsidRPr="002D5EEC">
              <w:rPr>
                <w:sz w:val="18"/>
                <w:szCs w:val="18"/>
                <w:lang w:val="cs-CZ"/>
              </w:rPr>
              <w:t xml:space="preserve"> zaměřen</w:t>
            </w:r>
            <w:r w:rsidR="00AF546B">
              <w:rPr>
                <w:sz w:val="18"/>
                <w:szCs w:val="18"/>
                <w:lang w:val="cs-CZ"/>
              </w:rPr>
              <w:t>á</w:t>
            </w:r>
            <w:r w:rsidR="00AF546B" w:rsidRPr="002D5EEC">
              <w:rPr>
                <w:sz w:val="18"/>
                <w:szCs w:val="18"/>
                <w:lang w:val="cs-CZ"/>
              </w:rPr>
              <w:t xml:space="preserve"> na podporu alternativních paliv v souladu s příslušnými vnitrostátními rámci politiky</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E412B2B"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17DCF9FB" w14:textId="284AFAF5" w:rsidR="006A1C76" w:rsidRDefault="006A1C76" w:rsidP="006A1C76">
            <w:pPr>
              <w:pStyle w:val="DAVA"/>
              <w:spacing w:after="120"/>
              <w:rPr>
                <w:rStyle w:val="Hypertextovodkaz"/>
                <w:sz w:val="18"/>
                <w:szCs w:val="18"/>
                <w:lang w:val="cs-CZ"/>
              </w:rPr>
            </w:pPr>
          </w:p>
          <w:p w14:paraId="62B6E2EA" w14:textId="77777777" w:rsidR="005E6B12" w:rsidRPr="002D5EEC" w:rsidRDefault="005E6B12" w:rsidP="005E6B12">
            <w:pPr>
              <w:pStyle w:val="DAVA"/>
              <w:spacing w:after="120"/>
              <w:rPr>
                <w:sz w:val="18"/>
                <w:szCs w:val="18"/>
                <w:lang w:val="cs-CZ"/>
              </w:rPr>
            </w:pPr>
          </w:p>
          <w:p w14:paraId="1D2C09DF" w14:textId="77777777" w:rsidR="005E6B12" w:rsidRPr="002D5EEC" w:rsidRDefault="00231DE6" w:rsidP="005E6B12">
            <w:pPr>
              <w:pStyle w:val="DAVA"/>
              <w:spacing w:after="120"/>
              <w:rPr>
                <w:sz w:val="18"/>
                <w:szCs w:val="18"/>
                <w:lang w:val="cs-CZ"/>
              </w:rPr>
            </w:pPr>
            <w:hyperlink r:id="rId66" w:history="1">
              <w:r w:rsidR="005E6B12" w:rsidRPr="0045456C">
                <w:rPr>
                  <w:rStyle w:val="Hypertextovodkaz"/>
                  <w:sz w:val="18"/>
                  <w:szCs w:val="18"/>
                  <w:lang w:val="cs-CZ"/>
                </w:rPr>
                <w:t>Národní akční plán čisté mobility</w:t>
              </w:r>
            </w:hyperlink>
          </w:p>
          <w:p w14:paraId="6521E91C" w14:textId="3A924139" w:rsidR="005E6B12" w:rsidRPr="002D5EEC" w:rsidRDefault="005E6B12" w:rsidP="006A1C76">
            <w:pPr>
              <w:pStyle w:val="DAVA"/>
              <w:spacing w:after="120"/>
              <w:rPr>
                <w:sz w:val="18"/>
                <w:szCs w:val="18"/>
                <w:lang w:val="cs-CZ"/>
              </w:rPr>
            </w:pPr>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60F8C4DD" w14:textId="55C34668" w:rsidR="006A1C76" w:rsidRPr="002D5EEC" w:rsidRDefault="00AF546B" w:rsidP="006A1C76">
            <w:pPr>
              <w:pStyle w:val="DAVA"/>
              <w:spacing w:after="120"/>
              <w:rPr>
                <w:sz w:val="18"/>
                <w:szCs w:val="18"/>
                <w:lang w:val="cs-CZ"/>
              </w:rPr>
            </w:pPr>
            <w:r w:rsidRPr="002D5EEC">
              <w:rPr>
                <w:sz w:val="18"/>
                <w:szCs w:val="18"/>
                <w:lang w:val="cs-CZ"/>
              </w:rPr>
              <w:t>Klíčovým dokumentem v této oblasti je Národní akční plán čisté mobility, který je v gesci Ministerstva průmyslu a obchodu. Při tvorbě a realizaci této strategie je intenzivně zapojeno i Ministerstvo dopravy, které zajišťuje provázanost s dalšími relevantními strategiemi z oblasti dopravy</w:t>
            </w:r>
            <w:r>
              <w:rPr>
                <w:sz w:val="18"/>
                <w:szCs w:val="18"/>
                <w:lang w:val="cs-CZ"/>
              </w:rPr>
              <w:t xml:space="preserve"> </w:t>
            </w:r>
            <w:r>
              <w:rPr>
                <w:sz w:val="18"/>
                <w:szCs w:val="18"/>
              </w:rPr>
              <w:t>a pravidelně s Ministerstvem průmyslu a obchodu komunikuje</w:t>
            </w:r>
            <w:r w:rsidRPr="002D5EEC">
              <w:rPr>
                <w:sz w:val="18"/>
                <w:szCs w:val="18"/>
                <w:lang w:val="cs-CZ"/>
              </w:rPr>
              <w:t xml:space="preserve">. Národní akční plán čisté mobility </w:t>
            </w:r>
            <w:r>
              <w:rPr>
                <w:sz w:val="18"/>
                <w:szCs w:val="18"/>
                <w:lang w:val="cs-CZ"/>
              </w:rPr>
              <w:t>byl v první polovině roku 2020 aktualizován</w:t>
            </w:r>
            <w:r w:rsidR="006A1C76" w:rsidRPr="002D5EEC">
              <w:rPr>
                <w:sz w:val="18"/>
                <w:szCs w:val="18"/>
                <w:lang w:val="cs-CZ"/>
              </w:rPr>
              <w:t>.</w:t>
            </w:r>
          </w:p>
        </w:tc>
      </w:tr>
      <w:tr w:rsidR="006A1C76" w:rsidRPr="002D5EEC" w14:paraId="583D2F10" w14:textId="77777777" w:rsidTr="006A1C76">
        <w:tc>
          <w:tcPr>
            <w:tcW w:w="396" w:type="pct"/>
            <w:vMerge/>
          </w:tcPr>
          <w:p w14:paraId="5AE75C41" w14:textId="77777777" w:rsidR="006A1C76" w:rsidRPr="002D5EEC" w:rsidRDefault="006A1C76" w:rsidP="006A1C76">
            <w:pPr>
              <w:pStyle w:val="DAVA"/>
              <w:spacing w:after="120"/>
              <w:rPr>
                <w:b/>
                <w:sz w:val="18"/>
                <w:szCs w:val="18"/>
                <w:lang w:val="cs-CZ"/>
              </w:rPr>
            </w:pPr>
          </w:p>
        </w:tc>
        <w:tc>
          <w:tcPr>
            <w:tcW w:w="361" w:type="pct"/>
            <w:vMerge/>
          </w:tcPr>
          <w:p w14:paraId="78CB0E64" w14:textId="77777777" w:rsidR="006A1C76" w:rsidRPr="002D5EEC" w:rsidRDefault="006A1C76" w:rsidP="006A1C76">
            <w:pPr>
              <w:pStyle w:val="DAVA"/>
              <w:spacing w:after="120"/>
              <w:rPr>
                <w:sz w:val="18"/>
                <w:szCs w:val="18"/>
                <w:lang w:val="cs-CZ"/>
              </w:rPr>
            </w:pPr>
          </w:p>
        </w:tc>
        <w:tc>
          <w:tcPr>
            <w:tcW w:w="541" w:type="pct"/>
            <w:vMerge/>
          </w:tcPr>
          <w:p w14:paraId="20F3F7EF" w14:textId="77777777" w:rsidR="006A1C76" w:rsidRPr="002D5EEC" w:rsidRDefault="006A1C76" w:rsidP="006A1C76">
            <w:pPr>
              <w:pStyle w:val="DAVA"/>
              <w:spacing w:after="120"/>
              <w:rPr>
                <w:sz w:val="18"/>
                <w:szCs w:val="18"/>
                <w:lang w:val="cs-CZ"/>
              </w:rPr>
            </w:pPr>
          </w:p>
        </w:tc>
        <w:tc>
          <w:tcPr>
            <w:tcW w:w="275" w:type="pct"/>
            <w:vMerge/>
          </w:tcPr>
          <w:p w14:paraId="4A7B4AFD"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76F8AA77" w14:textId="3F70DF6B" w:rsidR="006A1C76" w:rsidRPr="002D5EEC" w:rsidRDefault="006A1C76" w:rsidP="006A1C76">
            <w:pPr>
              <w:pStyle w:val="DAVA"/>
              <w:spacing w:after="120"/>
              <w:rPr>
                <w:sz w:val="18"/>
                <w:szCs w:val="18"/>
                <w:lang w:val="cs-CZ"/>
              </w:rPr>
            </w:pPr>
            <w:r w:rsidRPr="002D5EEC">
              <w:rPr>
                <w:rFonts w:cs="Arial"/>
                <w:sz w:val="18"/>
                <w:szCs w:val="18"/>
                <w:lang w:val="cs-CZ"/>
              </w:rPr>
              <w:t xml:space="preserve">8. </w:t>
            </w:r>
            <w:r w:rsidR="005E6B12">
              <w:rPr>
                <w:rFonts w:cs="Arial"/>
                <w:sz w:val="18"/>
                <w:szCs w:val="18"/>
                <w:lang w:val="cs-CZ"/>
              </w:rPr>
              <w:t>p</w:t>
            </w:r>
            <w:r w:rsidRPr="002D5EEC">
              <w:rPr>
                <w:rFonts w:cs="Arial"/>
                <w:sz w:val="18"/>
                <w:szCs w:val="18"/>
                <w:lang w:val="cs-CZ"/>
              </w:rPr>
              <w:t xml:space="preserve">ředkládá výsledky </w:t>
            </w:r>
            <w:r w:rsidRPr="002D5EEC">
              <w:rPr>
                <w:sz w:val="18"/>
                <w:szCs w:val="18"/>
                <w:lang w:val="cs-CZ"/>
              </w:rPr>
              <w:t>posouzení rizik bezpečnosti silničního provozu v souladu se stávajícími vnitrostátními strategiemi bezpečnosti silničního provozu spolu s mapováním příslušných silnic a úseků stanovením priorit odpovídajících investic</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3CB0A046"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5F017FCF" w14:textId="77777777" w:rsidR="006A1C76" w:rsidRPr="002D5EEC" w:rsidRDefault="006A1C76" w:rsidP="006A1C76">
            <w:pPr>
              <w:pStyle w:val="DAVA"/>
              <w:spacing w:after="120"/>
              <w:rPr>
                <w:sz w:val="18"/>
                <w:szCs w:val="18"/>
                <w:lang w:val="cs-CZ"/>
              </w:rPr>
            </w:pPr>
            <w:r w:rsidRPr="002D5EEC">
              <w:rPr>
                <w:sz w:val="18"/>
                <w:szCs w:val="18"/>
                <w:lang w:val="cs-CZ"/>
              </w:rPr>
              <w:t xml:space="preserve">Národní strategie bezpečnosti silničního provozu – </w:t>
            </w:r>
          </w:p>
          <w:p w14:paraId="579114FE" w14:textId="77777777" w:rsidR="006A1C76" w:rsidRPr="002D5EEC" w:rsidRDefault="00231DE6" w:rsidP="006A1C76">
            <w:pPr>
              <w:pStyle w:val="DAVA"/>
              <w:spacing w:after="120"/>
              <w:rPr>
                <w:sz w:val="18"/>
                <w:szCs w:val="18"/>
                <w:lang w:val="cs-CZ"/>
              </w:rPr>
            </w:pPr>
            <w:hyperlink r:id="rId67" w:history="1">
              <w:r w:rsidR="006A1C76" w:rsidRPr="002D5EEC">
                <w:rPr>
                  <w:rStyle w:val="Hypertextovodkaz"/>
                  <w:sz w:val="18"/>
                  <w:szCs w:val="18"/>
                  <w:lang w:val="cs-CZ"/>
                </w:rPr>
                <w:t>http://www.ibesip.cz/Pro-odborniky/Narodni-strategie-BESIP/Aktualni-strategie</w:t>
              </w:r>
            </w:hyperlink>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73DF4A95" w14:textId="6837EB54" w:rsidR="006A1C76" w:rsidRPr="002D5EEC" w:rsidRDefault="00AF546B" w:rsidP="006A1C76">
            <w:pPr>
              <w:pStyle w:val="DAVA"/>
              <w:spacing w:after="120"/>
              <w:rPr>
                <w:sz w:val="18"/>
                <w:szCs w:val="18"/>
                <w:lang w:val="cs-CZ"/>
              </w:rPr>
            </w:pPr>
            <w:r w:rsidRPr="002D5EEC">
              <w:rPr>
                <w:sz w:val="18"/>
                <w:szCs w:val="18"/>
                <w:lang w:val="cs-CZ"/>
              </w:rPr>
              <w:t>Bezpečnost silničního provozu patří dlouhodobě mezi nejvyšší priority Ministerstva dopravy a této problematice je věnována pozornost i při přípravě a realizaci jednotlivých projektů. Základním výchozím dokumentem je Národní strategie bezpečnosti silničního provozu, která je každý rok aktualizována (vypracování nové proběh</w:t>
            </w:r>
            <w:r>
              <w:rPr>
                <w:sz w:val="18"/>
                <w:szCs w:val="18"/>
                <w:lang w:val="cs-CZ"/>
              </w:rPr>
              <w:t>lo</w:t>
            </w:r>
            <w:r w:rsidRPr="002D5EEC">
              <w:rPr>
                <w:sz w:val="18"/>
                <w:szCs w:val="18"/>
                <w:lang w:val="cs-CZ"/>
              </w:rPr>
              <w:t xml:space="preserve"> v roce 2020</w:t>
            </w:r>
            <w:r>
              <w:rPr>
                <w:sz w:val="18"/>
                <w:szCs w:val="18"/>
                <w:lang w:val="cs-CZ"/>
              </w:rPr>
              <w:t>, na vládě ČR schváleno v lednu 2021</w:t>
            </w:r>
            <w:r w:rsidRPr="002D5EEC">
              <w:rPr>
                <w:sz w:val="18"/>
                <w:szCs w:val="18"/>
                <w:lang w:val="cs-CZ"/>
              </w:rPr>
              <w:t xml:space="preserve">). Z této </w:t>
            </w:r>
            <w:r w:rsidRPr="002D5EEC">
              <w:rPr>
                <w:sz w:val="18"/>
                <w:szCs w:val="18"/>
                <w:lang w:val="cs-CZ"/>
              </w:rPr>
              <w:lastRenderedPageBreak/>
              <w:t>strategie vycházejí i jednotlivé komunikační a propagační kampaně, které představují jeden z nejvýznamnějších nástrojů pro zlepšení bezpečnosti silničního provozu v podmínkách ČR</w:t>
            </w:r>
            <w:r w:rsidR="006A1C76" w:rsidRPr="002D5EEC">
              <w:rPr>
                <w:sz w:val="18"/>
                <w:szCs w:val="18"/>
                <w:lang w:val="cs-CZ"/>
              </w:rPr>
              <w:t>.</w:t>
            </w:r>
          </w:p>
        </w:tc>
      </w:tr>
      <w:tr w:rsidR="006A1C76" w:rsidRPr="002D5EEC" w14:paraId="3B834EE0" w14:textId="77777777" w:rsidTr="006A1C76">
        <w:tc>
          <w:tcPr>
            <w:tcW w:w="396" w:type="pct"/>
            <w:vMerge/>
          </w:tcPr>
          <w:p w14:paraId="3E43593F" w14:textId="77777777" w:rsidR="006A1C76" w:rsidRPr="002D5EEC" w:rsidRDefault="006A1C76" w:rsidP="006A1C76">
            <w:pPr>
              <w:pStyle w:val="DAVA"/>
              <w:spacing w:after="120"/>
              <w:rPr>
                <w:b/>
                <w:sz w:val="18"/>
                <w:szCs w:val="18"/>
                <w:lang w:val="cs-CZ"/>
              </w:rPr>
            </w:pPr>
          </w:p>
        </w:tc>
        <w:tc>
          <w:tcPr>
            <w:tcW w:w="361" w:type="pct"/>
            <w:vMerge/>
          </w:tcPr>
          <w:p w14:paraId="38C396F6" w14:textId="77777777" w:rsidR="006A1C76" w:rsidRPr="002D5EEC" w:rsidRDefault="006A1C76" w:rsidP="006A1C76">
            <w:pPr>
              <w:pStyle w:val="DAVA"/>
              <w:spacing w:after="120"/>
              <w:rPr>
                <w:sz w:val="18"/>
                <w:szCs w:val="18"/>
                <w:lang w:val="cs-CZ"/>
              </w:rPr>
            </w:pPr>
          </w:p>
        </w:tc>
        <w:tc>
          <w:tcPr>
            <w:tcW w:w="541" w:type="pct"/>
            <w:vMerge/>
          </w:tcPr>
          <w:p w14:paraId="42832360" w14:textId="77777777" w:rsidR="006A1C76" w:rsidRPr="002D5EEC" w:rsidRDefault="006A1C76" w:rsidP="006A1C76">
            <w:pPr>
              <w:pStyle w:val="DAVA"/>
              <w:spacing w:after="120"/>
              <w:rPr>
                <w:sz w:val="18"/>
                <w:szCs w:val="18"/>
                <w:lang w:val="cs-CZ"/>
              </w:rPr>
            </w:pPr>
          </w:p>
        </w:tc>
        <w:tc>
          <w:tcPr>
            <w:tcW w:w="275" w:type="pct"/>
            <w:vMerge/>
          </w:tcPr>
          <w:p w14:paraId="3BF0E2B5" w14:textId="77777777" w:rsidR="006A1C76" w:rsidRPr="002D5EEC" w:rsidRDefault="006A1C76" w:rsidP="006A1C76">
            <w:pPr>
              <w:pStyle w:val="DAVA"/>
              <w:spacing w:after="120"/>
              <w:rPr>
                <w:sz w:val="18"/>
                <w:szCs w:val="18"/>
                <w:lang w:val="cs-CZ"/>
              </w:rPr>
            </w:pPr>
          </w:p>
        </w:tc>
        <w:tc>
          <w:tcPr>
            <w:tcW w:w="579" w:type="pct"/>
            <w:tcBorders>
              <w:top w:val="single" w:sz="4" w:space="0" w:color="auto"/>
              <w:left w:val="single" w:sz="4" w:space="0" w:color="auto"/>
              <w:bottom w:val="single" w:sz="4" w:space="0" w:color="auto"/>
              <w:right w:val="single" w:sz="4" w:space="0" w:color="auto"/>
            </w:tcBorders>
          </w:tcPr>
          <w:p w14:paraId="23360283" w14:textId="444BDF17" w:rsidR="006A1C76" w:rsidRPr="002D5EEC" w:rsidRDefault="006A1C76" w:rsidP="006A1C76">
            <w:pPr>
              <w:pStyle w:val="DAVA"/>
              <w:spacing w:after="120"/>
              <w:rPr>
                <w:sz w:val="18"/>
                <w:szCs w:val="18"/>
                <w:lang w:val="cs-CZ"/>
              </w:rPr>
            </w:pPr>
            <w:r w:rsidRPr="002D5EEC">
              <w:rPr>
                <w:sz w:val="18"/>
                <w:szCs w:val="18"/>
                <w:lang w:val="cs-CZ"/>
              </w:rPr>
              <w:t xml:space="preserve">9. </w:t>
            </w:r>
            <w:r w:rsidR="005E6B12">
              <w:rPr>
                <w:sz w:val="18"/>
                <w:szCs w:val="18"/>
                <w:lang w:val="cs-CZ"/>
              </w:rPr>
              <w:t>p</w:t>
            </w:r>
            <w:r w:rsidRPr="002D5EEC">
              <w:rPr>
                <w:sz w:val="18"/>
                <w:szCs w:val="18"/>
                <w:lang w:val="cs-CZ"/>
              </w:rPr>
              <w:t>oskytuje informace o finančních zdrojích pro příslušné plánované investice a potřebných k pokrytí nákladů na provoz a údržbu stávajících a plánovaných infrastruktur</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6A0B1D60" w14:textId="77777777" w:rsidR="006A1C76" w:rsidRPr="002D5EEC" w:rsidRDefault="006A1C76" w:rsidP="006A1C76">
            <w:pPr>
              <w:pStyle w:val="DAVA"/>
              <w:spacing w:after="120"/>
              <w:rPr>
                <w:sz w:val="18"/>
                <w:szCs w:val="18"/>
                <w:lang w:val="cs-CZ"/>
              </w:rPr>
            </w:pPr>
            <w:r w:rsidRPr="002D5EEC">
              <w:rPr>
                <w:sz w:val="18"/>
                <w:szCs w:val="18"/>
                <w:lang w:val="cs-CZ"/>
              </w:rPr>
              <w:t>ANO</w:t>
            </w:r>
          </w:p>
        </w:tc>
        <w:tc>
          <w:tcPr>
            <w:tcW w:w="1800" w:type="pct"/>
            <w:tcBorders>
              <w:top w:val="single" w:sz="4" w:space="0" w:color="auto"/>
              <w:left w:val="single" w:sz="4" w:space="0" w:color="auto"/>
              <w:bottom w:val="single" w:sz="4" w:space="0" w:color="auto"/>
              <w:right w:val="single" w:sz="4" w:space="0" w:color="auto"/>
            </w:tcBorders>
          </w:tcPr>
          <w:p w14:paraId="4772D825" w14:textId="77777777" w:rsidR="006A1C76" w:rsidRDefault="006A1C76" w:rsidP="006A1C76">
            <w:pPr>
              <w:pStyle w:val="DAVA"/>
              <w:spacing w:after="120"/>
              <w:rPr>
                <w:rStyle w:val="Hypertextovodkaz"/>
                <w:sz w:val="18"/>
                <w:szCs w:val="18"/>
                <w:lang w:val="cs-CZ"/>
              </w:rPr>
            </w:pPr>
            <w:r w:rsidRPr="002D5EEC">
              <w:rPr>
                <w:sz w:val="18"/>
                <w:szCs w:val="18"/>
                <w:lang w:val="cs-CZ"/>
              </w:rPr>
              <w:t xml:space="preserve">Dopravní sektorové strategie – </w:t>
            </w:r>
            <w:hyperlink r:id="rId68" w:history="1">
              <w:r w:rsidRPr="002D5EEC">
                <w:rPr>
                  <w:rStyle w:val="Hypertextovodkaz"/>
                  <w:sz w:val="18"/>
                  <w:szCs w:val="18"/>
                  <w:lang w:val="cs-CZ"/>
                </w:rPr>
                <w:t>www.dopravnistrategie.cz</w:t>
              </w:r>
            </w:hyperlink>
          </w:p>
          <w:p w14:paraId="1BDAEF57" w14:textId="77777777" w:rsidR="006A1C76" w:rsidRPr="00097433" w:rsidRDefault="006A1C76" w:rsidP="006A1C76">
            <w:pPr>
              <w:pStyle w:val="DAVA"/>
              <w:spacing w:after="120"/>
              <w:rPr>
                <w:sz w:val="18"/>
                <w:szCs w:val="18"/>
                <w:lang w:val="cs-CZ"/>
              </w:rPr>
            </w:pPr>
            <w:r w:rsidRPr="00097433">
              <w:rPr>
                <w:sz w:val="18"/>
                <w:szCs w:val="18"/>
              </w:rPr>
              <w:t>Program rychlých spojení</w:t>
            </w:r>
            <w:r w:rsidRPr="00097433">
              <w:rPr>
                <w:sz w:val="18"/>
                <w:szCs w:val="18"/>
                <w:lang w:val="cs-CZ"/>
              </w:rPr>
              <w:t xml:space="preserve"> – </w:t>
            </w:r>
          </w:p>
          <w:p w14:paraId="391CA5A9" w14:textId="77777777" w:rsidR="006A1C76" w:rsidRPr="002D5EEC" w:rsidRDefault="00231DE6" w:rsidP="006A1C76">
            <w:pPr>
              <w:pStyle w:val="DAVA"/>
              <w:spacing w:after="120"/>
              <w:rPr>
                <w:sz w:val="18"/>
                <w:szCs w:val="18"/>
                <w:lang w:val="cs-CZ"/>
              </w:rPr>
            </w:pPr>
            <w:hyperlink r:id="rId69" w:history="1">
              <w:r w:rsidR="006A1C76">
                <w:rPr>
                  <w:rStyle w:val="Hypertextovodkaz"/>
                  <w:sz w:val="18"/>
                  <w:szCs w:val="18"/>
                </w:rPr>
                <w:t>https://www.mdcr.cz/Dokumenty/Strategie/Vysokorychlostni-trate</w:t>
              </w:r>
            </w:hyperlink>
          </w:p>
        </w:tc>
        <w:tc>
          <w:tcPr>
            <w:tcW w:w="792" w:type="pct"/>
            <w:tcBorders>
              <w:top w:val="single" w:sz="4" w:space="0" w:color="auto"/>
              <w:left w:val="single" w:sz="4" w:space="0" w:color="auto"/>
              <w:bottom w:val="single" w:sz="4" w:space="0" w:color="auto"/>
              <w:right w:val="single" w:sz="12" w:space="0" w:color="auto"/>
            </w:tcBorders>
            <w:shd w:val="clear" w:color="auto" w:fill="auto"/>
          </w:tcPr>
          <w:p w14:paraId="1B0C220F" w14:textId="293AC8F7" w:rsidR="006A1C76" w:rsidRPr="002D5EEC" w:rsidRDefault="00AF546B" w:rsidP="006A1C76">
            <w:pPr>
              <w:pStyle w:val="DAVA"/>
              <w:spacing w:after="120"/>
              <w:rPr>
                <w:sz w:val="18"/>
                <w:szCs w:val="18"/>
                <w:lang w:val="cs-CZ"/>
              </w:rPr>
            </w:pPr>
            <w:r w:rsidRPr="002D5EEC">
              <w:rPr>
                <w:sz w:val="18"/>
                <w:szCs w:val="18"/>
                <w:lang w:val="cs-CZ"/>
              </w:rPr>
              <w:t>Problematika zajištění finančních prostředků a to nejen ve fázi realizační, ale i ve fázi provozní představovala jedno z klíčových témat Dopravních sektorových strategií</w:t>
            </w:r>
            <w:r>
              <w:rPr>
                <w:sz w:val="18"/>
                <w:szCs w:val="18"/>
                <w:lang w:val="cs-CZ"/>
              </w:rPr>
              <w:t xml:space="preserve"> </w:t>
            </w:r>
            <w:r>
              <w:rPr>
                <w:sz w:val="18"/>
                <w:szCs w:val="18"/>
              </w:rPr>
              <w:t>(kniha 9)</w:t>
            </w:r>
            <w:r w:rsidRPr="002D5EEC">
              <w:rPr>
                <w:sz w:val="18"/>
                <w:szCs w:val="18"/>
                <w:lang w:val="cs-CZ"/>
              </w:rPr>
              <w:t>. Problematice zajištění finančních prostředků se pochopitelně věnují i všechny ostatní zmíněné dokumenty.</w:t>
            </w:r>
            <w:r>
              <w:rPr>
                <w:sz w:val="18"/>
                <w:szCs w:val="18"/>
                <w:lang w:val="cs-CZ"/>
              </w:rPr>
              <w:t xml:space="preserve"> </w:t>
            </w:r>
            <w:r>
              <w:rPr>
                <w:sz w:val="18"/>
                <w:szCs w:val="18"/>
              </w:rPr>
              <w:t>Z hlediska investic i provozu budou finančně velmi nákladná tzv. rychlá spojení, která jsou řešena v rámci Programu rozvoje rychlých železničních spojení v ČR</w:t>
            </w:r>
            <w:r w:rsidR="006A1C76">
              <w:rPr>
                <w:sz w:val="18"/>
                <w:szCs w:val="18"/>
              </w:rPr>
              <w:t>.</w:t>
            </w:r>
          </w:p>
        </w:tc>
      </w:tr>
    </w:tbl>
    <w:p w14:paraId="5CC516CA" w14:textId="77777777" w:rsidR="006A1C76" w:rsidRDefault="006A1C76" w:rsidP="006A1C76"/>
    <w:p w14:paraId="0E9B71CA" w14:textId="4B1D0BDD" w:rsidR="006A1C76" w:rsidRDefault="006A1C76" w:rsidP="001410FF">
      <w:pPr>
        <w:tabs>
          <w:tab w:val="left" w:pos="614"/>
        </w:tabs>
      </w:pPr>
    </w:p>
    <w:p w14:paraId="0F6C5E96" w14:textId="639E79B0" w:rsidR="00F2163C" w:rsidRPr="001410FF" w:rsidRDefault="00F2163C" w:rsidP="001410FF">
      <w:pPr>
        <w:tabs>
          <w:tab w:val="left" w:pos="614"/>
        </w:tabs>
        <w:sectPr w:rsidR="00F2163C" w:rsidRPr="001410FF" w:rsidSect="0014608F">
          <w:headerReference w:type="even" r:id="rId70"/>
          <w:headerReference w:type="default" r:id="rId71"/>
          <w:footerReference w:type="even" r:id="rId72"/>
          <w:headerReference w:type="first" r:id="rId73"/>
          <w:footerReference w:type="first" r:id="rId74"/>
          <w:footnotePr>
            <w:numRestart w:val="eachPage"/>
          </w:footnotePr>
          <w:pgSz w:w="20160" w:h="12240" w:orient="landscape" w:code="5"/>
          <w:pgMar w:top="1134" w:right="567" w:bottom="1134" w:left="567" w:header="709" w:footer="709" w:gutter="0"/>
          <w:cols w:space="708"/>
          <w:docGrid w:linePitch="360"/>
        </w:sectPr>
      </w:pPr>
    </w:p>
    <w:p w14:paraId="55DF219B" w14:textId="6391D357" w:rsidR="00851E96" w:rsidRPr="00851E96" w:rsidRDefault="00851E96" w:rsidP="00F83EE9">
      <w:pPr>
        <w:pStyle w:val="Nadpis1"/>
        <w:rPr>
          <w:iCs/>
          <w:noProof/>
          <w:szCs w:val="24"/>
        </w:rPr>
      </w:pPr>
      <w:bookmarkStart w:id="1162" w:name="_Toc524100036"/>
      <w:bookmarkStart w:id="1163" w:name="_Toc29450936"/>
      <w:bookmarkStart w:id="1164" w:name="_Toc32479824"/>
      <w:bookmarkStart w:id="1165" w:name="_Toc72255343"/>
      <w:r w:rsidRPr="00851E96">
        <w:rPr>
          <w:rFonts w:eastAsia="Calibri"/>
          <w:noProof/>
        </w:rPr>
        <w:lastRenderedPageBreak/>
        <w:t>Programové orgány</w:t>
      </w:r>
      <w:bookmarkEnd w:id="1162"/>
      <w:bookmarkEnd w:id="1163"/>
      <w:bookmarkEnd w:id="1164"/>
      <w:bookmarkEnd w:id="1165"/>
      <w:r w:rsidRPr="00851E96">
        <w:rPr>
          <w:rFonts w:eastAsia="Calibri"/>
          <w:noProof/>
        </w:rPr>
        <w:t xml:space="preserve"> </w:t>
      </w:r>
    </w:p>
    <w:p w14:paraId="6C191BDC" w14:textId="457D9A65" w:rsidR="00957420" w:rsidRDefault="0014608F" w:rsidP="005E0BC5">
      <w:pPr>
        <w:rPr>
          <w:rStyle w:val="Zdraznn"/>
        </w:rPr>
      </w:pPr>
      <w:r w:rsidRPr="0014608F">
        <w:rPr>
          <w:rStyle w:val="Zdraznn"/>
        </w:rPr>
        <w:t>Odkaz: čl. 22 odst. 3 písm. k); články 71 a 84 nařízení o společných ustanoveních</w:t>
      </w:r>
    </w:p>
    <w:p w14:paraId="1A4EBDFC" w14:textId="509DFBAC" w:rsidR="005E0BC5" w:rsidRPr="005E0BC5" w:rsidRDefault="005E0BC5" w:rsidP="009878C7">
      <w:pPr>
        <w:pStyle w:val="Nadpis6"/>
        <w:rPr>
          <w:rStyle w:val="Zdraznn"/>
        </w:rPr>
      </w:pPr>
      <w:bookmarkStart w:id="1166" w:name="_Toc524100037"/>
      <w:bookmarkStart w:id="1167" w:name="_Toc29450937"/>
      <w:r w:rsidRPr="00851E96">
        <w:t>Tabulka 1</w:t>
      </w:r>
      <w:r w:rsidR="00802231">
        <w:t>3</w:t>
      </w:r>
      <w:r w:rsidRPr="00851E96">
        <w:t>: Programové orgány</w:t>
      </w:r>
      <w:bookmarkEnd w:id="1166"/>
      <w:bookmarkEnd w:id="1167"/>
    </w:p>
    <w:tbl>
      <w:tblPr>
        <w:tblStyle w:val="Mkatabulky1"/>
        <w:tblW w:w="0" w:type="auto"/>
        <w:tblLook w:val="04A0" w:firstRow="1" w:lastRow="0" w:firstColumn="1" w:lastColumn="0" w:noHBand="0" w:noVBand="1"/>
      </w:tblPr>
      <w:tblGrid>
        <w:gridCol w:w="3495"/>
        <w:gridCol w:w="3425"/>
        <w:gridCol w:w="2955"/>
        <w:gridCol w:w="4119"/>
      </w:tblGrid>
      <w:tr w:rsidR="00851E96" w:rsidRPr="00851E96" w14:paraId="3A832923" w14:textId="77777777" w:rsidTr="00275FD8">
        <w:trPr>
          <w:trHeight w:val="1106"/>
        </w:trPr>
        <w:tc>
          <w:tcPr>
            <w:tcW w:w="3495" w:type="dxa"/>
            <w:shd w:val="clear" w:color="auto" w:fill="9CC2E5" w:themeFill="accent1" w:themeFillTint="99"/>
          </w:tcPr>
          <w:p w14:paraId="60905060" w14:textId="77777777" w:rsidR="00851E96" w:rsidRPr="00851E96" w:rsidRDefault="00851E96" w:rsidP="00851E96">
            <w:pPr>
              <w:spacing w:before="120" w:after="120"/>
              <w:jc w:val="both"/>
              <w:rPr>
                <w:rFonts w:ascii="Times New Roman" w:eastAsia="Calibri" w:hAnsi="Times New Roman" w:cs="Times New Roman"/>
                <w:b/>
                <w:noProof/>
                <w:sz w:val="20"/>
                <w:szCs w:val="20"/>
              </w:rPr>
            </w:pPr>
            <w:r w:rsidRPr="00851E96">
              <w:rPr>
                <w:rFonts w:ascii="Times New Roman" w:eastAsia="Calibri" w:hAnsi="Times New Roman" w:cs="Times New Roman"/>
                <w:b/>
                <w:noProof/>
                <w:sz w:val="20"/>
                <w:szCs w:val="20"/>
              </w:rPr>
              <w:t xml:space="preserve">Programové orgány </w:t>
            </w:r>
          </w:p>
        </w:tc>
        <w:tc>
          <w:tcPr>
            <w:tcW w:w="3425" w:type="dxa"/>
            <w:shd w:val="clear" w:color="auto" w:fill="9CC2E5" w:themeFill="accent1" w:themeFillTint="99"/>
          </w:tcPr>
          <w:p w14:paraId="1B686D03" w14:textId="77777777" w:rsidR="00851E96" w:rsidRPr="00851E96" w:rsidRDefault="00851E96" w:rsidP="00851E96">
            <w:pPr>
              <w:spacing w:before="120" w:after="120"/>
              <w:jc w:val="both"/>
              <w:rPr>
                <w:rFonts w:ascii="Times New Roman" w:eastAsia="Calibri" w:hAnsi="Times New Roman" w:cs="Times New Roman"/>
                <w:b/>
                <w:noProof/>
                <w:sz w:val="20"/>
                <w:szCs w:val="20"/>
              </w:rPr>
            </w:pPr>
            <w:r w:rsidRPr="00851E96">
              <w:rPr>
                <w:rFonts w:ascii="Times New Roman" w:eastAsia="Calibri" w:hAnsi="Times New Roman" w:cs="Times New Roman"/>
                <w:b/>
                <w:noProof/>
                <w:sz w:val="20"/>
                <w:szCs w:val="20"/>
              </w:rPr>
              <w:t>Název instituce</w:t>
            </w:r>
            <w:r w:rsidRPr="00851E96">
              <w:rPr>
                <w:rFonts w:ascii="Times New Roman" w:eastAsia="Calibri" w:hAnsi="Times New Roman" w:cs="Times New Roman"/>
                <w:noProof/>
                <w:sz w:val="24"/>
                <w:szCs w:val="20"/>
              </w:rPr>
              <w:t xml:space="preserve"> </w:t>
            </w:r>
            <w:r w:rsidRPr="00851E96">
              <w:rPr>
                <w:rFonts w:ascii="Times New Roman" w:eastAsia="Calibri" w:hAnsi="Times New Roman" w:cs="Times New Roman"/>
                <w:noProof/>
                <w:sz w:val="20"/>
                <w:szCs w:val="20"/>
              </w:rPr>
              <w:t>[500]</w:t>
            </w:r>
          </w:p>
        </w:tc>
        <w:tc>
          <w:tcPr>
            <w:tcW w:w="2955" w:type="dxa"/>
            <w:shd w:val="clear" w:color="auto" w:fill="9CC2E5" w:themeFill="accent1" w:themeFillTint="99"/>
          </w:tcPr>
          <w:p w14:paraId="102AC26B" w14:textId="77777777" w:rsidR="00851E96" w:rsidRPr="00851E96" w:rsidRDefault="00851E96" w:rsidP="00E011F4">
            <w:pPr>
              <w:spacing w:before="120" w:after="120"/>
              <w:rPr>
                <w:rFonts w:ascii="Times New Roman" w:eastAsia="Calibri" w:hAnsi="Times New Roman" w:cs="Times New Roman"/>
                <w:b/>
                <w:noProof/>
                <w:sz w:val="20"/>
                <w:szCs w:val="20"/>
              </w:rPr>
            </w:pPr>
            <w:r w:rsidRPr="00851E96">
              <w:rPr>
                <w:rFonts w:ascii="Times New Roman" w:eastAsia="Calibri" w:hAnsi="Times New Roman" w:cs="Times New Roman"/>
                <w:b/>
                <w:noProof/>
                <w:sz w:val="20"/>
                <w:szCs w:val="20"/>
              </w:rPr>
              <w:t xml:space="preserve">Jméno kontaktní osoby </w:t>
            </w:r>
            <w:r w:rsidRPr="00851E96">
              <w:rPr>
                <w:rFonts w:ascii="Times New Roman" w:eastAsia="Calibri" w:hAnsi="Times New Roman" w:cs="Times New Roman"/>
                <w:noProof/>
                <w:sz w:val="20"/>
                <w:szCs w:val="20"/>
              </w:rPr>
              <w:t>[200]</w:t>
            </w:r>
          </w:p>
          <w:p w14:paraId="53712A6F" w14:textId="77777777" w:rsidR="00851E96" w:rsidRPr="00851E96" w:rsidRDefault="00851E96" w:rsidP="00851E96">
            <w:pPr>
              <w:spacing w:before="120" w:after="120"/>
              <w:jc w:val="both"/>
              <w:rPr>
                <w:rFonts w:ascii="Times New Roman" w:eastAsia="Calibri" w:hAnsi="Times New Roman" w:cs="Times New Roman"/>
                <w:b/>
                <w:noProof/>
                <w:sz w:val="20"/>
                <w:szCs w:val="20"/>
              </w:rPr>
            </w:pPr>
          </w:p>
        </w:tc>
        <w:tc>
          <w:tcPr>
            <w:tcW w:w="4119" w:type="dxa"/>
            <w:shd w:val="clear" w:color="auto" w:fill="9CC2E5" w:themeFill="accent1" w:themeFillTint="99"/>
          </w:tcPr>
          <w:p w14:paraId="3775BA91" w14:textId="77777777" w:rsidR="00851E96" w:rsidRPr="00851E96" w:rsidRDefault="00851E96" w:rsidP="00851E96">
            <w:pPr>
              <w:spacing w:before="120" w:after="120"/>
              <w:jc w:val="both"/>
              <w:rPr>
                <w:rFonts w:ascii="Times New Roman" w:eastAsia="Calibri" w:hAnsi="Times New Roman" w:cs="Times New Roman"/>
                <w:b/>
                <w:noProof/>
                <w:sz w:val="20"/>
                <w:szCs w:val="20"/>
              </w:rPr>
            </w:pPr>
            <w:r w:rsidRPr="00851E96">
              <w:rPr>
                <w:rFonts w:ascii="Times New Roman" w:eastAsia="Calibri" w:hAnsi="Times New Roman" w:cs="Times New Roman"/>
                <w:b/>
                <w:noProof/>
                <w:sz w:val="20"/>
                <w:szCs w:val="20"/>
              </w:rPr>
              <w:t xml:space="preserve">E-mail </w:t>
            </w:r>
            <w:r w:rsidRPr="00851E96">
              <w:rPr>
                <w:rFonts w:ascii="Times New Roman" w:eastAsia="Calibri" w:hAnsi="Times New Roman" w:cs="Times New Roman"/>
                <w:noProof/>
                <w:sz w:val="20"/>
                <w:szCs w:val="20"/>
              </w:rPr>
              <w:t>[200]</w:t>
            </w:r>
          </w:p>
        </w:tc>
      </w:tr>
      <w:tr w:rsidR="00851E96" w:rsidRPr="00851E96" w14:paraId="70C592CD" w14:textId="77777777" w:rsidTr="00275FD8">
        <w:trPr>
          <w:trHeight w:val="736"/>
        </w:trPr>
        <w:tc>
          <w:tcPr>
            <w:tcW w:w="3495" w:type="dxa"/>
          </w:tcPr>
          <w:p w14:paraId="54CE0319" w14:textId="77777777" w:rsidR="00851E96" w:rsidRPr="0014608F" w:rsidRDefault="00851E96" w:rsidP="00851E96">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Řídicí orgán</w:t>
            </w:r>
          </w:p>
        </w:tc>
        <w:tc>
          <w:tcPr>
            <w:tcW w:w="3425" w:type="dxa"/>
          </w:tcPr>
          <w:p w14:paraId="7E59B8AF" w14:textId="02B8642C" w:rsidR="00851E96" w:rsidRPr="00E011F4" w:rsidRDefault="00A17237" w:rsidP="000B141E">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Ministerstvo dopravy ČR</w:t>
            </w:r>
            <w:r w:rsidR="000B141E" w:rsidRPr="00E011F4">
              <w:rPr>
                <w:rFonts w:ascii="Times New Roman" w:eastAsia="Calibri" w:hAnsi="Times New Roman" w:cs="Times New Roman"/>
                <w:noProof/>
                <w:sz w:val="20"/>
                <w:szCs w:val="20"/>
              </w:rPr>
              <w:t xml:space="preserve"> -</w:t>
            </w:r>
            <w:r w:rsidRPr="00E011F4">
              <w:rPr>
                <w:rFonts w:ascii="Times New Roman" w:eastAsia="Calibri" w:hAnsi="Times New Roman" w:cs="Times New Roman"/>
                <w:noProof/>
                <w:sz w:val="20"/>
                <w:szCs w:val="20"/>
              </w:rPr>
              <w:t xml:space="preserve"> </w:t>
            </w:r>
            <w:r w:rsidR="000B141E" w:rsidRPr="00E011F4">
              <w:rPr>
                <w:rFonts w:ascii="Times New Roman" w:eastAsia="Calibri" w:hAnsi="Times New Roman" w:cs="Times New Roman"/>
                <w:noProof/>
                <w:sz w:val="20"/>
                <w:szCs w:val="20"/>
              </w:rPr>
              <w:t>Odbor fondů EU</w:t>
            </w:r>
          </w:p>
        </w:tc>
        <w:tc>
          <w:tcPr>
            <w:tcW w:w="2955" w:type="dxa"/>
          </w:tcPr>
          <w:p w14:paraId="530F1346" w14:textId="1CF9D2E6" w:rsidR="00851E96" w:rsidRPr="00E011F4" w:rsidRDefault="00A17237" w:rsidP="004A1B8F">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 xml:space="preserve">Ing. </w:t>
            </w:r>
            <w:r w:rsidR="007C7BFF" w:rsidRPr="00E011F4">
              <w:rPr>
                <w:rFonts w:ascii="Times New Roman" w:eastAsia="Calibri" w:hAnsi="Times New Roman" w:cs="Times New Roman"/>
                <w:noProof/>
                <w:sz w:val="20"/>
                <w:szCs w:val="20"/>
              </w:rPr>
              <w:t>Marek Pastucha</w:t>
            </w:r>
            <w:r w:rsidR="004A1B8F" w:rsidRPr="00E011F4">
              <w:rPr>
                <w:rFonts w:ascii="Times New Roman" w:eastAsia="Calibri" w:hAnsi="Times New Roman" w:cs="Times New Roman"/>
                <w:noProof/>
                <w:sz w:val="20"/>
                <w:szCs w:val="20"/>
              </w:rPr>
              <w:t>,</w:t>
            </w:r>
            <w:r w:rsidRPr="00E011F4">
              <w:rPr>
                <w:rFonts w:ascii="Times New Roman" w:eastAsia="Calibri" w:hAnsi="Times New Roman" w:cs="Times New Roman"/>
                <w:noProof/>
                <w:sz w:val="20"/>
                <w:szCs w:val="20"/>
              </w:rPr>
              <w:t xml:space="preserve"> Mgr.</w:t>
            </w:r>
            <w:r w:rsidR="000B141E" w:rsidRPr="00E011F4">
              <w:rPr>
                <w:rFonts w:ascii="Times New Roman" w:eastAsia="Calibri" w:hAnsi="Times New Roman" w:cs="Times New Roman"/>
                <w:noProof/>
                <w:sz w:val="20"/>
                <w:szCs w:val="20"/>
              </w:rPr>
              <w:t>, ředitel</w:t>
            </w:r>
          </w:p>
        </w:tc>
        <w:tc>
          <w:tcPr>
            <w:tcW w:w="4119" w:type="dxa"/>
          </w:tcPr>
          <w:p w14:paraId="04634E75" w14:textId="1A0137B1" w:rsidR="00851E96" w:rsidRPr="00E011F4" w:rsidRDefault="00A17237" w:rsidP="00A17237">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marek.pastucha@mdcr.cz</w:t>
            </w:r>
          </w:p>
        </w:tc>
      </w:tr>
      <w:tr w:rsidR="00851E96" w:rsidRPr="00851E96" w14:paraId="6EC39E8C" w14:textId="77777777" w:rsidTr="00275FD8">
        <w:trPr>
          <w:trHeight w:val="748"/>
        </w:trPr>
        <w:tc>
          <w:tcPr>
            <w:tcW w:w="3495" w:type="dxa"/>
          </w:tcPr>
          <w:p w14:paraId="669DBA6E" w14:textId="71D70737" w:rsidR="00851E96" w:rsidRPr="0014608F" w:rsidRDefault="00851E96" w:rsidP="00851E96">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Auditní orgán</w:t>
            </w:r>
          </w:p>
        </w:tc>
        <w:tc>
          <w:tcPr>
            <w:tcW w:w="3425" w:type="dxa"/>
          </w:tcPr>
          <w:p w14:paraId="4C0606D2" w14:textId="4C903AD9" w:rsidR="00851E96" w:rsidRPr="00E011F4" w:rsidRDefault="000B141E" w:rsidP="000B141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Ministerstvo financí - Auditní orgán</w:t>
            </w:r>
          </w:p>
        </w:tc>
        <w:tc>
          <w:tcPr>
            <w:tcW w:w="2955" w:type="dxa"/>
          </w:tcPr>
          <w:p w14:paraId="1E407F9B" w14:textId="03BB38A4" w:rsidR="00851E96" w:rsidRPr="00E011F4" w:rsidRDefault="000B141E" w:rsidP="000B141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Mgr. Stanislav Bureš, ředitel</w:t>
            </w:r>
          </w:p>
        </w:tc>
        <w:tc>
          <w:tcPr>
            <w:tcW w:w="4119" w:type="dxa"/>
          </w:tcPr>
          <w:p w14:paraId="2B6C2491" w14:textId="3D4C9A52" w:rsidR="00851E96" w:rsidRPr="00E011F4" w:rsidRDefault="00806D22" w:rsidP="00851E96">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Stanislav.Bures@mfcr.cz</w:t>
            </w:r>
          </w:p>
        </w:tc>
      </w:tr>
      <w:tr w:rsidR="00851E96" w:rsidRPr="00851E96" w14:paraId="0C2374DB" w14:textId="77777777" w:rsidTr="00275FD8">
        <w:trPr>
          <w:trHeight w:val="736"/>
        </w:trPr>
        <w:tc>
          <w:tcPr>
            <w:tcW w:w="3495" w:type="dxa"/>
          </w:tcPr>
          <w:p w14:paraId="61A652D3" w14:textId="77777777" w:rsidR="00851E96" w:rsidRPr="00E011F4" w:rsidRDefault="00851E96" w:rsidP="00806D22">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Subjekt, který dostává platby od Komise</w:t>
            </w:r>
          </w:p>
        </w:tc>
        <w:tc>
          <w:tcPr>
            <w:tcW w:w="3425" w:type="dxa"/>
          </w:tcPr>
          <w:p w14:paraId="44C44D22" w14:textId="7FEAE8B1" w:rsidR="00851E96" w:rsidRPr="00E011F4" w:rsidRDefault="000B141E" w:rsidP="000B141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Ministerstvo financí -Národní fond</w:t>
            </w:r>
          </w:p>
        </w:tc>
        <w:tc>
          <w:tcPr>
            <w:tcW w:w="2955" w:type="dxa"/>
          </w:tcPr>
          <w:p w14:paraId="39CFDB15" w14:textId="4B673BA0" w:rsidR="00851E96" w:rsidRPr="00E011F4" w:rsidRDefault="000B141E" w:rsidP="000B141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Ing. Veronika Ondráčková, ředitelka</w:t>
            </w:r>
          </w:p>
        </w:tc>
        <w:tc>
          <w:tcPr>
            <w:tcW w:w="4119" w:type="dxa"/>
          </w:tcPr>
          <w:p w14:paraId="76148446" w14:textId="3C056AF2" w:rsidR="00851E96" w:rsidRPr="00E011F4" w:rsidRDefault="000B141E" w:rsidP="00851E96">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Veronika.Ondrackova@mfcr.cz</w:t>
            </w:r>
          </w:p>
        </w:tc>
      </w:tr>
      <w:tr w:rsidR="00942530" w:rsidRPr="00851E96" w14:paraId="2A11BFCE" w14:textId="77777777" w:rsidTr="00275FD8">
        <w:trPr>
          <w:trHeight w:val="1462"/>
        </w:trPr>
        <w:tc>
          <w:tcPr>
            <w:tcW w:w="3495" w:type="dxa"/>
          </w:tcPr>
          <w:p w14:paraId="0ADC19F2" w14:textId="2C0010F9" w:rsidR="00942530" w:rsidRPr="00E011F4" w:rsidRDefault="0014608F" w:rsidP="00F22A2C">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sz w:val="20"/>
                <w:szCs w:val="20"/>
                <w:lang w:eastAsia="en-US" w:bidi="ar-SA"/>
              </w:rPr>
              <w:t>Případně subjekt nebo subjekty, které dostávají platby od Komise v případě technické pomoci podle čl. 36 odst. 5</w:t>
            </w:r>
          </w:p>
        </w:tc>
        <w:tc>
          <w:tcPr>
            <w:tcW w:w="3425" w:type="dxa"/>
          </w:tcPr>
          <w:p w14:paraId="38DC148F" w14:textId="77777777" w:rsidR="00942530" w:rsidRPr="00E011F4" w:rsidRDefault="00942530" w:rsidP="000B141E">
            <w:pPr>
              <w:spacing w:before="120" w:after="120"/>
              <w:rPr>
                <w:rFonts w:ascii="Times New Roman" w:eastAsia="Calibri" w:hAnsi="Times New Roman" w:cs="Times New Roman"/>
                <w:noProof/>
                <w:sz w:val="20"/>
                <w:szCs w:val="20"/>
              </w:rPr>
            </w:pPr>
          </w:p>
        </w:tc>
        <w:tc>
          <w:tcPr>
            <w:tcW w:w="2955" w:type="dxa"/>
          </w:tcPr>
          <w:p w14:paraId="6E0D7BE7" w14:textId="77777777" w:rsidR="00942530" w:rsidRPr="00E011F4" w:rsidRDefault="00942530" w:rsidP="000B141E">
            <w:pPr>
              <w:spacing w:before="120" w:after="120"/>
              <w:rPr>
                <w:rFonts w:ascii="Times New Roman" w:eastAsia="Calibri" w:hAnsi="Times New Roman" w:cs="Times New Roman"/>
                <w:noProof/>
                <w:sz w:val="20"/>
                <w:szCs w:val="20"/>
              </w:rPr>
            </w:pPr>
          </w:p>
        </w:tc>
        <w:tc>
          <w:tcPr>
            <w:tcW w:w="4119" w:type="dxa"/>
          </w:tcPr>
          <w:p w14:paraId="1657317A" w14:textId="77777777" w:rsidR="00942530" w:rsidRPr="00E011F4" w:rsidRDefault="00942530" w:rsidP="00851E96">
            <w:pPr>
              <w:spacing w:before="120" w:after="120"/>
              <w:jc w:val="both"/>
              <w:rPr>
                <w:rFonts w:ascii="Times New Roman" w:eastAsia="Calibri" w:hAnsi="Times New Roman" w:cs="Times New Roman"/>
                <w:noProof/>
                <w:sz w:val="20"/>
                <w:szCs w:val="20"/>
              </w:rPr>
            </w:pPr>
          </w:p>
        </w:tc>
      </w:tr>
      <w:tr w:rsidR="007B545E" w:rsidRPr="00851E96" w14:paraId="2BEC921D" w14:textId="77777777" w:rsidTr="00275FD8">
        <w:trPr>
          <w:trHeight w:val="1232"/>
        </w:trPr>
        <w:tc>
          <w:tcPr>
            <w:tcW w:w="3495" w:type="dxa"/>
          </w:tcPr>
          <w:p w14:paraId="4541F080" w14:textId="1997E0AC" w:rsidR="007B545E" w:rsidRPr="00E011F4" w:rsidRDefault="007B545E" w:rsidP="007B545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sz w:val="20"/>
                <w:szCs w:val="20"/>
                <w:lang w:eastAsia="en-US" w:bidi="ar-SA"/>
              </w:rPr>
              <w:t>Účetní funkce v případě, že je tato funkce svěřena subjektu jinému než řídicímu orgánu</w:t>
            </w:r>
          </w:p>
        </w:tc>
        <w:tc>
          <w:tcPr>
            <w:tcW w:w="3425" w:type="dxa"/>
          </w:tcPr>
          <w:p w14:paraId="0DB42862" w14:textId="41C80DDB" w:rsidR="007B545E" w:rsidRPr="00E011F4" w:rsidRDefault="007B545E" w:rsidP="007B545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Ministerstvo financí -Národní fond</w:t>
            </w:r>
          </w:p>
        </w:tc>
        <w:tc>
          <w:tcPr>
            <w:tcW w:w="2955" w:type="dxa"/>
          </w:tcPr>
          <w:p w14:paraId="537DEED3" w14:textId="32C855B6" w:rsidR="007B545E" w:rsidRPr="00E011F4" w:rsidRDefault="007B545E" w:rsidP="007B545E">
            <w:pPr>
              <w:spacing w:before="120" w:after="120"/>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Ing. Veronika Ondráčková, ředitelka</w:t>
            </w:r>
          </w:p>
        </w:tc>
        <w:tc>
          <w:tcPr>
            <w:tcW w:w="4119" w:type="dxa"/>
          </w:tcPr>
          <w:p w14:paraId="213FE979" w14:textId="4A8D0813" w:rsidR="007B545E" w:rsidRPr="00E011F4" w:rsidRDefault="007B545E" w:rsidP="007B545E">
            <w:pPr>
              <w:spacing w:before="120" w:after="120"/>
              <w:jc w:val="both"/>
              <w:rPr>
                <w:rFonts w:ascii="Times New Roman" w:eastAsia="Calibri" w:hAnsi="Times New Roman" w:cs="Times New Roman"/>
                <w:noProof/>
                <w:sz w:val="20"/>
                <w:szCs w:val="20"/>
              </w:rPr>
            </w:pPr>
            <w:r w:rsidRPr="00E011F4">
              <w:rPr>
                <w:rFonts w:ascii="Times New Roman" w:eastAsia="Calibri" w:hAnsi="Times New Roman" w:cs="Times New Roman"/>
                <w:noProof/>
                <w:sz w:val="20"/>
                <w:szCs w:val="20"/>
              </w:rPr>
              <w:t>Veronika.Ondrackova@mfcr.cz</w:t>
            </w:r>
          </w:p>
        </w:tc>
      </w:tr>
    </w:tbl>
    <w:p w14:paraId="7DA87F30" w14:textId="159F3D0E" w:rsidR="00942530" w:rsidRDefault="00942530" w:rsidP="00942530">
      <w:pPr>
        <w:pStyle w:val="Normalbullet211"/>
        <w:rPr>
          <w:noProof/>
        </w:rPr>
      </w:pPr>
      <w:bookmarkStart w:id="1168" w:name="_Toc524100038"/>
      <w:bookmarkStart w:id="1169" w:name="_Toc29450938"/>
    </w:p>
    <w:p w14:paraId="18F60D3E" w14:textId="77777777" w:rsidR="00E011F4" w:rsidRPr="00E011F4" w:rsidRDefault="00E011F4" w:rsidP="00E011F4">
      <w:pPr>
        <w:pStyle w:val="Odstavecseseznamem"/>
        <w:rPr>
          <w:lang w:eastAsia="cs-CZ" w:bidi="cs-CZ"/>
        </w:rPr>
      </w:pPr>
    </w:p>
    <w:p w14:paraId="61FB3561" w14:textId="263158D4" w:rsidR="00E011F4" w:rsidRDefault="00E011F4" w:rsidP="00F22A2C">
      <w:pPr>
        <w:pStyle w:val="Odstavecseseznamem"/>
        <w:ind w:left="57"/>
        <w:rPr>
          <w:rFonts w:ascii="Times New Roman" w:hAnsi="Times New Roman" w:cs="Times New Roman"/>
          <w:b/>
          <w:sz w:val="20"/>
        </w:rPr>
      </w:pPr>
    </w:p>
    <w:p w14:paraId="4018C00D" w14:textId="77777777" w:rsidR="00E011F4" w:rsidRPr="00E011F4" w:rsidRDefault="00E011F4" w:rsidP="00E011F4">
      <w:pPr>
        <w:spacing w:before="120" w:after="120" w:line="360" w:lineRule="auto"/>
        <w:ind w:left="567"/>
        <w:rPr>
          <w:rFonts w:ascii="Times New Roman" w:eastAsia="Calibri" w:hAnsi="Times New Roman" w:cs="Times New Roman"/>
          <w:sz w:val="24"/>
        </w:rPr>
      </w:pPr>
      <w:r w:rsidRPr="00E011F4">
        <w:rPr>
          <w:rFonts w:ascii="Times New Roman" w:eastAsia="Calibri" w:hAnsi="Times New Roman" w:cs="Times New Roman"/>
          <w:sz w:val="24"/>
        </w:rPr>
        <w:lastRenderedPageBreak/>
        <w:t>Rozdělení vyplácených částek na technickou pomoc podle čl. 36 odst. 5, pokud je určeno více subjektů, které dostávají platby od Komise</w:t>
      </w:r>
    </w:p>
    <w:p w14:paraId="108C805A" w14:textId="77777777" w:rsidR="00E011F4" w:rsidRPr="00133AA5" w:rsidRDefault="00E011F4" w:rsidP="00E011F4">
      <w:pPr>
        <w:spacing w:before="120" w:after="120" w:line="360" w:lineRule="auto"/>
        <w:ind w:left="567"/>
        <w:rPr>
          <w:rFonts w:ascii="Times New Roman" w:eastAsia="Calibri" w:hAnsi="Times New Roman" w:cs="Times New Roman"/>
          <w:i/>
          <w:sz w:val="24"/>
        </w:rPr>
      </w:pPr>
      <w:r w:rsidRPr="00133AA5">
        <w:rPr>
          <w:rFonts w:ascii="Times New Roman" w:eastAsia="Calibri" w:hAnsi="Times New Roman" w:cs="Times New Roman"/>
          <w:i/>
          <w:sz w:val="24"/>
        </w:rPr>
        <w:t>Odkaz: čl. 22 odst. 3 nařízení o společných ustanoveních</w:t>
      </w:r>
    </w:p>
    <w:p w14:paraId="7924B710" w14:textId="4F6BAB56" w:rsidR="00E011F4" w:rsidRPr="00E011F4" w:rsidRDefault="00E011F4" w:rsidP="00133AA5">
      <w:pPr>
        <w:pStyle w:val="Nadpis6"/>
      </w:pPr>
      <w:r w:rsidRPr="00E011F4">
        <w:t xml:space="preserve">Tabulka </w:t>
      </w:r>
      <w:r w:rsidR="00802231">
        <w:t>13A</w:t>
      </w:r>
      <w:r w:rsidRPr="00E011F4">
        <w:t>: Část procentních podílů stanovená v čl. 36 odst. 5 písm. b), která by byla hrazena subjektům, které dostávají platby od Komise v případě technické pomoci podle čl. 36 odst. 5 (v procentních bodech)</w:t>
      </w:r>
    </w:p>
    <w:tbl>
      <w:tblPr>
        <w:tblStyle w:val="Mkatabulky24"/>
        <w:tblW w:w="0" w:type="auto"/>
        <w:tblInd w:w="0" w:type="dxa"/>
        <w:tblLook w:val="04A0" w:firstRow="1" w:lastRow="0" w:firstColumn="1" w:lastColumn="0" w:noHBand="0" w:noVBand="1"/>
      </w:tblPr>
      <w:tblGrid>
        <w:gridCol w:w="8472"/>
        <w:gridCol w:w="1123"/>
      </w:tblGrid>
      <w:tr w:rsidR="00E011F4" w:rsidRPr="00E011F4" w14:paraId="513D9EDB" w14:textId="77777777" w:rsidTr="00B56744">
        <w:tc>
          <w:tcPr>
            <w:tcW w:w="8472" w:type="dxa"/>
          </w:tcPr>
          <w:p w14:paraId="108FCDC3" w14:textId="77777777" w:rsidR="00E011F4" w:rsidRPr="00E011F4" w:rsidRDefault="00E011F4" w:rsidP="00E011F4">
            <w:pPr>
              <w:spacing w:before="60" w:after="60"/>
              <w:rPr>
                <w:rFonts w:ascii="Times New Roman" w:eastAsia="Calibri" w:hAnsi="Times New Roman" w:cs="Times New Roman"/>
                <w:sz w:val="24"/>
              </w:rPr>
            </w:pPr>
            <w:r w:rsidRPr="00E011F4">
              <w:rPr>
                <w:rFonts w:ascii="Times New Roman" w:eastAsia="Calibri" w:hAnsi="Times New Roman" w:cs="Times New Roman"/>
                <w:sz w:val="24"/>
              </w:rPr>
              <w:t>Subjekt 1</w:t>
            </w:r>
          </w:p>
        </w:tc>
        <w:tc>
          <w:tcPr>
            <w:tcW w:w="992" w:type="dxa"/>
          </w:tcPr>
          <w:p w14:paraId="77D56982" w14:textId="77777777" w:rsidR="00E011F4" w:rsidRPr="00E011F4" w:rsidRDefault="00E011F4" w:rsidP="00E011F4">
            <w:pPr>
              <w:spacing w:before="60" w:after="60"/>
              <w:rPr>
                <w:rFonts w:ascii="Times New Roman" w:eastAsia="Calibri" w:hAnsi="Times New Roman" w:cs="Times New Roman"/>
                <w:sz w:val="24"/>
              </w:rPr>
            </w:pPr>
            <w:r w:rsidRPr="00E011F4">
              <w:rPr>
                <w:rFonts w:ascii="Times New Roman" w:eastAsia="Calibri" w:hAnsi="Times New Roman" w:cs="Times New Roman"/>
                <w:sz w:val="24"/>
              </w:rPr>
              <w:t>procentní body</w:t>
            </w:r>
          </w:p>
        </w:tc>
      </w:tr>
      <w:tr w:rsidR="00E011F4" w:rsidRPr="00E011F4" w14:paraId="0BAB8D46" w14:textId="77777777" w:rsidTr="00B56744">
        <w:tc>
          <w:tcPr>
            <w:tcW w:w="8472" w:type="dxa"/>
          </w:tcPr>
          <w:p w14:paraId="44041080" w14:textId="77777777" w:rsidR="00E011F4" w:rsidRPr="00E011F4" w:rsidRDefault="00E011F4" w:rsidP="00E011F4">
            <w:pPr>
              <w:spacing w:before="60" w:after="60"/>
              <w:rPr>
                <w:rFonts w:ascii="Times New Roman" w:eastAsia="Calibri" w:hAnsi="Times New Roman" w:cs="Times New Roman"/>
                <w:sz w:val="24"/>
              </w:rPr>
            </w:pPr>
            <w:r w:rsidRPr="00E011F4">
              <w:rPr>
                <w:rFonts w:ascii="Times New Roman" w:eastAsia="Calibri" w:hAnsi="Times New Roman" w:cs="Times New Roman"/>
                <w:sz w:val="24"/>
              </w:rPr>
              <w:t>Subjekt 2</w:t>
            </w:r>
          </w:p>
        </w:tc>
        <w:tc>
          <w:tcPr>
            <w:tcW w:w="992" w:type="dxa"/>
          </w:tcPr>
          <w:p w14:paraId="6AF9C947" w14:textId="77777777" w:rsidR="00E011F4" w:rsidRPr="00E011F4" w:rsidRDefault="00E011F4" w:rsidP="00E011F4">
            <w:pPr>
              <w:spacing w:before="60" w:after="60"/>
              <w:rPr>
                <w:rFonts w:ascii="Times New Roman" w:eastAsia="Calibri" w:hAnsi="Times New Roman" w:cs="Times New Roman"/>
                <w:sz w:val="24"/>
              </w:rPr>
            </w:pPr>
            <w:r w:rsidRPr="00E011F4">
              <w:rPr>
                <w:rFonts w:ascii="Times New Roman" w:eastAsia="Calibri" w:hAnsi="Times New Roman" w:cs="Times New Roman"/>
                <w:sz w:val="24"/>
              </w:rPr>
              <w:t>procentní body</w:t>
            </w:r>
          </w:p>
        </w:tc>
      </w:tr>
    </w:tbl>
    <w:p w14:paraId="4F57803C" w14:textId="77777777" w:rsidR="00E011F4" w:rsidRPr="00E011F4" w:rsidRDefault="00E011F4" w:rsidP="00E011F4">
      <w:pPr>
        <w:spacing w:before="120" w:after="120" w:line="360" w:lineRule="auto"/>
        <w:rPr>
          <w:rFonts w:ascii="Times New Roman" w:eastAsia="Calibri" w:hAnsi="Times New Roman" w:cs="Times New Roman"/>
          <w:sz w:val="24"/>
        </w:rPr>
      </w:pPr>
      <w:r w:rsidRPr="00E011F4">
        <w:rPr>
          <w:rFonts w:ascii="Times New Roman" w:eastAsia="Calibri" w:hAnsi="Times New Roman" w:cs="Times New Roman"/>
          <w:b/>
          <w:bCs/>
          <w:sz w:val="24"/>
          <w:vertAlign w:val="superscript"/>
        </w:rPr>
        <w:t>*</w:t>
      </w:r>
      <w:r w:rsidRPr="00E011F4">
        <w:rPr>
          <w:rFonts w:ascii="Times New Roman" w:eastAsia="Calibri" w:hAnsi="Times New Roman" w:cs="Times New Roman"/>
          <w:sz w:val="24"/>
        </w:rPr>
        <w:tab/>
        <w:t>Počet subjektů určených členským státem.</w:t>
      </w:r>
    </w:p>
    <w:p w14:paraId="2D6BFA42" w14:textId="3B441DA4" w:rsidR="00F22A2C" w:rsidRDefault="00F22A2C" w:rsidP="00F22A2C">
      <w:pPr>
        <w:pStyle w:val="Odstavecseseznamem"/>
        <w:ind w:left="57"/>
        <w:rPr>
          <w:rFonts w:ascii="Times New Roman" w:hAnsi="Times New Roman" w:cs="Times New Roman"/>
          <w:b/>
          <w:sz w:val="20"/>
        </w:rPr>
      </w:pPr>
    </w:p>
    <w:p w14:paraId="3F31FCF0" w14:textId="103C4A13" w:rsidR="00E011F4" w:rsidRDefault="00E011F4" w:rsidP="00F22A2C">
      <w:pPr>
        <w:pStyle w:val="Odstavecseseznamem"/>
        <w:ind w:left="57"/>
        <w:rPr>
          <w:rFonts w:ascii="Times New Roman" w:hAnsi="Times New Roman" w:cs="Times New Roman"/>
          <w:b/>
          <w:sz w:val="20"/>
        </w:rPr>
      </w:pPr>
    </w:p>
    <w:p w14:paraId="73F26EE6" w14:textId="2C12DF08" w:rsidR="00E011F4" w:rsidRDefault="00E011F4" w:rsidP="00F22A2C">
      <w:pPr>
        <w:pStyle w:val="Odstavecseseznamem"/>
        <w:ind w:left="57"/>
        <w:rPr>
          <w:rFonts w:ascii="Times New Roman" w:hAnsi="Times New Roman" w:cs="Times New Roman"/>
          <w:b/>
          <w:sz w:val="20"/>
        </w:rPr>
      </w:pPr>
    </w:p>
    <w:p w14:paraId="6B02FD63" w14:textId="006B23AA" w:rsidR="00E011F4" w:rsidRDefault="00E011F4" w:rsidP="00F22A2C">
      <w:pPr>
        <w:pStyle w:val="Odstavecseseznamem"/>
        <w:ind w:left="57"/>
        <w:rPr>
          <w:rFonts w:ascii="Times New Roman" w:hAnsi="Times New Roman" w:cs="Times New Roman"/>
          <w:b/>
          <w:sz w:val="20"/>
        </w:rPr>
      </w:pPr>
    </w:p>
    <w:p w14:paraId="2943D912" w14:textId="78F64F08" w:rsidR="00E011F4" w:rsidRDefault="00E011F4" w:rsidP="00F22A2C">
      <w:pPr>
        <w:pStyle w:val="Odstavecseseznamem"/>
        <w:ind w:left="57"/>
        <w:rPr>
          <w:rFonts w:ascii="Times New Roman" w:hAnsi="Times New Roman" w:cs="Times New Roman"/>
          <w:b/>
          <w:sz w:val="20"/>
        </w:rPr>
      </w:pPr>
    </w:p>
    <w:p w14:paraId="1C42D28E" w14:textId="50938FCB" w:rsidR="00E011F4" w:rsidRDefault="00E011F4" w:rsidP="00F22A2C">
      <w:pPr>
        <w:pStyle w:val="Odstavecseseznamem"/>
        <w:ind w:left="57"/>
        <w:rPr>
          <w:rFonts w:ascii="Times New Roman" w:hAnsi="Times New Roman" w:cs="Times New Roman"/>
          <w:b/>
          <w:sz w:val="20"/>
        </w:rPr>
      </w:pPr>
    </w:p>
    <w:p w14:paraId="48005090" w14:textId="2E35DA9F" w:rsidR="00E011F4" w:rsidRDefault="00E011F4" w:rsidP="00F22A2C">
      <w:pPr>
        <w:pStyle w:val="Odstavecseseznamem"/>
        <w:ind w:left="57"/>
        <w:rPr>
          <w:rFonts w:ascii="Times New Roman" w:hAnsi="Times New Roman" w:cs="Times New Roman"/>
          <w:b/>
          <w:sz w:val="20"/>
        </w:rPr>
      </w:pPr>
    </w:p>
    <w:p w14:paraId="6310DC61" w14:textId="520FBAEC" w:rsidR="00E011F4" w:rsidRDefault="00E011F4" w:rsidP="00F22A2C">
      <w:pPr>
        <w:pStyle w:val="Odstavecseseznamem"/>
        <w:ind w:left="57"/>
        <w:rPr>
          <w:rFonts w:ascii="Times New Roman" w:hAnsi="Times New Roman" w:cs="Times New Roman"/>
          <w:b/>
          <w:sz w:val="20"/>
        </w:rPr>
      </w:pPr>
    </w:p>
    <w:p w14:paraId="4082C647" w14:textId="5B13FAD7" w:rsidR="00E011F4" w:rsidRDefault="00E011F4" w:rsidP="00F22A2C">
      <w:pPr>
        <w:pStyle w:val="Odstavecseseznamem"/>
        <w:ind w:left="57"/>
        <w:rPr>
          <w:rFonts w:ascii="Times New Roman" w:hAnsi="Times New Roman" w:cs="Times New Roman"/>
          <w:b/>
          <w:sz w:val="20"/>
        </w:rPr>
      </w:pPr>
    </w:p>
    <w:p w14:paraId="288AF4F4" w14:textId="50103F4A" w:rsidR="00E011F4" w:rsidRDefault="00E011F4" w:rsidP="00F22A2C">
      <w:pPr>
        <w:pStyle w:val="Odstavecseseznamem"/>
        <w:ind w:left="57"/>
        <w:rPr>
          <w:rFonts w:ascii="Times New Roman" w:hAnsi="Times New Roman" w:cs="Times New Roman"/>
          <w:b/>
          <w:sz w:val="20"/>
        </w:rPr>
      </w:pPr>
    </w:p>
    <w:p w14:paraId="1A58DED0" w14:textId="4871BA81" w:rsidR="00E011F4" w:rsidRDefault="00E011F4" w:rsidP="00F22A2C">
      <w:pPr>
        <w:pStyle w:val="Odstavecseseznamem"/>
        <w:ind w:left="57"/>
        <w:rPr>
          <w:rFonts w:ascii="Times New Roman" w:hAnsi="Times New Roman" w:cs="Times New Roman"/>
          <w:b/>
          <w:sz w:val="20"/>
        </w:rPr>
      </w:pPr>
    </w:p>
    <w:p w14:paraId="4E0CC652" w14:textId="5994C0FC" w:rsidR="00E011F4" w:rsidRDefault="00E011F4" w:rsidP="00F22A2C">
      <w:pPr>
        <w:pStyle w:val="Odstavecseseznamem"/>
        <w:ind w:left="57"/>
        <w:rPr>
          <w:rFonts w:ascii="Times New Roman" w:hAnsi="Times New Roman" w:cs="Times New Roman"/>
          <w:b/>
          <w:sz w:val="20"/>
        </w:rPr>
      </w:pPr>
    </w:p>
    <w:p w14:paraId="3ABC785C" w14:textId="36F3980E" w:rsidR="00E011F4" w:rsidRDefault="00E011F4" w:rsidP="00F22A2C">
      <w:pPr>
        <w:pStyle w:val="Odstavecseseznamem"/>
        <w:ind w:left="57"/>
        <w:rPr>
          <w:rFonts w:ascii="Times New Roman" w:hAnsi="Times New Roman" w:cs="Times New Roman"/>
          <w:b/>
          <w:sz w:val="20"/>
        </w:rPr>
      </w:pPr>
    </w:p>
    <w:p w14:paraId="3A1D2887" w14:textId="49F534FF" w:rsidR="00E011F4" w:rsidRDefault="00E011F4" w:rsidP="00F22A2C">
      <w:pPr>
        <w:pStyle w:val="Odstavecseseznamem"/>
        <w:ind w:left="57"/>
        <w:rPr>
          <w:rFonts w:ascii="Times New Roman" w:hAnsi="Times New Roman" w:cs="Times New Roman"/>
          <w:b/>
          <w:sz w:val="20"/>
        </w:rPr>
      </w:pPr>
    </w:p>
    <w:p w14:paraId="5EFEF021" w14:textId="6D15093F" w:rsidR="00E011F4" w:rsidRDefault="00E011F4" w:rsidP="00F22A2C">
      <w:pPr>
        <w:pStyle w:val="Odstavecseseznamem"/>
        <w:ind w:left="57"/>
        <w:rPr>
          <w:rFonts w:ascii="Times New Roman" w:hAnsi="Times New Roman" w:cs="Times New Roman"/>
          <w:b/>
          <w:sz w:val="20"/>
        </w:rPr>
      </w:pPr>
    </w:p>
    <w:p w14:paraId="5B10A681" w14:textId="25262BBD" w:rsidR="00E011F4" w:rsidRDefault="00E011F4" w:rsidP="00F22A2C">
      <w:pPr>
        <w:pStyle w:val="Odstavecseseznamem"/>
        <w:ind w:left="57"/>
        <w:rPr>
          <w:rFonts w:ascii="Times New Roman" w:hAnsi="Times New Roman" w:cs="Times New Roman"/>
          <w:b/>
          <w:sz w:val="20"/>
        </w:rPr>
      </w:pPr>
    </w:p>
    <w:p w14:paraId="4468C069" w14:textId="09934872" w:rsidR="00E011F4" w:rsidRDefault="00E011F4" w:rsidP="00F22A2C">
      <w:pPr>
        <w:pStyle w:val="Odstavecseseznamem"/>
        <w:ind w:left="57"/>
        <w:rPr>
          <w:rFonts w:ascii="Times New Roman" w:hAnsi="Times New Roman" w:cs="Times New Roman"/>
          <w:b/>
          <w:sz w:val="20"/>
        </w:rPr>
      </w:pPr>
    </w:p>
    <w:p w14:paraId="724EE02E" w14:textId="00170300" w:rsidR="00E011F4" w:rsidRDefault="00E011F4" w:rsidP="00F22A2C">
      <w:pPr>
        <w:pStyle w:val="Odstavecseseznamem"/>
        <w:ind w:left="57"/>
        <w:rPr>
          <w:rFonts w:ascii="Times New Roman" w:hAnsi="Times New Roman" w:cs="Times New Roman"/>
          <w:b/>
          <w:sz w:val="20"/>
        </w:rPr>
      </w:pPr>
    </w:p>
    <w:p w14:paraId="73D59F39" w14:textId="77777777" w:rsidR="00E011F4" w:rsidRDefault="00E011F4" w:rsidP="00F22A2C">
      <w:pPr>
        <w:pStyle w:val="Odstavecseseznamem"/>
        <w:ind w:left="57"/>
        <w:rPr>
          <w:rFonts w:ascii="Times New Roman" w:hAnsi="Times New Roman" w:cs="Times New Roman"/>
          <w:b/>
          <w:sz w:val="20"/>
        </w:rPr>
        <w:sectPr w:rsidR="00E011F4" w:rsidSect="00E011F4">
          <w:headerReference w:type="even" r:id="rId75"/>
          <w:headerReference w:type="default" r:id="rId76"/>
          <w:footerReference w:type="even" r:id="rId77"/>
          <w:headerReference w:type="first" r:id="rId78"/>
          <w:footerReference w:type="first" r:id="rId79"/>
          <w:footnotePr>
            <w:numRestart w:val="eachPage"/>
          </w:footnotePr>
          <w:pgSz w:w="16838" w:h="11906" w:orient="landscape" w:code="9"/>
          <w:pgMar w:top="1417" w:right="1417" w:bottom="1417" w:left="1417" w:header="567" w:footer="567" w:gutter="0"/>
          <w:cols w:space="720"/>
          <w:docGrid w:linePitch="326"/>
        </w:sectPr>
      </w:pPr>
    </w:p>
    <w:p w14:paraId="4746C01D" w14:textId="750020C3" w:rsidR="00851E96" w:rsidRPr="00851E96" w:rsidRDefault="00851E96" w:rsidP="00F83EE9">
      <w:pPr>
        <w:pStyle w:val="Nadpis1"/>
        <w:rPr>
          <w:iCs/>
          <w:noProof/>
          <w:szCs w:val="24"/>
        </w:rPr>
      </w:pPr>
      <w:bookmarkStart w:id="1170" w:name="_Toc32479825"/>
      <w:bookmarkStart w:id="1171" w:name="_Toc72255344"/>
      <w:r w:rsidRPr="00851E96">
        <w:rPr>
          <w:rFonts w:eastAsia="Calibri"/>
          <w:noProof/>
        </w:rPr>
        <w:lastRenderedPageBreak/>
        <w:t>Partnerství</w:t>
      </w:r>
      <w:bookmarkEnd w:id="1168"/>
      <w:bookmarkEnd w:id="1169"/>
      <w:bookmarkEnd w:id="1170"/>
      <w:bookmarkEnd w:id="1171"/>
      <w:r w:rsidRPr="00851E96">
        <w:rPr>
          <w:rFonts w:eastAsia="Calibri"/>
          <w:noProof/>
        </w:rPr>
        <w:t xml:space="preserve"> </w:t>
      </w:r>
    </w:p>
    <w:p w14:paraId="0044E81D" w14:textId="5EF3F3FC" w:rsidR="00851E96" w:rsidRPr="00E011F4" w:rsidRDefault="00E011F4" w:rsidP="00851E96">
      <w:pPr>
        <w:spacing w:before="120" w:after="120" w:line="240" w:lineRule="auto"/>
        <w:jc w:val="both"/>
        <w:rPr>
          <w:rFonts w:ascii="Times New Roman" w:eastAsia="Times New Roman" w:hAnsi="Times New Roman" w:cs="Times New Roman"/>
          <w:i/>
          <w:iCs/>
          <w:noProof/>
          <w:sz w:val="24"/>
          <w:szCs w:val="24"/>
          <w:lang w:eastAsia="cs-CZ" w:bidi="cs-CZ"/>
        </w:rPr>
      </w:pPr>
      <w:r w:rsidRPr="00E011F4">
        <w:rPr>
          <w:rFonts w:ascii="Times New Roman" w:eastAsia="Times New Roman" w:hAnsi="Times New Roman" w:cs="Times New Roman"/>
          <w:i/>
          <w:iCs/>
          <w:noProof/>
          <w:sz w:val="24"/>
          <w:szCs w:val="24"/>
          <w:lang w:eastAsia="cs-CZ" w:bidi="cs-CZ"/>
        </w:rPr>
        <w:t>Odkaz: čl. 22 odst. 3 písm. h) nařízení o společných ustanoveních</w:t>
      </w:r>
    </w:p>
    <w:tbl>
      <w:tblPr>
        <w:tblStyle w:val="Mkatabulky1"/>
        <w:tblW w:w="14596" w:type="dxa"/>
        <w:tblLook w:val="04A0" w:firstRow="1" w:lastRow="0" w:firstColumn="1" w:lastColumn="0" w:noHBand="0" w:noVBand="1"/>
      </w:tblPr>
      <w:tblGrid>
        <w:gridCol w:w="14596"/>
      </w:tblGrid>
      <w:tr w:rsidR="00851E96" w:rsidRPr="00851E96" w14:paraId="24D90F3B" w14:textId="77777777" w:rsidTr="00133AA5">
        <w:tc>
          <w:tcPr>
            <w:tcW w:w="14596" w:type="dxa"/>
          </w:tcPr>
          <w:p w14:paraId="34E03255" w14:textId="18563536" w:rsidR="00E011F4" w:rsidRDefault="00E011F4" w:rsidP="007447FB">
            <w:pPr>
              <w:autoSpaceDE w:val="0"/>
              <w:autoSpaceDN w:val="0"/>
              <w:adjustRightInd w:val="0"/>
              <w:spacing w:before="100" w:beforeAutospacing="1" w:after="100" w:afterAutospacing="1"/>
              <w:rPr>
                <w:rFonts w:ascii="Times New Roman" w:hAnsi="Times New Roman" w:cs="Times New Roman"/>
                <w:b/>
                <w:bCs/>
                <w:sz w:val="24"/>
                <w:szCs w:val="24"/>
              </w:rPr>
            </w:pPr>
            <w:r w:rsidRPr="00E011F4">
              <w:rPr>
                <w:rFonts w:ascii="Times New Roman" w:hAnsi="Times New Roman" w:cs="Times New Roman"/>
                <w:b/>
                <w:bCs/>
                <w:sz w:val="24"/>
                <w:szCs w:val="24"/>
              </w:rPr>
              <w:t>Textové pole [10 000]</w:t>
            </w:r>
          </w:p>
          <w:p w14:paraId="498CD008" w14:textId="3D4C5831" w:rsidR="0026688C" w:rsidRDefault="0026688C" w:rsidP="007447FB">
            <w:pPr>
              <w:autoSpaceDE w:val="0"/>
              <w:autoSpaceDN w:val="0"/>
              <w:adjustRightInd w:val="0"/>
              <w:spacing w:before="100" w:beforeAutospacing="1" w:after="100" w:afterAutospacing="1"/>
              <w:rPr>
                <w:rFonts w:ascii="Times New Roman" w:hAnsi="Times New Roman" w:cs="Times New Roman"/>
                <w:b/>
                <w:bCs/>
                <w:sz w:val="24"/>
                <w:szCs w:val="24"/>
              </w:rPr>
            </w:pPr>
            <w:r w:rsidRPr="007447FB">
              <w:rPr>
                <w:rFonts w:ascii="Times New Roman" w:hAnsi="Times New Roman" w:cs="Times New Roman"/>
                <w:b/>
                <w:bCs/>
                <w:sz w:val="24"/>
                <w:szCs w:val="24"/>
              </w:rPr>
              <w:t>Platform</w:t>
            </w:r>
            <w:r w:rsidR="00606523">
              <w:rPr>
                <w:rFonts w:ascii="Times New Roman" w:hAnsi="Times New Roman" w:cs="Times New Roman"/>
                <w:b/>
                <w:bCs/>
                <w:sz w:val="24"/>
                <w:szCs w:val="24"/>
              </w:rPr>
              <w:t>a</w:t>
            </w:r>
            <w:r>
              <w:rPr>
                <w:rFonts w:ascii="Times New Roman" w:hAnsi="Times New Roman" w:cs="Times New Roman"/>
                <w:b/>
                <w:bCs/>
                <w:sz w:val="24"/>
                <w:szCs w:val="24"/>
              </w:rPr>
              <w:t xml:space="preserve"> </w:t>
            </w:r>
            <w:r w:rsidRPr="007447FB">
              <w:rPr>
                <w:rFonts w:ascii="Times New Roman" w:hAnsi="Times New Roman" w:cs="Times New Roman"/>
                <w:b/>
                <w:bCs/>
                <w:sz w:val="24"/>
                <w:szCs w:val="24"/>
              </w:rPr>
              <w:t>pro přípravu OPD 20</w:t>
            </w:r>
            <w:r>
              <w:rPr>
                <w:rFonts w:ascii="Times New Roman" w:hAnsi="Times New Roman" w:cs="Times New Roman"/>
                <w:b/>
                <w:bCs/>
                <w:sz w:val="24"/>
                <w:szCs w:val="24"/>
              </w:rPr>
              <w:t>21</w:t>
            </w:r>
            <w:r w:rsidRPr="007447FB">
              <w:rPr>
                <w:rFonts w:ascii="Times New Roman" w:hAnsi="Times New Roman" w:cs="Times New Roman"/>
                <w:b/>
                <w:bCs/>
                <w:sz w:val="24"/>
                <w:szCs w:val="24"/>
              </w:rPr>
              <w:t>-202</w:t>
            </w:r>
            <w:r>
              <w:rPr>
                <w:rFonts w:ascii="Times New Roman" w:hAnsi="Times New Roman" w:cs="Times New Roman"/>
                <w:b/>
                <w:bCs/>
                <w:sz w:val="24"/>
                <w:szCs w:val="24"/>
              </w:rPr>
              <w:t>7</w:t>
            </w:r>
          </w:p>
          <w:p w14:paraId="6E120D9E" w14:textId="35C03066" w:rsidR="0026688C" w:rsidRDefault="0026688C" w:rsidP="005F538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Zapojení relevantních partnerů do přípravy programu je zajištěno prostřednictvím Platformy </w:t>
            </w:r>
            <w:r w:rsidRPr="0026688C">
              <w:rPr>
                <w:rFonts w:ascii="Times New Roman" w:hAnsi="Times New Roman" w:cs="Times New Roman"/>
                <w:bCs/>
                <w:sz w:val="24"/>
                <w:szCs w:val="24"/>
              </w:rPr>
              <w:t>pro přípravu OPD 2021-2027</w:t>
            </w:r>
            <w:r>
              <w:rPr>
                <w:rFonts w:ascii="Times New Roman" w:hAnsi="Times New Roman" w:cs="Times New Roman"/>
                <w:bCs/>
                <w:sz w:val="24"/>
                <w:szCs w:val="24"/>
              </w:rPr>
              <w:t xml:space="preserve">, v níž jsou zastoupeni reprezentanti </w:t>
            </w:r>
            <w:r w:rsidRPr="0026688C">
              <w:rPr>
                <w:rFonts w:ascii="Times New Roman" w:hAnsi="Times New Roman" w:cs="Times New Roman"/>
                <w:bCs/>
                <w:sz w:val="24"/>
                <w:szCs w:val="24"/>
              </w:rPr>
              <w:t>příslušných řídících a</w:t>
            </w:r>
            <w:r w:rsidR="00606523">
              <w:rPr>
                <w:rFonts w:ascii="Times New Roman" w:hAnsi="Times New Roman" w:cs="Times New Roman"/>
                <w:bCs/>
                <w:sz w:val="24"/>
                <w:szCs w:val="24"/>
              </w:rPr>
              <w:t> </w:t>
            </w:r>
            <w:r w:rsidRPr="0026688C">
              <w:rPr>
                <w:rFonts w:ascii="Times New Roman" w:hAnsi="Times New Roman" w:cs="Times New Roman"/>
                <w:bCs/>
                <w:sz w:val="24"/>
                <w:szCs w:val="24"/>
              </w:rPr>
              <w:t xml:space="preserve">koordinačních subjektů a </w:t>
            </w:r>
            <w:r w:rsidR="00BD58EB">
              <w:rPr>
                <w:rFonts w:ascii="Times New Roman" w:hAnsi="Times New Roman" w:cs="Times New Roman"/>
                <w:bCs/>
                <w:sz w:val="24"/>
                <w:szCs w:val="24"/>
              </w:rPr>
              <w:t xml:space="preserve">dalších důležitých </w:t>
            </w:r>
            <w:r w:rsidRPr="0026688C">
              <w:rPr>
                <w:rFonts w:ascii="Times New Roman" w:hAnsi="Times New Roman" w:cs="Times New Roman"/>
                <w:bCs/>
                <w:sz w:val="24"/>
                <w:szCs w:val="24"/>
              </w:rPr>
              <w:t xml:space="preserve">partnerů (např. odbory ministerstev, partnerská ministerstva, </w:t>
            </w:r>
            <w:r w:rsidR="005F538E" w:rsidRPr="005F538E">
              <w:rPr>
                <w:rFonts w:ascii="Times New Roman" w:hAnsi="Times New Roman" w:cs="Times New Roman"/>
                <w:bCs/>
                <w:sz w:val="24"/>
                <w:szCs w:val="24"/>
              </w:rPr>
              <w:t xml:space="preserve">zástupci krajské a místní samosprávy, akademické sféry, neziskové sféry, včetně organizací zodpovědných za prosazování sociálního začleňování osob se zdravotním postižením, hospodářští a sociální partneři, </w:t>
            </w:r>
            <w:r w:rsidRPr="0026688C">
              <w:rPr>
                <w:rFonts w:ascii="Times New Roman" w:hAnsi="Times New Roman" w:cs="Times New Roman"/>
                <w:bCs/>
                <w:sz w:val="24"/>
                <w:szCs w:val="24"/>
              </w:rPr>
              <w:t>apod.).</w:t>
            </w:r>
            <w:r>
              <w:rPr>
                <w:rFonts w:ascii="Times New Roman" w:hAnsi="Times New Roman" w:cs="Times New Roman"/>
                <w:bCs/>
                <w:sz w:val="24"/>
                <w:szCs w:val="24"/>
              </w:rPr>
              <w:t xml:space="preserve"> Předmětem jednání Platformy, která byla ustavena 1. náměstkem ministra dopravy</w:t>
            </w:r>
            <w:r w:rsidR="005F538E">
              <w:rPr>
                <w:rFonts w:ascii="Times New Roman" w:hAnsi="Times New Roman" w:cs="Times New Roman"/>
                <w:bCs/>
                <w:sz w:val="24"/>
                <w:szCs w:val="24"/>
              </w:rPr>
              <w:t xml:space="preserve"> na jaře 2019</w:t>
            </w:r>
            <w:r>
              <w:rPr>
                <w:rFonts w:ascii="Times New Roman" w:hAnsi="Times New Roman" w:cs="Times New Roman"/>
                <w:bCs/>
                <w:sz w:val="24"/>
                <w:szCs w:val="24"/>
              </w:rPr>
              <w:t xml:space="preserve">, jsou návrhy struktury a zaměření OP, </w:t>
            </w:r>
            <w:r w:rsidR="005F538E" w:rsidRPr="005F538E">
              <w:rPr>
                <w:rFonts w:ascii="Times New Roman" w:hAnsi="Times New Roman" w:cs="Times New Roman"/>
                <w:bCs/>
                <w:sz w:val="24"/>
                <w:szCs w:val="24"/>
              </w:rPr>
              <w:t xml:space="preserve">identifikace potřeb, strategie programu, </w:t>
            </w:r>
            <w:r w:rsidR="005F538E">
              <w:rPr>
                <w:rFonts w:ascii="Times New Roman" w:hAnsi="Times New Roman" w:cs="Times New Roman"/>
                <w:bCs/>
                <w:sz w:val="24"/>
                <w:szCs w:val="24"/>
              </w:rPr>
              <w:t>definice,</w:t>
            </w:r>
            <w:r w:rsidR="005F538E" w:rsidRPr="005F538E">
              <w:rPr>
                <w:rFonts w:ascii="Times New Roman" w:hAnsi="Times New Roman" w:cs="Times New Roman"/>
                <w:bCs/>
                <w:sz w:val="24"/>
                <w:szCs w:val="24"/>
              </w:rPr>
              <w:t xml:space="preserve"> výběr priorit a</w:t>
            </w:r>
            <w:r w:rsidR="00606523">
              <w:rPr>
                <w:rFonts w:ascii="Times New Roman" w:hAnsi="Times New Roman" w:cs="Times New Roman"/>
                <w:bCs/>
                <w:sz w:val="24"/>
                <w:szCs w:val="24"/>
              </w:rPr>
              <w:t> </w:t>
            </w:r>
            <w:r w:rsidR="005F538E" w:rsidRPr="005F538E">
              <w:rPr>
                <w:rFonts w:ascii="Times New Roman" w:hAnsi="Times New Roman" w:cs="Times New Roman"/>
                <w:bCs/>
                <w:sz w:val="24"/>
                <w:szCs w:val="24"/>
              </w:rPr>
              <w:t>navazujících specifických cílů,</w:t>
            </w:r>
            <w:r w:rsidR="005F538E">
              <w:rPr>
                <w:rFonts w:ascii="Times New Roman" w:hAnsi="Times New Roman" w:cs="Times New Roman"/>
                <w:bCs/>
                <w:sz w:val="24"/>
                <w:szCs w:val="24"/>
              </w:rPr>
              <w:t xml:space="preserve"> rozdělení finanční alokace. Členové dohlížejí na adekvátní </w:t>
            </w:r>
            <w:r w:rsidR="005F538E" w:rsidRPr="005F538E">
              <w:rPr>
                <w:rFonts w:ascii="Times New Roman" w:hAnsi="Times New Roman" w:cs="Times New Roman"/>
                <w:bCs/>
                <w:sz w:val="24"/>
                <w:szCs w:val="24"/>
              </w:rPr>
              <w:t>zohlednění zájmů relevantních zájmových skupin</w:t>
            </w:r>
            <w:r>
              <w:rPr>
                <w:rFonts w:ascii="Times New Roman" w:hAnsi="Times New Roman" w:cs="Times New Roman"/>
                <w:bCs/>
                <w:sz w:val="24"/>
                <w:szCs w:val="24"/>
              </w:rPr>
              <w:t xml:space="preserve">. </w:t>
            </w:r>
          </w:p>
          <w:p w14:paraId="059F4996" w14:textId="46CE2CEA" w:rsidR="00C63E28" w:rsidRPr="00F15A82" w:rsidRDefault="00C63E28" w:rsidP="00A542EE">
            <w:pPr>
              <w:autoSpaceDE w:val="0"/>
              <w:autoSpaceDN w:val="0"/>
              <w:adjustRightInd w:val="0"/>
              <w:spacing w:before="100" w:beforeAutospacing="1" w:after="100" w:afterAutospacing="1"/>
              <w:rPr>
                <w:rFonts w:ascii="Times New Roman" w:hAnsi="Times New Roman" w:cs="Times New Roman"/>
                <w:b/>
                <w:bCs/>
                <w:sz w:val="24"/>
                <w:szCs w:val="24"/>
              </w:rPr>
            </w:pPr>
            <w:r w:rsidRPr="00F15A82">
              <w:rPr>
                <w:rFonts w:ascii="Times New Roman" w:hAnsi="Times New Roman" w:cs="Times New Roman"/>
                <w:b/>
                <w:bCs/>
                <w:sz w:val="24"/>
                <w:szCs w:val="24"/>
              </w:rPr>
              <w:t>Monitorovací výbor programu</w:t>
            </w:r>
          </w:p>
          <w:p w14:paraId="3D250C5C" w14:textId="07B53948" w:rsidR="00C63E28" w:rsidRPr="00F15A82" w:rsidRDefault="00C63E28" w:rsidP="00E1018F">
            <w:pPr>
              <w:autoSpaceDE w:val="0"/>
              <w:autoSpaceDN w:val="0"/>
              <w:adjustRightInd w:val="0"/>
              <w:spacing w:before="100" w:beforeAutospacing="1" w:after="100" w:afterAutospacing="1"/>
              <w:jc w:val="both"/>
              <w:rPr>
                <w:rFonts w:ascii="Times New Roman" w:hAnsi="Times New Roman" w:cs="Times New Roman"/>
                <w:sz w:val="24"/>
                <w:szCs w:val="24"/>
              </w:rPr>
            </w:pPr>
            <w:r w:rsidRPr="00F15A82">
              <w:rPr>
                <w:rFonts w:ascii="Times New Roman" w:hAnsi="Times New Roman" w:cs="Times New Roman"/>
                <w:sz w:val="24"/>
                <w:szCs w:val="24"/>
              </w:rPr>
              <w:t>Řídicí</w:t>
            </w:r>
            <w:r w:rsidRPr="00C63E28">
              <w:rPr>
                <w:rFonts w:ascii="Times New Roman" w:hAnsi="Times New Roman" w:cs="Times New Roman"/>
                <w:sz w:val="24"/>
                <w:szCs w:val="24"/>
              </w:rPr>
              <w:t xml:space="preserve"> orgán</w:t>
            </w:r>
            <w:r>
              <w:rPr>
                <w:rFonts w:ascii="Times New Roman" w:hAnsi="Times New Roman" w:cs="Times New Roman"/>
                <w:sz w:val="24"/>
                <w:szCs w:val="24"/>
              </w:rPr>
              <w:t xml:space="preserve"> </w:t>
            </w:r>
            <w:r w:rsidRPr="00F15A82">
              <w:rPr>
                <w:rFonts w:ascii="Times New Roman" w:hAnsi="Times New Roman" w:cs="Times New Roman"/>
                <w:sz w:val="24"/>
                <w:szCs w:val="24"/>
              </w:rPr>
              <w:t xml:space="preserve">programu je povinen do tří měsíců ode dne oznámení rozhodnutí o </w:t>
            </w:r>
            <w:r>
              <w:rPr>
                <w:rFonts w:ascii="Times New Roman" w:hAnsi="Times New Roman" w:cs="Times New Roman"/>
                <w:sz w:val="24"/>
                <w:szCs w:val="24"/>
              </w:rPr>
              <w:t xml:space="preserve">schválení programu </w:t>
            </w:r>
            <w:r w:rsidRPr="00F15A82">
              <w:rPr>
                <w:rFonts w:ascii="Times New Roman" w:hAnsi="Times New Roman" w:cs="Times New Roman"/>
                <w:sz w:val="24"/>
                <w:szCs w:val="24"/>
              </w:rPr>
              <w:t>Evropskou komisí zřídit monitorovací výbor,</w:t>
            </w:r>
            <w:r w:rsidR="008508D7">
              <w:rPr>
                <w:rFonts w:ascii="Times New Roman" w:hAnsi="Times New Roman" w:cs="Times New Roman"/>
                <w:sz w:val="24"/>
                <w:szCs w:val="24"/>
              </w:rPr>
              <w:t xml:space="preserve"> jehož úkolem je</w:t>
            </w:r>
            <w:r w:rsidRPr="00F15A82">
              <w:rPr>
                <w:rFonts w:ascii="Times New Roman" w:hAnsi="Times New Roman" w:cs="Times New Roman"/>
                <w:sz w:val="24"/>
                <w:szCs w:val="24"/>
              </w:rPr>
              <w:t xml:space="preserve"> </w:t>
            </w:r>
            <w:r w:rsidR="008508D7" w:rsidRPr="008508D7">
              <w:rPr>
                <w:rFonts w:ascii="Times New Roman" w:hAnsi="Times New Roman" w:cs="Times New Roman"/>
                <w:sz w:val="24"/>
                <w:szCs w:val="24"/>
              </w:rPr>
              <w:t>posuzovat</w:t>
            </w:r>
            <w:r w:rsidR="008508D7" w:rsidRPr="00F15A82">
              <w:rPr>
                <w:rFonts w:ascii="Times New Roman" w:hAnsi="Times New Roman" w:cs="Times New Roman"/>
                <w:sz w:val="24"/>
                <w:szCs w:val="24"/>
              </w:rPr>
              <w:t xml:space="preserve"> všechny otázky, které mají vliv na pokrok směrem k dosažení cílů programu.</w:t>
            </w:r>
            <w:r w:rsidR="008508D7">
              <w:rPr>
                <w:rFonts w:ascii="Times New Roman" w:hAnsi="Times New Roman" w:cs="Times New Roman"/>
                <w:sz w:val="24"/>
                <w:szCs w:val="24"/>
              </w:rPr>
              <w:t xml:space="preserve"> Monitorovací výbor musí přijmout svůj jednací řád, který musí být zveřejněn společně s v</w:t>
            </w:r>
            <w:r w:rsidR="008508D7" w:rsidRPr="008508D7">
              <w:rPr>
                <w:rFonts w:ascii="Times New Roman" w:hAnsi="Times New Roman" w:cs="Times New Roman"/>
                <w:sz w:val="24"/>
                <w:szCs w:val="24"/>
              </w:rPr>
              <w:t>eškerými údaj</w:t>
            </w:r>
            <w:r w:rsidR="008508D7">
              <w:rPr>
                <w:rFonts w:ascii="Times New Roman" w:hAnsi="Times New Roman" w:cs="Times New Roman"/>
                <w:sz w:val="24"/>
                <w:szCs w:val="24"/>
              </w:rPr>
              <w:t>i</w:t>
            </w:r>
            <w:r w:rsidR="008508D7" w:rsidRPr="00F15A82">
              <w:rPr>
                <w:rFonts w:ascii="Times New Roman" w:hAnsi="Times New Roman" w:cs="Times New Roman"/>
                <w:sz w:val="24"/>
                <w:szCs w:val="24"/>
              </w:rPr>
              <w:t xml:space="preserve"> a</w:t>
            </w:r>
            <w:r w:rsidR="00606523">
              <w:rPr>
                <w:rFonts w:ascii="Times New Roman" w:hAnsi="Times New Roman" w:cs="Times New Roman"/>
                <w:sz w:val="24"/>
                <w:szCs w:val="24"/>
              </w:rPr>
              <w:t> </w:t>
            </w:r>
            <w:r w:rsidR="008508D7" w:rsidRPr="00F15A82">
              <w:rPr>
                <w:rFonts w:ascii="Times New Roman" w:hAnsi="Times New Roman" w:cs="Times New Roman"/>
                <w:sz w:val="24"/>
                <w:szCs w:val="24"/>
              </w:rPr>
              <w:t>informace</w:t>
            </w:r>
            <w:r w:rsidR="008508D7">
              <w:rPr>
                <w:rFonts w:ascii="Times New Roman" w:hAnsi="Times New Roman" w:cs="Times New Roman"/>
                <w:sz w:val="24"/>
                <w:szCs w:val="24"/>
              </w:rPr>
              <w:t>mi</w:t>
            </w:r>
            <w:r w:rsidR="008508D7" w:rsidRPr="00F15A82">
              <w:rPr>
                <w:rFonts w:ascii="Times New Roman" w:hAnsi="Times New Roman" w:cs="Times New Roman"/>
                <w:sz w:val="24"/>
                <w:szCs w:val="24"/>
              </w:rPr>
              <w:t xml:space="preserve"> předávané monitorovacímu výboru </w:t>
            </w:r>
            <w:r w:rsidR="00781019">
              <w:rPr>
                <w:rFonts w:ascii="Times New Roman" w:hAnsi="Times New Roman" w:cs="Times New Roman"/>
                <w:sz w:val="24"/>
                <w:szCs w:val="24"/>
              </w:rPr>
              <w:t xml:space="preserve">a rovněž seznamem členů </w:t>
            </w:r>
            <w:r w:rsidR="008508D7" w:rsidRPr="00F15A82">
              <w:rPr>
                <w:rFonts w:ascii="Times New Roman" w:hAnsi="Times New Roman" w:cs="Times New Roman"/>
                <w:sz w:val="24"/>
                <w:szCs w:val="24"/>
              </w:rPr>
              <w:t>na</w:t>
            </w:r>
            <w:r w:rsidR="00606523">
              <w:rPr>
                <w:rFonts w:ascii="Times New Roman" w:hAnsi="Times New Roman" w:cs="Times New Roman"/>
                <w:sz w:val="24"/>
                <w:szCs w:val="24"/>
              </w:rPr>
              <w:t> </w:t>
            </w:r>
            <w:r w:rsidR="008508D7" w:rsidRPr="00F15A82">
              <w:rPr>
                <w:rFonts w:ascii="Times New Roman" w:hAnsi="Times New Roman" w:cs="Times New Roman"/>
                <w:sz w:val="24"/>
                <w:szCs w:val="24"/>
              </w:rPr>
              <w:t>internetových stránkách</w:t>
            </w:r>
            <w:r w:rsidR="008508D7">
              <w:rPr>
                <w:rFonts w:ascii="Times New Roman" w:hAnsi="Times New Roman" w:cs="Times New Roman"/>
                <w:sz w:val="24"/>
                <w:szCs w:val="24"/>
              </w:rPr>
              <w:t xml:space="preserve"> </w:t>
            </w:r>
            <w:r w:rsidR="00781019">
              <w:rPr>
                <w:rFonts w:ascii="Times New Roman" w:hAnsi="Times New Roman" w:cs="Times New Roman"/>
                <w:sz w:val="24"/>
                <w:szCs w:val="24"/>
              </w:rPr>
              <w:t>Řídicího orgánu.</w:t>
            </w:r>
          </w:p>
          <w:p w14:paraId="6E895043" w14:textId="5054EE9B" w:rsidR="00C63E28" w:rsidRPr="00F15A82" w:rsidRDefault="00C63E28" w:rsidP="00BC356E">
            <w:pPr>
              <w:autoSpaceDE w:val="0"/>
              <w:autoSpaceDN w:val="0"/>
              <w:adjustRightInd w:val="0"/>
              <w:spacing w:before="100" w:beforeAutospacing="1" w:after="100" w:afterAutospacing="1"/>
              <w:jc w:val="both"/>
              <w:rPr>
                <w:noProof/>
              </w:rPr>
            </w:pPr>
            <w:r w:rsidRPr="00F15A82">
              <w:rPr>
                <w:rFonts w:ascii="Times New Roman" w:hAnsi="Times New Roman" w:cs="Times New Roman"/>
                <w:sz w:val="24"/>
                <w:szCs w:val="24"/>
              </w:rPr>
              <w:t xml:space="preserve">Monitorovací výbor </w:t>
            </w:r>
            <w:r w:rsidR="00E1018F">
              <w:rPr>
                <w:rFonts w:ascii="Times New Roman" w:hAnsi="Times New Roman" w:cs="Times New Roman"/>
                <w:sz w:val="24"/>
                <w:szCs w:val="24"/>
              </w:rPr>
              <w:t>bude</w:t>
            </w:r>
            <w:r w:rsidRPr="00F15A82">
              <w:rPr>
                <w:rFonts w:ascii="Times New Roman" w:hAnsi="Times New Roman" w:cs="Times New Roman"/>
                <w:sz w:val="24"/>
                <w:szCs w:val="24"/>
              </w:rPr>
              <w:t xml:space="preserve"> složen pouze ze zástupců subjektů, jejichž společným</w:t>
            </w:r>
            <w:r w:rsidR="006A0EA6">
              <w:rPr>
                <w:rFonts w:ascii="Times New Roman" w:hAnsi="Times New Roman" w:cs="Times New Roman"/>
                <w:sz w:val="24"/>
                <w:szCs w:val="24"/>
              </w:rPr>
              <w:t xml:space="preserve"> </w:t>
            </w:r>
            <w:r w:rsidRPr="00F15A82">
              <w:rPr>
                <w:rFonts w:ascii="Times New Roman" w:hAnsi="Times New Roman" w:cs="Times New Roman"/>
                <w:sz w:val="24"/>
                <w:szCs w:val="24"/>
              </w:rPr>
              <w:t>posláním je naplňování stanovených cílů programu</w:t>
            </w:r>
            <w:r w:rsidRPr="00E1018F">
              <w:rPr>
                <w:rFonts w:ascii="Times New Roman" w:hAnsi="Times New Roman" w:cs="Times New Roman"/>
                <w:sz w:val="24"/>
                <w:szCs w:val="24"/>
              </w:rPr>
              <w:t>. ŘO</w:t>
            </w:r>
            <w:r w:rsidR="00E1018F" w:rsidRPr="00E1018F">
              <w:rPr>
                <w:rFonts w:ascii="Times New Roman" w:hAnsi="Times New Roman" w:cs="Times New Roman"/>
                <w:sz w:val="24"/>
                <w:szCs w:val="24"/>
              </w:rPr>
              <w:t xml:space="preserve"> při zřízení MV naváž</w:t>
            </w:r>
            <w:r w:rsidR="00E1018F">
              <w:rPr>
                <w:rFonts w:ascii="Times New Roman" w:hAnsi="Times New Roman" w:cs="Times New Roman"/>
                <w:sz w:val="24"/>
                <w:szCs w:val="24"/>
              </w:rPr>
              <w:t>e na Platformu a zohlední</w:t>
            </w:r>
            <w:r w:rsidRPr="00E1018F">
              <w:rPr>
                <w:rFonts w:ascii="Times New Roman" w:hAnsi="Times New Roman" w:cs="Times New Roman"/>
                <w:sz w:val="24"/>
                <w:szCs w:val="24"/>
              </w:rPr>
              <w:t xml:space="preserve"> výběr členů MV</w:t>
            </w:r>
            <w:r w:rsidR="00E1018F" w:rsidRPr="00E1018F">
              <w:rPr>
                <w:rFonts w:ascii="Times New Roman" w:hAnsi="Times New Roman" w:cs="Times New Roman"/>
                <w:sz w:val="24"/>
                <w:szCs w:val="24"/>
              </w:rPr>
              <w:t xml:space="preserve">. </w:t>
            </w:r>
            <w:r w:rsidRPr="00E1018F">
              <w:rPr>
                <w:rFonts w:ascii="Times New Roman" w:hAnsi="Times New Roman" w:cs="Times New Roman"/>
                <w:sz w:val="24"/>
                <w:szCs w:val="24"/>
              </w:rPr>
              <w:t>V</w:t>
            </w:r>
            <w:r w:rsidR="006A0EA6" w:rsidRPr="00E1018F">
              <w:rPr>
                <w:rFonts w:ascii="Times New Roman" w:hAnsi="Times New Roman" w:cs="Times New Roman"/>
                <w:sz w:val="24"/>
                <w:szCs w:val="24"/>
              </w:rPr>
              <w:t xml:space="preserve"> </w:t>
            </w:r>
            <w:r w:rsidRPr="00E1018F">
              <w:rPr>
                <w:rFonts w:ascii="Times New Roman" w:hAnsi="Times New Roman" w:cs="Times New Roman"/>
                <w:sz w:val="24"/>
                <w:szCs w:val="24"/>
              </w:rPr>
              <w:t xml:space="preserve">monitorovacím výboru </w:t>
            </w:r>
            <w:r w:rsidR="00E1018F" w:rsidRPr="00E1018F">
              <w:rPr>
                <w:rFonts w:ascii="Times New Roman" w:hAnsi="Times New Roman" w:cs="Times New Roman"/>
                <w:sz w:val="24"/>
                <w:szCs w:val="24"/>
              </w:rPr>
              <w:t>budou</w:t>
            </w:r>
            <w:r w:rsidRPr="00E1018F">
              <w:rPr>
                <w:rFonts w:ascii="Times New Roman" w:hAnsi="Times New Roman" w:cs="Times New Roman"/>
                <w:sz w:val="24"/>
                <w:szCs w:val="24"/>
              </w:rPr>
              <w:t xml:space="preserve"> vyváženě</w:t>
            </w:r>
            <w:r w:rsidR="006A0EA6" w:rsidRPr="00E1018F">
              <w:rPr>
                <w:rFonts w:ascii="Times New Roman" w:hAnsi="Times New Roman" w:cs="Times New Roman"/>
                <w:sz w:val="24"/>
                <w:szCs w:val="24"/>
              </w:rPr>
              <w:t xml:space="preserve"> </w:t>
            </w:r>
            <w:r w:rsidRPr="00E1018F">
              <w:rPr>
                <w:rFonts w:ascii="Times New Roman" w:hAnsi="Times New Roman" w:cs="Times New Roman"/>
                <w:sz w:val="24"/>
                <w:szCs w:val="24"/>
              </w:rPr>
              <w:t xml:space="preserve">zastoupeny všechny zájmové skupiny a názorové proudy, současně </w:t>
            </w:r>
            <w:r w:rsidR="00E1018F" w:rsidRPr="00E1018F">
              <w:rPr>
                <w:rFonts w:ascii="Times New Roman" w:hAnsi="Times New Roman" w:cs="Times New Roman"/>
                <w:sz w:val="24"/>
                <w:szCs w:val="24"/>
              </w:rPr>
              <w:t>bude</w:t>
            </w:r>
            <w:r w:rsidRPr="00E1018F">
              <w:rPr>
                <w:rFonts w:ascii="Times New Roman" w:hAnsi="Times New Roman" w:cs="Times New Roman"/>
                <w:sz w:val="24"/>
                <w:szCs w:val="24"/>
              </w:rPr>
              <w:t xml:space="preserve"> ve</w:t>
            </w:r>
            <w:r w:rsidRPr="00F15A82">
              <w:rPr>
                <w:rFonts w:ascii="Times New Roman" w:hAnsi="Times New Roman" w:cs="Times New Roman"/>
                <w:sz w:val="24"/>
                <w:szCs w:val="24"/>
              </w:rPr>
              <w:t xml:space="preserve"> složení</w:t>
            </w:r>
            <w:r w:rsidR="006A0EA6">
              <w:rPr>
                <w:rFonts w:ascii="Times New Roman" w:hAnsi="Times New Roman" w:cs="Times New Roman"/>
                <w:sz w:val="24"/>
                <w:szCs w:val="24"/>
              </w:rPr>
              <w:t xml:space="preserve"> </w:t>
            </w:r>
            <w:r w:rsidRPr="00F15A82">
              <w:rPr>
                <w:rFonts w:ascii="Times New Roman" w:hAnsi="Times New Roman" w:cs="Times New Roman"/>
                <w:sz w:val="24"/>
                <w:szCs w:val="24"/>
              </w:rPr>
              <w:t>MV zohledněn princip rovnosti žen a</w:t>
            </w:r>
            <w:r w:rsidR="00606523">
              <w:rPr>
                <w:rFonts w:ascii="Times New Roman" w:hAnsi="Times New Roman" w:cs="Times New Roman"/>
                <w:sz w:val="24"/>
                <w:szCs w:val="24"/>
              </w:rPr>
              <w:t> </w:t>
            </w:r>
            <w:r w:rsidRPr="00F15A82">
              <w:rPr>
                <w:rFonts w:ascii="Times New Roman" w:hAnsi="Times New Roman" w:cs="Times New Roman"/>
                <w:sz w:val="24"/>
                <w:szCs w:val="24"/>
              </w:rPr>
              <w:t>mužů a rovných příležitostí. Členy monitorovacího</w:t>
            </w:r>
            <w:r w:rsidR="006A0EA6">
              <w:rPr>
                <w:rFonts w:ascii="Times New Roman" w:hAnsi="Times New Roman" w:cs="Times New Roman"/>
                <w:sz w:val="24"/>
                <w:szCs w:val="24"/>
              </w:rPr>
              <w:t xml:space="preserve"> </w:t>
            </w:r>
            <w:r w:rsidRPr="00F15A82">
              <w:rPr>
                <w:rFonts w:ascii="Times New Roman" w:hAnsi="Times New Roman" w:cs="Times New Roman"/>
                <w:sz w:val="24"/>
                <w:szCs w:val="24"/>
              </w:rPr>
              <w:t>výboru budou tedy zástupci příslušných řídících a koordinačních subjektů a partnerů</w:t>
            </w:r>
            <w:r w:rsidR="006A0EA6">
              <w:rPr>
                <w:rFonts w:ascii="Times New Roman" w:hAnsi="Times New Roman" w:cs="Times New Roman"/>
                <w:sz w:val="24"/>
                <w:szCs w:val="24"/>
              </w:rPr>
              <w:t xml:space="preserve"> </w:t>
            </w:r>
            <w:r w:rsidRPr="00F15A82">
              <w:rPr>
                <w:rFonts w:ascii="Times New Roman" w:hAnsi="Times New Roman" w:cs="Times New Roman"/>
                <w:sz w:val="24"/>
                <w:szCs w:val="24"/>
              </w:rPr>
              <w:t>(např. odbory ministerstev, partnerská ministerstva, kraje, obce, nestátní neziskové</w:t>
            </w:r>
            <w:r w:rsidR="006A0EA6">
              <w:rPr>
                <w:rFonts w:ascii="Times New Roman" w:hAnsi="Times New Roman" w:cs="Times New Roman"/>
                <w:sz w:val="24"/>
                <w:szCs w:val="24"/>
              </w:rPr>
              <w:t xml:space="preserve"> </w:t>
            </w:r>
            <w:r w:rsidRPr="00F15A82">
              <w:rPr>
                <w:rFonts w:ascii="Times New Roman" w:hAnsi="Times New Roman" w:cs="Times New Roman"/>
                <w:sz w:val="24"/>
                <w:szCs w:val="24"/>
              </w:rPr>
              <w:t>organizace apod.).</w:t>
            </w:r>
            <w:r w:rsidR="008508D7">
              <w:rPr>
                <w:rFonts w:ascii="Times New Roman" w:hAnsi="Times New Roman" w:cs="Times New Roman"/>
                <w:sz w:val="24"/>
                <w:szCs w:val="24"/>
              </w:rPr>
              <w:t xml:space="preserve"> </w:t>
            </w:r>
            <w:r w:rsidR="00781019">
              <w:rPr>
                <w:rFonts w:ascii="Times New Roman" w:hAnsi="Times New Roman" w:cs="Times New Roman"/>
                <w:sz w:val="24"/>
                <w:szCs w:val="24"/>
              </w:rPr>
              <w:t xml:space="preserve">Činnosti MV se mohou rovněž účastnit </w:t>
            </w:r>
            <w:r w:rsidR="00EC17D4">
              <w:rPr>
                <w:rFonts w:ascii="Times New Roman" w:hAnsi="Times New Roman" w:cs="Times New Roman"/>
                <w:sz w:val="24"/>
                <w:szCs w:val="24"/>
              </w:rPr>
              <w:t>zástupci Evropské komise a další subjekty v poradní roli</w:t>
            </w:r>
            <w:r w:rsidR="00781019">
              <w:rPr>
                <w:rFonts w:ascii="Times New Roman" w:hAnsi="Times New Roman" w:cs="Times New Roman"/>
                <w:sz w:val="24"/>
                <w:szCs w:val="24"/>
              </w:rPr>
              <w:t>.</w:t>
            </w:r>
            <w:r w:rsidR="002D6707" w:rsidRPr="00F15A82" w:rsidDel="002D6707">
              <w:rPr>
                <w:rFonts w:ascii="Times New Roman" w:hAnsi="Times New Roman" w:cs="Times New Roman"/>
                <w:sz w:val="24"/>
                <w:szCs w:val="24"/>
              </w:rPr>
              <w:t xml:space="preserve"> </w:t>
            </w:r>
          </w:p>
        </w:tc>
      </w:tr>
    </w:tbl>
    <w:p w14:paraId="658FB8D7" w14:textId="112983D7" w:rsidR="00133AA5" w:rsidRDefault="00133AA5" w:rsidP="00133AA5">
      <w:pPr>
        <w:pStyle w:val="K-Text"/>
        <w:rPr>
          <w:noProof/>
        </w:rPr>
      </w:pPr>
      <w:bookmarkStart w:id="1172" w:name="_Toc524100039"/>
      <w:bookmarkStart w:id="1173" w:name="_Toc29450939"/>
      <w:bookmarkStart w:id="1174" w:name="_Toc32479826"/>
    </w:p>
    <w:p w14:paraId="00B39132" w14:textId="28B20CF7" w:rsidR="00133AA5" w:rsidRDefault="00133AA5" w:rsidP="00133AA5">
      <w:pPr>
        <w:pStyle w:val="K-Text"/>
        <w:rPr>
          <w:noProof/>
        </w:rPr>
      </w:pPr>
    </w:p>
    <w:p w14:paraId="51A82484" w14:textId="77777777" w:rsidR="00133AA5" w:rsidRPr="00133AA5" w:rsidRDefault="00133AA5" w:rsidP="00133AA5">
      <w:pPr>
        <w:pStyle w:val="K-Text"/>
        <w:rPr>
          <w:noProof/>
        </w:rPr>
      </w:pPr>
    </w:p>
    <w:p w14:paraId="362A1A15" w14:textId="4A1BBC0E" w:rsidR="00851E96" w:rsidRDefault="00851E96" w:rsidP="00F83EE9">
      <w:pPr>
        <w:pStyle w:val="Nadpis1"/>
        <w:rPr>
          <w:rFonts w:eastAsia="Calibri"/>
          <w:noProof/>
        </w:rPr>
      </w:pPr>
      <w:bookmarkStart w:id="1175" w:name="_Toc72255345"/>
      <w:r w:rsidRPr="00851E96">
        <w:rPr>
          <w:rFonts w:eastAsia="Calibri"/>
          <w:noProof/>
        </w:rPr>
        <w:lastRenderedPageBreak/>
        <w:t>Komunikace a viditelnost</w:t>
      </w:r>
      <w:bookmarkEnd w:id="1172"/>
      <w:bookmarkEnd w:id="1173"/>
      <w:bookmarkEnd w:id="1174"/>
      <w:bookmarkEnd w:id="1175"/>
    </w:p>
    <w:p w14:paraId="250A3BC8" w14:textId="4E042E10" w:rsidR="00133AA5" w:rsidRPr="00133AA5" w:rsidRDefault="00133AA5" w:rsidP="00133AA5">
      <w:pPr>
        <w:rPr>
          <w:i/>
          <w:lang w:eastAsia="cs-CZ" w:bidi="cs-CZ"/>
        </w:rPr>
      </w:pPr>
      <w:r w:rsidRPr="00133AA5">
        <w:rPr>
          <w:i/>
          <w:lang w:eastAsia="cs-CZ" w:bidi="cs-CZ"/>
        </w:rPr>
        <w:t>Odkaz: čl. 22 odst. 3 písm. j) nařízení o společných ustanoveních</w:t>
      </w:r>
    </w:p>
    <w:tbl>
      <w:tblPr>
        <w:tblStyle w:val="Mkatabulky1"/>
        <w:tblW w:w="14596" w:type="dxa"/>
        <w:tblLook w:val="04A0" w:firstRow="1" w:lastRow="0" w:firstColumn="1" w:lastColumn="0" w:noHBand="0" w:noVBand="1"/>
      </w:tblPr>
      <w:tblGrid>
        <w:gridCol w:w="14596"/>
      </w:tblGrid>
      <w:tr w:rsidR="00851E96" w:rsidRPr="00851E96" w14:paraId="3E7E0564" w14:textId="77777777" w:rsidTr="00133AA5">
        <w:tc>
          <w:tcPr>
            <w:tcW w:w="14596" w:type="dxa"/>
          </w:tcPr>
          <w:p w14:paraId="29101151" w14:textId="2CA74904" w:rsidR="00E011F4" w:rsidRDefault="00E011F4" w:rsidP="00F15A82">
            <w:pPr>
              <w:spacing w:before="120" w:after="120"/>
              <w:jc w:val="both"/>
              <w:rPr>
                <w:rFonts w:ascii="Times New Roman" w:eastAsia="Calibri" w:hAnsi="Times New Roman" w:cs="Times New Roman"/>
                <w:noProof/>
                <w:sz w:val="24"/>
              </w:rPr>
            </w:pPr>
            <w:r w:rsidRPr="00E011F4">
              <w:rPr>
                <w:rFonts w:ascii="Times New Roman" w:eastAsia="Calibri" w:hAnsi="Times New Roman" w:cs="Times New Roman"/>
                <w:sz w:val="24"/>
                <w:lang w:eastAsia="en-US" w:bidi="ar-SA"/>
              </w:rPr>
              <w:t>Textové pole [4 500]</w:t>
            </w:r>
          </w:p>
          <w:p w14:paraId="565AE8B3" w14:textId="12FAEB49" w:rsidR="009572AE" w:rsidRDefault="009572AE" w:rsidP="00F15A82">
            <w:pPr>
              <w:spacing w:before="120" w:after="120"/>
              <w:jc w:val="both"/>
              <w:rPr>
                <w:rFonts w:ascii="Times New Roman" w:eastAsia="Calibri" w:hAnsi="Times New Roman" w:cs="Times New Roman"/>
                <w:noProof/>
                <w:sz w:val="24"/>
              </w:rPr>
            </w:pPr>
            <w:r w:rsidRPr="00F15A82">
              <w:rPr>
                <w:rFonts w:ascii="Times New Roman" w:eastAsia="Calibri" w:hAnsi="Times New Roman" w:cs="Times New Roman"/>
                <w:noProof/>
                <w:sz w:val="24"/>
              </w:rPr>
              <w:t xml:space="preserve">Členský stát zajistí viditelnost podpory při všech činnostech souvisejících s operacemi podporovanými z fondů, přičemž zvláštní pozornost </w:t>
            </w:r>
            <w:r>
              <w:rPr>
                <w:rFonts w:ascii="Times New Roman" w:eastAsia="Calibri" w:hAnsi="Times New Roman" w:cs="Times New Roman"/>
                <w:noProof/>
                <w:sz w:val="24"/>
              </w:rPr>
              <w:t xml:space="preserve">bude věnována </w:t>
            </w:r>
            <w:r w:rsidRPr="009572AE">
              <w:rPr>
                <w:rFonts w:ascii="Times New Roman" w:eastAsia="Calibri" w:hAnsi="Times New Roman" w:cs="Times New Roman"/>
                <w:noProof/>
                <w:sz w:val="24"/>
              </w:rPr>
              <w:t xml:space="preserve">operacím strategického významu. </w:t>
            </w:r>
            <w:r>
              <w:rPr>
                <w:rFonts w:ascii="Times New Roman" w:eastAsia="Calibri" w:hAnsi="Times New Roman" w:cs="Times New Roman"/>
                <w:noProof/>
                <w:sz w:val="24"/>
              </w:rPr>
              <w:t xml:space="preserve">Rovněž bude ze strany členského státu určen koordinátor komunikace </w:t>
            </w:r>
            <w:r w:rsidRPr="00F15A82">
              <w:rPr>
                <w:rFonts w:ascii="Times New Roman" w:eastAsia="Calibri" w:hAnsi="Times New Roman" w:cs="Times New Roman"/>
                <w:noProof/>
                <w:sz w:val="24"/>
              </w:rPr>
              <w:t>pro činnosti v oblasti viditelnosti, transparentnosti a komunikace</w:t>
            </w:r>
            <w:r>
              <w:rPr>
                <w:rFonts w:ascii="Times New Roman" w:eastAsia="Calibri" w:hAnsi="Times New Roman" w:cs="Times New Roman"/>
                <w:noProof/>
                <w:sz w:val="24"/>
              </w:rPr>
              <w:t xml:space="preserve"> a v rámci Řídicího orgánu pak bude určen komunikační pracovník pro Operační program Doprava</w:t>
            </w:r>
            <w:r w:rsidRPr="00F15A82">
              <w:rPr>
                <w:rFonts w:ascii="Times New Roman" w:eastAsia="Calibri" w:hAnsi="Times New Roman" w:cs="Times New Roman"/>
                <w:noProof/>
                <w:sz w:val="24"/>
              </w:rPr>
              <w:t>.</w:t>
            </w:r>
            <w:r>
              <w:rPr>
                <w:rFonts w:ascii="Times New Roman" w:eastAsia="Calibri" w:hAnsi="Times New Roman" w:cs="Times New Roman"/>
                <w:noProof/>
                <w:sz w:val="24"/>
              </w:rPr>
              <w:t xml:space="preserve"> </w:t>
            </w:r>
            <w:r w:rsidR="00781B82">
              <w:rPr>
                <w:rFonts w:ascii="Times New Roman" w:eastAsia="Calibri" w:hAnsi="Times New Roman" w:cs="Times New Roman"/>
                <w:noProof/>
                <w:sz w:val="24"/>
              </w:rPr>
              <w:t>I</w:t>
            </w:r>
            <w:r w:rsidR="00781B82" w:rsidRPr="00F15A82">
              <w:rPr>
                <w:rFonts w:ascii="Times New Roman" w:eastAsia="Calibri" w:hAnsi="Times New Roman" w:cs="Times New Roman"/>
                <w:noProof/>
                <w:sz w:val="24"/>
              </w:rPr>
              <w:t>nformac</w:t>
            </w:r>
            <w:r w:rsidR="00781B82">
              <w:rPr>
                <w:rFonts w:ascii="Times New Roman" w:eastAsia="Calibri" w:hAnsi="Times New Roman" w:cs="Times New Roman"/>
                <w:noProof/>
                <w:sz w:val="24"/>
              </w:rPr>
              <w:t>e</w:t>
            </w:r>
            <w:r w:rsidR="00781B82" w:rsidRPr="00F15A82">
              <w:rPr>
                <w:rFonts w:ascii="Times New Roman" w:eastAsia="Calibri" w:hAnsi="Times New Roman" w:cs="Times New Roman"/>
                <w:noProof/>
                <w:sz w:val="24"/>
              </w:rPr>
              <w:t xml:space="preserve"> </w:t>
            </w:r>
            <w:r w:rsidRPr="00F15A82">
              <w:rPr>
                <w:rFonts w:ascii="Times New Roman" w:eastAsia="Calibri" w:hAnsi="Times New Roman" w:cs="Times New Roman"/>
                <w:noProof/>
                <w:sz w:val="24"/>
              </w:rPr>
              <w:t xml:space="preserve">o úloze a úspěších fondů </w:t>
            </w:r>
            <w:r>
              <w:rPr>
                <w:rFonts w:ascii="Times New Roman" w:eastAsia="Calibri" w:hAnsi="Times New Roman" w:cs="Times New Roman"/>
                <w:noProof/>
                <w:sz w:val="24"/>
              </w:rPr>
              <w:t xml:space="preserve">budou poskytovány široké veřejnosti </w:t>
            </w:r>
            <w:r w:rsidRPr="00F15A82">
              <w:rPr>
                <w:rFonts w:ascii="Times New Roman" w:eastAsia="Calibri" w:hAnsi="Times New Roman" w:cs="Times New Roman"/>
                <w:noProof/>
                <w:sz w:val="24"/>
              </w:rPr>
              <w:t xml:space="preserve">prostřednictvím jediného internetového portálu, který </w:t>
            </w:r>
            <w:r>
              <w:rPr>
                <w:rFonts w:ascii="Times New Roman" w:eastAsia="Calibri" w:hAnsi="Times New Roman" w:cs="Times New Roman"/>
                <w:noProof/>
                <w:sz w:val="24"/>
              </w:rPr>
              <w:t>tak umožn</w:t>
            </w:r>
            <w:r w:rsidRPr="009572AE">
              <w:rPr>
                <w:rFonts w:ascii="Times New Roman" w:eastAsia="Calibri" w:hAnsi="Times New Roman" w:cs="Times New Roman"/>
                <w:noProof/>
                <w:sz w:val="24"/>
              </w:rPr>
              <w:t>í</w:t>
            </w:r>
            <w:r w:rsidRPr="00F15A82">
              <w:rPr>
                <w:rFonts w:ascii="Times New Roman" w:eastAsia="Calibri" w:hAnsi="Times New Roman" w:cs="Times New Roman"/>
                <w:noProof/>
                <w:sz w:val="24"/>
              </w:rPr>
              <w:t xml:space="preserve"> přístup ke všem programům týkajícím se daného členského státu.</w:t>
            </w:r>
            <w:r>
              <w:rPr>
                <w:b/>
                <w:noProof/>
              </w:rPr>
              <w:t xml:space="preserve"> </w:t>
            </w:r>
            <w:r w:rsidRPr="00F15A82">
              <w:rPr>
                <w:rFonts w:ascii="Times New Roman" w:eastAsia="Calibri" w:hAnsi="Times New Roman" w:cs="Times New Roman"/>
                <w:noProof/>
                <w:sz w:val="24"/>
              </w:rPr>
              <w:t>Při</w:t>
            </w:r>
            <w:r w:rsidR="002D6707">
              <w:rPr>
                <w:rFonts w:ascii="Times New Roman" w:eastAsia="Calibri" w:hAnsi="Times New Roman" w:cs="Times New Roman"/>
                <w:noProof/>
                <w:sz w:val="24"/>
              </w:rPr>
              <w:t> </w:t>
            </w:r>
            <w:r w:rsidRPr="00F15A82">
              <w:rPr>
                <w:rFonts w:ascii="Times New Roman" w:eastAsia="Calibri" w:hAnsi="Times New Roman" w:cs="Times New Roman"/>
                <w:noProof/>
                <w:sz w:val="24"/>
              </w:rPr>
              <w:t xml:space="preserve">provádění činností v oblasti viditelnosti, transparentnosti a komunikace </w:t>
            </w:r>
            <w:r>
              <w:rPr>
                <w:rFonts w:ascii="Times New Roman" w:eastAsia="Calibri" w:hAnsi="Times New Roman" w:cs="Times New Roman"/>
                <w:noProof/>
                <w:sz w:val="24"/>
              </w:rPr>
              <w:t>použije členský stát</w:t>
            </w:r>
            <w:r w:rsidRPr="009572AE">
              <w:rPr>
                <w:rFonts w:ascii="Times New Roman" w:eastAsia="Calibri" w:hAnsi="Times New Roman" w:cs="Times New Roman"/>
                <w:noProof/>
                <w:sz w:val="24"/>
              </w:rPr>
              <w:t>, řídicí orgán</w:t>
            </w:r>
            <w:r w:rsidR="0078253E">
              <w:rPr>
                <w:rFonts w:ascii="Times New Roman" w:eastAsia="Calibri" w:hAnsi="Times New Roman" w:cs="Times New Roman"/>
                <w:noProof/>
                <w:sz w:val="24"/>
              </w:rPr>
              <w:t>, zprostředkující subjekt</w:t>
            </w:r>
            <w:r w:rsidRPr="009572AE">
              <w:rPr>
                <w:rFonts w:ascii="Times New Roman" w:eastAsia="Calibri" w:hAnsi="Times New Roman" w:cs="Times New Roman"/>
                <w:noProof/>
                <w:sz w:val="24"/>
              </w:rPr>
              <w:t xml:space="preserve"> </w:t>
            </w:r>
            <w:r w:rsidRPr="00F15A82">
              <w:rPr>
                <w:rFonts w:ascii="Times New Roman" w:eastAsia="Calibri" w:hAnsi="Times New Roman" w:cs="Times New Roman"/>
                <w:noProof/>
                <w:sz w:val="24"/>
              </w:rPr>
              <w:t>a příjemci znak Evropské unie v souladu s přílohou VIII.</w:t>
            </w:r>
            <w:r>
              <w:rPr>
                <w:rFonts w:ascii="Times New Roman" w:eastAsia="Calibri" w:hAnsi="Times New Roman" w:cs="Times New Roman"/>
                <w:noProof/>
                <w:sz w:val="24"/>
              </w:rPr>
              <w:t xml:space="preserve"> Obecného nařízení.</w:t>
            </w:r>
          </w:p>
          <w:p w14:paraId="528474B4" w14:textId="4C0D8C7A" w:rsidR="009572AE" w:rsidRPr="00851E96" w:rsidRDefault="009572AE" w:rsidP="00906C89">
            <w:pPr>
              <w:pStyle w:val="Text1"/>
              <w:ind w:left="27"/>
              <w:rPr>
                <w:rFonts w:eastAsia="Times New Roman" w:cs="Times New Roman"/>
                <w:i/>
                <w:noProof/>
                <w:szCs w:val="20"/>
              </w:rPr>
            </w:pPr>
            <w:r>
              <w:rPr>
                <w:rFonts w:eastAsia="Calibri" w:cs="Times New Roman"/>
                <w:noProof/>
              </w:rPr>
              <w:t xml:space="preserve">Řídicí orgán je povinen </w:t>
            </w:r>
            <w:r w:rsidRPr="00F15A82">
              <w:rPr>
                <w:rFonts w:eastAsia="Calibri" w:cs="Times New Roman"/>
                <w:noProof/>
              </w:rPr>
              <w:t>do šesti měsí</w:t>
            </w:r>
            <w:r w:rsidRPr="009572AE">
              <w:rPr>
                <w:rFonts w:eastAsia="Calibri" w:cs="Times New Roman"/>
                <w:noProof/>
              </w:rPr>
              <w:t>ců od schválení programu zajistit</w:t>
            </w:r>
            <w:r w:rsidRPr="00F15A82">
              <w:rPr>
                <w:rFonts w:eastAsia="Calibri" w:cs="Times New Roman"/>
                <w:noProof/>
              </w:rPr>
              <w:t xml:space="preserve"> zřízení internetových stránek, na kterých </w:t>
            </w:r>
            <w:r>
              <w:rPr>
                <w:rFonts w:eastAsia="Calibri" w:cs="Times New Roman"/>
                <w:noProof/>
              </w:rPr>
              <w:t>budou</w:t>
            </w:r>
            <w:r w:rsidRPr="00F15A82">
              <w:rPr>
                <w:rFonts w:eastAsia="Calibri" w:cs="Times New Roman"/>
                <w:noProof/>
              </w:rPr>
              <w:t xml:space="preserve"> k dispozici informace o programech, za které zodpovídá, včetně cílů programů, činností, dostupných možností financování</w:t>
            </w:r>
            <w:r w:rsidR="0038599E">
              <w:rPr>
                <w:rFonts w:eastAsia="Calibri" w:cs="Times New Roman"/>
                <w:noProof/>
              </w:rPr>
              <w:t>,</w:t>
            </w:r>
            <w:r w:rsidRPr="00F15A82">
              <w:rPr>
                <w:rFonts w:eastAsia="Calibri" w:cs="Times New Roman"/>
                <w:noProof/>
              </w:rPr>
              <w:t xml:space="preserve"> výsledků</w:t>
            </w:r>
            <w:r w:rsidR="0038599E">
              <w:rPr>
                <w:rFonts w:eastAsia="Calibri" w:cs="Times New Roman"/>
                <w:noProof/>
              </w:rPr>
              <w:t xml:space="preserve"> a seznamu operací </w:t>
            </w:r>
            <w:r w:rsidR="0038599E" w:rsidRPr="00F15A82">
              <w:rPr>
                <w:rFonts w:eastAsia="Calibri" w:cs="Times New Roman"/>
                <w:noProof/>
              </w:rPr>
              <w:t>vybraných pro poskytnutí podpory z fondů alespoň v jednom úředním jazyce Unie, který bude aktualizován minimálně každé tři měsíce</w:t>
            </w:r>
            <w:r w:rsidR="0038599E">
              <w:rPr>
                <w:rFonts w:eastAsia="Calibri" w:cs="Times New Roman"/>
                <w:noProof/>
              </w:rPr>
              <w:t xml:space="preserve"> (rozsah zveřejňovaných informací je uveden v čl. 44 odst. 3 Obecného nařízení)</w:t>
            </w:r>
            <w:r>
              <w:rPr>
                <w:rFonts w:eastAsia="Calibri" w:cs="Times New Roman"/>
                <w:noProof/>
              </w:rPr>
              <w:t>.</w:t>
            </w:r>
            <w:r w:rsidR="0038599E">
              <w:rPr>
                <w:rFonts w:eastAsia="Calibri" w:cs="Times New Roman"/>
                <w:noProof/>
              </w:rPr>
              <w:t xml:space="preserve"> Na těchto webových stránkách pak bude v daném termínu zveřejněn i </w:t>
            </w:r>
            <w:r w:rsidR="0038599E" w:rsidRPr="00F15A82">
              <w:rPr>
                <w:rFonts w:eastAsia="Calibri" w:cs="Times New Roman"/>
                <w:noProof/>
              </w:rPr>
              <w:t>stručný souhrn plánovaných i zveřejněných výzev, včetně údajů uvedených</w:t>
            </w:r>
            <w:r w:rsidR="006A0EA6">
              <w:rPr>
                <w:rFonts w:eastAsia="Calibri" w:cs="Times New Roman"/>
                <w:noProof/>
              </w:rPr>
              <w:t xml:space="preserve"> </w:t>
            </w:r>
            <w:r w:rsidR="0038599E" w:rsidRPr="00F15A82">
              <w:rPr>
                <w:rFonts w:eastAsia="Calibri" w:cs="Times New Roman"/>
                <w:noProof/>
              </w:rPr>
              <w:t>v čl. 44 odstavce 2 Obecného nařízení.</w:t>
            </w:r>
            <w:r w:rsidR="0038599E">
              <w:rPr>
                <w:rFonts w:eastAsia="Calibri" w:cs="Times New Roman"/>
                <w:noProof/>
              </w:rPr>
              <w:t xml:space="preserve"> </w:t>
            </w:r>
          </w:p>
        </w:tc>
      </w:tr>
    </w:tbl>
    <w:p w14:paraId="58500EAF" w14:textId="595AFEEB" w:rsidR="00133AA5" w:rsidRDefault="00133AA5" w:rsidP="00133AA5">
      <w:pPr>
        <w:pStyle w:val="K-Text"/>
        <w:rPr>
          <w:noProof/>
        </w:rPr>
      </w:pPr>
      <w:bookmarkStart w:id="1176" w:name="_Toc524100040"/>
      <w:bookmarkStart w:id="1177" w:name="_Toc29450940"/>
      <w:bookmarkStart w:id="1178" w:name="_Toc32479827"/>
    </w:p>
    <w:p w14:paraId="12F273D6" w14:textId="483578A5" w:rsidR="00133AA5" w:rsidRDefault="00133AA5" w:rsidP="00133AA5">
      <w:pPr>
        <w:pStyle w:val="K-Text"/>
        <w:rPr>
          <w:noProof/>
        </w:rPr>
      </w:pPr>
    </w:p>
    <w:p w14:paraId="46623599" w14:textId="48F6495E" w:rsidR="00133AA5" w:rsidRDefault="00133AA5" w:rsidP="00133AA5">
      <w:pPr>
        <w:pStyle w:val="K-Text"/>
        <w:rPr>
          <w:noProof/>
        </w:rPr>
      </w:pPr>
    </w:p>
    <w:p w14:paraId="2B696601" w14:textId="0EA0D25F" w:rsidR="00133AA5" w:rsidRDefault="00133AA5" w:rsidP="00133AA5">
      <w:pPr>
        <w:pStyle w:val="K-Text"/>
        <w:rPr>
          <w:noProof/>
        </w:rPr>
      </w:pPr>
    </w:p>
    <w:p w14:paraId="4AB34F91" w14:textId="77777777" w:rsidR="00133AA5" w:rsidRDefault="00133AA5" w:rsidP="00133AA5">
      <w:pPr>
        <w:pStyle w:val="K-Text"/>
        <w:rPr>
          <w:noProof/>
        </w:rPr>
      </w:pPr>
    </w:p>
    <w:p w14:paraId="43E17573" w14:textId="08FF80FE" w:rsidR="00133AA5" w:rsidRDefault="00133AA5" w:rsidP="00133AA5">
      <w:pPr>
        <w:pStyle w:val="K-Text"/>
        <w:rPr>
          <w:noProof/>
        </w:rPr>
      </w:pPr>
    </w:p>
    <w:p w14:paraId="4D044001" w14:textId="77777777" w:rsidR="00133AA5" w:rsidRPr="00133AA5" w:rsidRDefault="00133AA5" w:rsidP="00133AA5">
      <w:pPr>
        <w:pStyle w:val="K-Text"/>
        <w:rPr>
          <w:noProof/>
        </w:rPr>
      </w:pPr>
    </w:p>
    <w:p w14:paraId="03A1ABAB" w14:textId="3D57471E" w:rsidR="00851E96" w:rsidRPr="00851E96" w:rsidRDefault="00851E96" w:rsidP="00F83EE9">
      <w:pPr>
        <w:pStyle w:val="Nadpis1"/>
        <w:rPr>
          <w:iCs/>
          <w:noProof/>
          <w:szCs w:val="24"/>
        </w:rPr>
      </w:pPr>
      <w:bookmarkStart w:id="1179" w:name="_Toc72255346"/>
      <w:r w:rsidRPr="00851E96">
        <w:rPr>
          <w:rFonts w:eastAsia="Calibri"/>
          <w:noProof/>
        </w:rPr>
        <w:lastRenderedPageBreak/>
        <w:t>Využití jednotkových nákladů, jednorázových částek, paušálních sazeb a financování nesouvisejícího s náklady</w:t>
      </w:r>
      <w:bookmarkEnd w:id="1176"/>
      <w:bookmarkEnd w:id="1177"/>
      <w:bookmarkEnd w:id="1178"/>
      <w:bookmarkEnd w:id="1179"/>
    </w:p>
    <w:p w14:paraId="38DF9A89" w14:textId="47691FAB" w:rsidR="00B56744" w:rsidRPr="00B56744" w:rsidRDefault="00B56744" w:rsidP="00133AA5">
      <w:pPr>
        <w:pStyle w:val="K-Text"/>
        <w:rPr>
          <w:i/>
        </w:rPr>
      </w:pPr>
      <w:bookmarkStart w:id="1180" w:name="_Toc524100041"/>
      <w:bookmarkStart w:id="1181" w:name="_Toc29450941"/>
      <w:r w:rsidRPr="00B56744">
        <w:rPr>
          <w:i/>
        </w:rPr>
        <w:t>Odkaz: články 94 a 95 nařízení o společných ustanoveních</w:t>
      </w:r>
    </w:p>
    <w:p w14:paraId="70C15E13" w14:textId="109F0629" w:rsidR="00851E96" w:rsidRDefault="00851E96" w:rsidP="009878C7">
      <w:pPr>
        <w:pStyle w:val="Nadpis6"/>
      </w:pPr>
      <w:r w:rsidRPr="00851E96">
        <w:t xml:space="preserve">Tabulka </w:t>
      </w:r>
      <w:r w:rsidR="00B56744">
        <w:t>1</w:t>
      </w:r>
      <w:r w:rsidR="00802231">
        <w:t>4</w:t>
      </w:r>
      <w:r w:rsidRPr="00851E96">
        <w:t>: Využití jednotkových nákladů, jednorázových částek, paušálních sazeb a</w:t>
      </w:r>
      <w:r w:rsidR="002D6707">
        <w:t> </w:t>
      </w:r>
      <w:r w:rsidRPr="00851E96">
        <w:t xml:space="preserve">financování </w:t>
      </w:r>
      <w:r w:rsidRPr="00F51CC8">
        <w:t>nesouvisejícího</w:t>
      </w:r>
      <w:r w:rsidRPr="00851E96">
        <w:t xml:space="preserve"> s</w:t>
      </w:r>
      <w:r w:rsidR="00F22A2C">
        <w:t> </w:t>
      </w:r>
      <w:r w:rsidRPr="00851E96">
        <w:t>náklady</w:t>
      </w:r>
      <w:bookmarkEnd w:id="1180"/>
      <w:bookmarkEnd w:id="1181"/>
    </w:p>
    <w:p w14:paraId="09FA378C" w14:textId="20BE0781" w:rsidR="00F22A2C" w:rsidRDefault="00F22A2C" w:rsidP="00F57E78">
      <w:pPr>
        <w:rPr>
          <w:lang w:eastAsia="cs-CZ" w:bidi="cs-CZ"/>
        </w:rPr>
      </w:pPr>
    </w:p>
    <w:tbl>
      <w:tblPr>
        <w:tblW w:w="146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2905"/>
        <w:gridCol w:w="2681"/>
      </w:tblGrid>
      <w:tr w:rsidR="00F22A2C" w:rsidRPr="000F3D1A" w14:paraId="55DAFC1A" w14:textId="77777777" w:rsidTr="00133AA5">
        <w:trPr>
          <w:trHeight w:val="228"/>
        </w:trPr>
        <w:tc>
          <w:tcPr>
            <w:tcW w:w="9109" w:type="dxa"/>
            <w:shd w:val="clear" w:color="auto" w:fill="9CC2E5" w:themeFill="accent1" w:themeFillTint="99"/>
          </w:tcPr>
          <w:p w14:paraId="61D10BC9" w14:textId="6145E0E7" w:rsidR="000F17C5" w:rsidRPr="000F3D1A" w:rsidRDefault="000F17C5" w:rsidP="000F17C5">
            <w:pPr>
              <w:pStyle w:val="Text3"/>
              <w:spacing w:before="0" w:after="0"/>
              <w:ind w:left="0"/>
              <w:rPr>
                <w:b/>
                <w:sz w:val="20"/>
                <w:szCs w:val="20"/>
              </w:rPr>
            </w:pPr>
          </w:p>
        </w:tc>
        <w:tc>
          <w:tcPr>
            <w:tcW w:w="2905" w:type="dxa"/>
            <w:shd w:val="clear" w:color="auto" w:fill="9CC2E5" w:themeFill="accent1" w:themeFillTint="99"/>
          </w:tcPr>
          <w:p w14:paraId="2BBE0CC4" w14:textId="3995CEF1" w:rsidR="00F22A2C" w:rsidRPr="000F3D1A" w:rsidRDefault="000F17C5" w:rsidP="00F22A2C">
            <w:pPr>
              <w:pStyle w:val="Text3"/>
              <w:spacing w:before="0" w:after="0"/>
              <w:ind w:left="0"/>
              <w:rPr>
                <w:b/>
                <w:sz w:val="20"/>
                <w:szCs w:val="20"/>
              </w:rPr>
            </w:pPr>
            <w:r>
              <w:rPr>
                <w:b/>
                <w:sz w:val="20"/>
                <w:szCs w:val="20"/>
              </w:rPr>
              <w:t>Ano</w:t>
            </w:r>
          </w:p>
        </w:tc>
        <w:tc>
          <w:tcPr>
            <w:tcW w:w="2681" w:type="dxa"/>
            <w:shd w:val="clear" w:color="auto" w:fill="9CC2E5" w:themeFill="accent1" w:themeFillTint="99"/>
          </w:tcPr>
          <w:p w14:paraId="34FC8083" w14:textId="48F9D390" w:rsidR="00F22A2C" w:rsidRPr="000F3D1A" w:rsidRDefault="000F17C5" w:rsidP="00F22A2C">
            <w:pPr>
              <w:pStyle w:val="Text3"/>
              <w:spacing w:before="0" w:after="0"/>
              <w:ind w:left="0"/>
              <w:rPr>
                <w:b/>
                <w:sz w:val="20"/>
                <w:szCs w:val="20"/>
              </w:rPr>
            </w:pPr>
            <w:r>
              <w:rPr>
                <w:b/>
                <w:sz w:val="20"/>
                <w:szCs w:val="20"/>
              </w:rPr>
              <w:t>Ne</w:t>
            </w:r>
          </w:p>
        </w:tc>
      </w:tr>
      <w:tr w:rsidR="00F22A2C" w:rsidRPr="000F3D1A" w14:paraId="03AC67D4" w14:textId="77777777" w:rsidTr="00133AA5">
        <w:trPr>
          <w:trHeight w:val="1170"/>
        </w:trPr>
        <w:tc>
          <w:tcPr>
            <w:tcW w:w="9109" w:type="dxa"/>
          </w:tcPr>
          <w:p w14:paraId="4D065B78" w14:textId="7A19CE2D" w:rsidR="00F22A2C" w:rsidRPr="000F3D1A" w:rsidRDefault="00B56744" w:rsidP="00E1303B">
            <w:pPr>
              <w:pStyle w:val="Text3"/>
              <w:spacing w:before="0" w:after="0"/>
              <w:ind w:left="0"/>
              <w:rPr>
                <w:b/>
                <w:sz w:val="20"/>
                <w:szCs w:val="20"/>
              </w:rPr>
            </w:pPr>
            <w:r w:rsidRPr="00B56744">
              <w:rPr>
                <w:lang w:eastAsia="en-US" w:bidi="ar-SA"/>
              </w:rPr>
              <w:t>Od přijetí bude program využívat úhrady příspěvku Unie na základě jednotkových nákladů, jednorázových částek a paušálních sazeb v rámci priority podle článku 94 nařízení o společných ustanoveních (pokud ano, vyplnit Dodatek 1)</w:t>
            </w:r>
          </w:p>
        </w:tc>
        <w:tc>
          <w:tcPr>
            <w:tcW w:w="2905" w:type="dxa"/>
          </w:tcPr>
          <w:p w14:paraId="07EFE543" w14:textId="77777777" w:rsidR="00F22A2C" w:rsidRPr="000F3D1A" w:rsidRDefault="00F22A2C" w:rsidP="00F22A2C">
            <w:pPr>
              <w:pStyle w:val="Text3"/>
              <w:spacing w:before="0" w:after="0"/>
              <w:ind w:left="0"/>
              <w:rPr>
                <w:b/>
                <w:sz w:val="20"/>
                <w:szCs w:val="20"/>
              </w:rPr>
            </w:pPr>
            <w:r w:rsidRPr="000F3D1A">
              <w:rPr>
                <w:b/>
                <w:sz w:val="20"/>
                <w:szCs w:val="20"/>
              </w:rPr>
              <w:fldChar w:fldCharType="begin">
                <w:ffData>
                  <w:name w:val="Check2"/>
                  <w:enabled/>
                  <w:calcOnExit w:val="0"/>
                  <w:checkBox>
                    <w:sizeAuto/>
                    <w:default w:val="0"/>
                  </w:checkBox>
                </w:ffData>
              </w:fldChar>
            </w:r>
            <w:r w:rsidRPr="000F3D1A">
              <w:rPr>
                <w:b/>
                <w:sz w:val="20"/>
                <w:szCs w:val="20"/>
              </w:rPr>
              <w:instrText xml:space="preserve"> FORMCHECKBOX </w:instrText>
            </w:r>
            <w:r w:rsidR="00231DE6">
              <w:rPr>
                <w:b/>
                <w:sz w:val="20"/>
                <w:szCs w:val="20"/>
              </w:rPr>
            </w:r>
            <w:r w:rsidR="00231DE6">
              <w:rPr>
                <w:b/>
                <w:sz w:val="20"/>
                <w:szCs w:val="20"/>
              </w:rPr>
              <w:fldChar w:fldCharType="separate"/>
            </w:r>
            <w:r w:rsidRPr="000F3D1A">
              <w:rPr>
                <w:b/>
                <w:sz w:val="20"/>
                <w:szCs w:val="20"/>
              </w:rPr>
              <w:fldChar w:fldCharType="end"/>
            </w:r>
          </w:p>
        </w:tc>
        <w:tc>
          <w:tcPr>
            <w:tcW w:w="2681" w:type="dxa"/>
          </w:tcPr>
          <w:p w14:paraId="193AE693" w14:textId="1864AB61" w:rsidR="00F22A2C" w:rsidRPr="000F3D1A" w:rsidRDefault="000F17C5" w:rsidP="00F22A2C">
            <w:pPr>
              <w:pStyle w:val="Text3"/>
              <w:spacing w:before="0" w:after="0"/>
              <w:ind w:left="0"/>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231DE6">
              <w:rPr>
                <w:b/>
                <w:sz w:val="20"/>
                <w:szCs w:val="20"/>
              </w:rPr>
            </w:r>
            <w:r w:rsidR="00231DE6">
              <w:rPr>
                <w:b/>
                <w:sz w:val="20"/>
                <w:szCs w:val="20"/>
              </w:rPr>
              <w:fldChar w:fldCharType="separate"/>
            </w:r>
            <w:r>
              <w:rPr>
                <w:b/>
                <w:sz w:val="20"/>
                <w:szCs w:val="20"/>
              </w:rPr>
              <w:fldChar w:fldCharType="end"/>
            </w:r>
          </w:p>
        </w:tc>
      </w:tr>
      <w:tr w:rsidR="00F22A2C" w:rsidRPr="000F3D1A" w14:paraId="4769C8C9" w14:textId="77777777" w:rsidTr="00133AA5">
        <w:trPr>
          <w:trHeight w:val="1408"/>
        </w:trPr>
        <w:tc>
          <w:tcPr>
            <w:tcW w:w="9109" w:type="dxa"/>
          </w:tcPr>
          <w:p w14:paraId="0817DC01" w14:textId="728FF90B" w:rsidR="00F22A2C" w:rsidRPr="000F3D1A" w:rsidRDefault="00B56744" w:rsidP="00E1303B">
            <w:pPr>
              <w:spacing w:before="240" w:after="240"/>
              <w:rPr>
                <w:rFonts w:eastAsia="Times New Roman"/>
                <w:b/>
                <w:i/>
                <w:sz w:val="20"/>
              </w:rPr>
            </w:pPr>
            <w:r w:rsidRPr="00B56744">
              <w:rPr>
                <w:rFonts w:ascii="Times New Roman" w:eastAsia="Calibri" w:hAnsi="Times New Roman" w:cs="Times New Roman"/>
                <w:sz w:val="24"/>
              </w:rPr>
              <w:t>Od přijetí bude program využívat úhrady příspěvku Unie na základě financování nesouvisejícího s náklady podle článku 95 nařízení o společných ustanoveních (pokud ano, vyplnit Dodatek 2)</w:t>
            </w:r>
          </w:p>
        </w:tc>
        <w:tc>
          <w:tcPr>
            <w:tcW w:w="2905" w:type="dxa"/>
          </w:tcPr>
          <w:p w14:paraId="165FB761" w14:textId="77777777" w:rsidR="00F22A2C" w:rsidRPr="000F3D1A" w:rsidRDefault="00F22A2C" w:rsidP="00F22A2C">
            <w:pPr>
              <w:pStyle w:val="Text3"/>
              <w:spacing w:before="0" w:after="0"/>
              <w:ind w:left="0"/>
              <w:rPr>
                <w:b/>
                <w:sz w:val="20"/>
                <w:szCs w:val="20"/>
              </w:rPr>
            </w:pPr>
            <w:r w:rsidRPr="000F3D1A">
              <w:rPr>
                <w:b/>
                <w:sz w:val="20"/>
                <w:szCs w:val="20"/>
              </w:rPr>
              <w:fldChar w:fldCharType="begin">
                <w:ffData>
                  <w:name w:val="Check2"/>
                  <w:enabled/>
                  <w:calcOnExit w:val="0"/>
                  <w:checkBox>
                    <w:sizeAuto/>
                    <w:default w:val="0"/>
                  </w:checkBox>
                </w:ffData>
              </w:fldChar>
            </w:r>
            <w:r w:rsidRPr="000F3D1A">
              <w:rPr>
                <w:b/>
                <w:sz w:val="20"/>
                <w:szCs w:val="20"/>
              </w:rPr>
              <w:instrText xml:space="preserve"> FORMCHECKBOX </w:instrText>
            </w:r>
            <w:r w:rsidR="00231DE6">
              <w:rPr>
                <w:b/>
                <w:sz w:val="20"/>
                <w:szCs w:val="20"/>
              </w:rPr>
            </w:r>
            <w:r w:rsidR="00231DE6">
              <w:rPr>
                <w:b/>
                <w:sz w:val="20"/>
                <w:szCs w:val="20"/>
              </w:rPr>
              <w:fldChar w:fldCharType="separate"/>
            </w:r>
            <w:r w:rsidRPr="000F3D1A">
              <w:rPr>
                <w:b/>
                <w:sz w:val="20"/>
                <w:szCs w:val="20"/>
              </w:rPr>
              <w:fldChar w:fldCharType="end"/>
            </w:r>
          </w:p>
        </w:tc>
        <w:tc>
          <w:tcPr>
            <w:tcW w:w="2681" w:type="dxa"/>
          </w:tcPr>
          <w:p w14:paraId="710AD3BC" w14:textId="07B9596C" w:rsidR="00F22A2C" w:rsidRPr="000F3D1A" w:rsidRDefault="000F17C5" w:rsidP="00F22A2C">
            <w:pPr>
              <w:pStyle w:val="Text3"/>
              <w:spacing w:before="0" w:after="0"/>
              <w:ind w:left="0"/>
              <w:rPr>
                <w:b/>
                <w:sz w:val="20"/>
                <w:szCs w:val="20"/>
              </w:rPr>
            </w:pPr>
            <w:r>
              <w:rPr>
                <w:b/>
                <w:sz w:val="20"/>
                <w:szCs w:val="20"/>
              </w:rPr>
              <w:fldChar w:fldCharType="begin">
                <w:ffData>
                  <w:name w:val="Check2"/>
                  <w:enabled/>
                  <w:calcOnExit w:val="0"/>
                  <w:checkBox>
                    <w:sizeAuto/>
                    <w:default w:val="1"/>
                  </w:checkBox>
                </w:ffData>
              </w:fldChar>
            </w:r>
            <w:r>
              <w:rPr>
                <w:b/>
                <w:sz w:val="20"/>
                <w:szCs w:val="20"/>
              </w:rPr>
              <w:instrText xml:space="preserve"> </w:instrText>
            </w:r>
            <w:bookmarkStart w:id="1182" w:name="Check2"/>
            <w:r>
              <w:rPr>
                <w:b/>
                <w:sz w:val="20"/>
                <w:szCs w:val="20"/>
              </w:rPr>
              <w:instrText xml:space="preserve">FORMCHECKBOX </w:instrText>
            </w:r>
            <w:r w:rsidR="00231DE6">
              <w:rPr>
                <w:b/>
                <w:sz w:val="20"/>
                <w:szCs w:val="20"/>
              </w:rPr>
            </w:r>
            <w:r w:rsidR="00231DE6">
              <w:rPr>
                <w:b/>
                <w:sz w:val="20"/>
                <w:szCs w:val="20"/>
              </w:rPr>
              <w:fldChar w:fldCharType="separate"/>
            </w:r>
            <w:r>
              <w:rPr>
                <w:b/>
                <w:sz w:val="20"/>
                <w:szCs w:val="20"/>
              </w:rPr>
              <w:fldChar w:fldCharType="end"/>
            </w:r>
            <w:bookmarkEnd w:id="1182"/>
          </w:p>
        </w:tc>
      </w:tr>
    </w:tbl>
    <w:p w14:paraId="7F62ECDF" w14:textId="24EA4316" w:rsidR="00B22D23" w:rsidRDefault="00B22D23" w:rsidP="00881532"/>
    <w:p w14:paraId="4A1C5711" w14:textId="0735F2DC" w:rsidR="00F57E78" w:rsidRDefault="00B56744" w:rsidP="00881532">
      <w:r w:rsidRPr="00B56744">
        <w:t>*</w:t>
      </w:r>
      <w:r w:rsidRPr="00B56744">
        <w:tab/>
        <w:t>Úplné informace budou poskytnuty v souladu se vzory připojenými k nařízení o společných ustanoveních.</w:t>
      </w:r>
    </w:p>
    <w:p w14:paraId="3BE9B318" w14:textId="3D8CF6DD" w:rsidR="00F57E78" w:rsidRDefault="00F57E78" w:rsidP="00881532"/>
    <w:p w14:paraId="63E7432A" w14:textId="237F2306" w:rsidR="00F57E78" w:rsidRDefault="00F57E78" w:rsidP="00881532"/>
    <w:p w14:paraId="5F6F602A" w14:textId="01C6E436" w:rsidR="00F57E78" w:rsidRDefault="00F57E78" w:rsidP="00881532"/>
    <w:p w14:paraId="462D9786" w14:textId="756CFDFA" w:rsidR="00F57E78" w:rsidRDefault="00F57E78" w:rsidP="00881532"/>
    <w:p w14:paraId="71584DD0" w14:textId="0F50CC43" w:rsidR="00F57E78" w:rsidRDefault="00F57E78" w:rsidP="00881532"/>
    <w:p w14:paraId="29B8D3AC" w14:textId="77777777" w:rsidR="00133AA5" w:rsidRDefault="00133AA5" w:rsidP="00881532"/>
    <w:p w14:paraId="26A235E5" w14:textId="77777777" w:rsidR="00C8250D" w:rsidRDefault="00C8250D" w:rsidP="00133AA5">
      <w:pPr>
        <w:pStyle w:val="Nzev"/>
      </w:pPr>
    </w:p>
    <w:p w14:paraId="0A30E628" w14:textId="77777777" w:rsidR="00B56744" w:rsidRPr="00B56744" w:rsidRDefault="00B56744" w:rsidP="00133AA5">
      <w:pPr>
        <w:pStyle w:val="Nzev"/>
        <w:jc w:val="right"/>
        <w:rPr>
          <w:rFonts w:eastAsia="Calibri"/>
        </w:rPr>
      </w:pPr>
      <w:bookmarkStart w:id="1183" w:name="_Toc72255347"/>
      <w:r w:rsidRPr="00B56744">
        <w:rPr>
          <w:rFonts w:eastAsia="Calibri"/>
        </w:rPr>
        <w:lastRenderedPageBreak/>
        <w:t>Dodatek 1</w:t>
      </w:r>
      <w:bookmarkEnd w:id="1183"/>
    </w:p>
    <w:p w14:paraId="10FA3D03" w14:textId="77777777" w:rsidR="00B56744" w:rsidRPr="00B56744" w:rsidRDefault="00B56744" w:rsidP="00133AA5">
      <w:pPr>
        <w:pStyle w:val="Nzev"/>
        <w:jc w:val="center"/>
        <w:rPr>
          <w:rFonts w:eastAsia="Calibri"/>
        </w:rPr>
      </w:pPr>
      <w:bookmarkStart w:id="1184" w:name="_Toc72255348"/>
      <w:r w:rsidRPr="00B56744">
        <w:rPr>
          <w:rFonts w:eastAsia="Calibri"/>
        </w:rPr>
        <w:t>Příspěvek Unie na základě jednotkových nákladů, jednorázových částek a paušálních sazeb</w:t>
      </w:r>
      <w:bookmarkEnd w:id="1184"/>
    </w:p>
    <w:p w14:paraId="6B036392" w14:textId="77777777" w:rsidR="00B56744" w:rsidRPr="00B56744" w:rsidRDefault="00B56744" w:rsidP="00B56744">
      <w:pPr>
        <w:spacing w:before="200" w:after="120" w:line="360" w:lineRule="auto"/>
        <w:jc w:val="center"/>
        <w:rPr>
          <w:rFonts w:ascii="Times New Roman" w:eastAsia="Calibri" w:hAnsi="Times New Roman" w:cs="Times New Roman"/>
          <w:sz w:val="24"/>
        </w:rPr>
      </w:pPr>
      <w:r w:rsidRPr="00B56744">
        <w:rPr>
          <w:rFonts w:ascii="Times New Roman" w:eastAsia="Calibri" w:hAnsi="Times New Roman" w:cs="Times New Roman"/>
          <w:sz w:val="24"/>
        </w:rPr>
        <w:t>Šablona pro předkládání údajů k posouzení Komise</w:t>
      </w:r>
      <w:r w:rsidRPr="00B56744">
        <w:rPr>
          <w:rFonts w:ascii="Times New Roman" w:eastAsia="Calibri" w:hAnsi="Times New Roman" w:cs="Times New Roman"/>
          <w:sz w:val="24"/>
        </w:rPr>
        <w:br/>
        <w:t>(článek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56744" w:rsidRPr="00B56744" w14:paraId="54849784" w14:textId="77777777" w:rsidTr="00B56744">
        <w:tc>
          <w:tcPr>
            <w:tcW w:w="4644" w:type="dxa"/>
            <w:shd w:val="clear" w:color="auto" w:fill="auto"/>
          </w:tcPr>
          <w:p w14:paraId="7C0FBCD0"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Datum předložení návrhu</w:t>
            </w:r>
          </w:p>
        </w:tc>
        <w:tc>
          <w:tcPr>
            <w:tcW w:w="4644" w:type="dxa"/>
            <w:shd w:val="clear" w:color="auto" w:fill="auto"/>
          </w:tcPr>
          <w:p w14:paraId="02CB839C"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1E24A6AB" w14:textId="77777777" w:rsidTr="00B56744">
        <w:tc>
          <w:tcPr>
            <w:tcW w:w="4644" w:type="dxa"/>
            <w:shd w:val="clear" w:color="auto" w:fill="auto"/>
          </w:tcPr>
          <w:p w14:paraId="7DB5845C" w14:textId="77777777" w:rsidR="00B56744" w:rsidRPr="00B56744" w:rsidRDefault="00B56744" w:rsidP="00B56744">
            <w:pPr>
              <w:spacing w:before="60" w:after="60" w:line="240" w:lineRule="auto"/>
              <w:rPr>
                <w:rFonts w:ascii="Times New Roman" w:eastAsia="Calibri" w:hAnsi="Times New Roman" w:cs="Times New Roman"/>
                <w:sz w:val="24"/>
              </w:rPr>
            </w:pPr>
          </w:p>
        </w:tc>
        <w:tc>
          <w:tcPr>
            <w:tcW w:w="4644" w:type="dxa"/>
            <w:shd w:val="clear" w:color="auto" w:fill="auto"/>
          </w:tcPr>
          <w:p w14:paraId="37A3B35C" w14:textId="77777777" w:rsidR="00B56744" w:rsidRPr="00B56744" w:rsidRDefault="00B56744" w:rsidP="00B56744">
            <w:pPr>
              <w:spacing w:before="60" w:after="60" w:line="240" w:lineRule="auto"/>
              <w:rPr>
                <w:rFonts w:ascii="Times New Roman" w:eastAsia="Calibri" w:hAnsi="Times New Roman" w:cs="Times New Roman"/>
                <w:sz w:val="24"/>
              </w:rPr>
            </w:pPr>
          </w:p>
        </w:tc>
      </w:tr>
    </w:tbl>
    <w:p w14:paraId="7F1AA437" w14:textId="77777777" w:rsidR="00B56744" w:rsidRPr="00B56744" w:rsidRDefault="00B56744" w:rsidP="00B56744">
      <w:pPr>
        <w:spacing w:before="120" w:after="120" w:line="360" w:lineRule="auto"/>
        <w:rPr>
          <w:rFonts w:ascii="Times New Roman" w:eastAsia="Calibri" w:hAnsi="Times New Roman" w:cs="Times New Roman"/>
          <w:sz w:val="24"/>
        </w:rPr>
      </w:pPr>
    </w:p>
    <w:p w14:paraId="3C1AD7BA" w14:textId="77777777" w:rsidR="00B56744" w:rsidRPr="00B56744" w:rsidRDefault="00B56744" w:rsidP="00B56744">
      <w:pPr>
        <w:spacing w:before="120" w:after="120" w:line="360" w:lineRule="auto"/>
        <w:rPr>
          <w:rFonts w:ascii="Times New Roman" w:eastAsia="Calibri" w:hAnsi="Times New Roman" w:cs="Times New Roman"/>
          <w:sz w:val="24"/>
        </w:rPr>
      </w:pPr>
      <w:r w:rsidRPr="00B56744">
        <w:rPr>
          <w:rFonts w:ascii="Times New Roman" w:eastAsia="Calibri" w:hAnsi="Times New Roman" w:cs="Times New Roman"/>
          <w:sz w:val="24"/>
        </w:rPr>
        <w:t>Tento dodatek se nevyžaduje, pokud se použije zjednodušené vykazování nákladů na úrovni EU stanovené aktem v přenesené pravomoci podle čl. 94 odst. 4.</w:t>
      </w:r>
    </w:p>
    <w:p w14:paraId="49206794" w14:textId="1CD9D738"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6C224314" w14:textId="13B81A67"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18D98F5A" w14:textId="394F03B8"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274E8CD3" w14:textId="611B8DB0"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791791A5" w14:textId="37414444"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5DE4AD28" w14:textId="6BA37054"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7819387A" w14:textId="59A5D513"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49EC1829" w14:textId="451540B3"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5B5FF170" w14:textId="26C9C0BB" w:rsidR="00B56744" w:rsidRDefault="00B56744" w:rsidP="00C8250D">
      <w:pPr>
        <w:spacing w:before="120" w:after="120" w:line="360" w:lineRule="auto"/>
        <w:rPr>
          <w:rFonts w:ascii="Times New Roman" w:eastAsia="Times New Roman" w:hAnsi="Times New Roman" w:cs="Times New Roman"/>
          <w:b/>
          <w:i/>
          <w:sz w:val="24"/>
          <w:szCs w:val="24"/>
          <w:lang w:val="en-GB"/>
        </w:rPr>
      </w:pPr>
    </w:p>
    <w:p w14:paraId="2AECCDBD" w14:textId="02F94EB5" w:rsidR="00B56744" w:rsidRPr="00B56744" w:rsidRDefault="00BF2E46" w:rsidP="00527488">
      <w:pPr>
        <w:pStyle w:val="Bezmezer"/>
      </w:pPr>
      <w:r w:rsidRPr="00BF2E46">
        <w:rPr>
          <w:rFonts w:ascii="Times New Roman" w:eastAsia="Calibri" w:hAnsi="Times New Roman" w:cs="Times New Roman"/>
          <w:sz w:val="24"/>
        </w:rPr>
        <w:lastRenderedPageBreak/>
        <w:t>A.</w:t>
      </w:r>
      <w:r w:rsidRPr="00BF2E46">
        <w:rPr>
          <w:rFonts w:ascii="Times New Roman" w:eastAsia="Calibri" w:hAnsi="Times New Roman" w:cs="Times New Roman"/>
          <w:sz w:val="24"/>
        </w:rPr>
        <w:tab/>
        <w:t>Shrnutí hlavních prvků</w:t>
      </w:r>
      <w:r w:rsidRPr="00B56744" w:rsidDel="00BF2E4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35"/>
        <w:gridCol w:w="1019"/>
        <w:gridCol w:w="1072"/>
        <w:gridCol w:w="1019"/>
        <w:gridCol w:w="1444"/>
        <w:gridCol w:w="877"/>
        <w:gridCol w:w="1229"/>
        <w:gridCol w:w="888"/>
        <w:gridCol w:w="1238"/>
        <w:gridCol w:w="1666"/>
        <w:gridCol w:w="1305"/>
        <w:gridCol w:w="1313"/>
      </w:tblGrid>
      <w:tr w:rsidR="00BF2E46" w:rsidRPr="00B56744" w14:paraId="4263EF4E" w14:textId="77777777" w:rsidTr="00527488">
        <w:tc>
          <w:tcPr>
            <w:tcW w:w="294" w:type="pct"/>
            <w:shd w:val="clear" w:color="auto" w:fill="9CC2E5" w:themeFill="accent1" w:themeFillTint="99"/>
            <w:vAlign w:val="center"/>
          </w:tcPr>
          <w:p w14:paraId="599DA520"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Priorita</w:t>
            </w:r>
          </w:p>
        </w:tc>
        <w:tc>
          <w:tcPr>
            <w:tcW w:w="218" w:type="pct"/>
            <w:shd w:val="clear" w:color="auto" w:fill="9CC2E5" w:themeFill="accent1" w:themeFillTint="99"/>
            <w:vAlign w:val="center"/>
          </w:tcPr>
          <w:p w14:paraId="0FD491D2"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Fond</w:t>
            </w:r>
          </w:p>
        </w:tc>
        <w:tc>
          <w:tcPr>
            <w:tcW w:w="350" w:type="pct"/>
            <w:shd w:val="clear" w:color="auto" w:fill="9CC2E5" w:themeFill="accent1" w:themeFillTint="99"/>
          </w:tcPr>
          <w:p w14:paraId="6D5D37BC"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p>
        </w:tc>
        <w:tc>
          <w:tcPr>
            <w:tcW w:w="368" w:type="pct"/>
            <w:shd w:val="clear" w:color="auto" w:fill="9CC2E5" w:themeFill="accent1" w:themeFillTint="99"/>
            <w:vAlign w:val="center"/>
          </w:tcPr>
          <w:p w14:paraId="68EAECEB" w14:textId="04BD4DC5"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Specifický cíl</w:t>
            </w:r>
          </w:p>
        </w:tc>
        <w:tc>
          <w:tcPr>
            <w:tcW w:w="350" w:type="pct"/>
            <w:shd w:val="clear" w:color="auto" w:fill="9CC2E5" w:themeFill="accent1" w:themeFillTint="99"/>
            <w:vAlign w:val="center"/>
          </w:tcPr>
          <w:p w14:paraId="178FE617"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Kategorie regionu</w:t>
            </w:r>
          </w:p>
        </w:tc>
        <w:tc>
          <w:tcPr>
            <w:tcW w:w="496" w:type="pct"/>
            <w:shd w:val="clear" w:color="auto" w:fill="9CC2E5" w:themeFill="accent1" w:themeFillTint="99"/>
            <w:vAlign w:val="center"/>
          </w:tcPr>
          <w:p w14:paraId="067AB75B"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Odhadovaný podíl celkového finančního přídělu v rámci priority, na niž bude uplatněno zjednodušené vykazování nákladů (SCO) v %</w:t>
            </w:r>
          </w:p>
        </w:tc>
        <w:tc>
          <w:tcPr>
            <w:tcW w:w="723" w:type="pct"/>
            <w:gridSpan w:val="2"/>
            <w:shd w:val="clear" w:color="auto" w:fill="9CC2E5" w:themeFill="accent1" w:themeFillTint="99"/>
            <w:vAlign w:val="center"/>
          </w:tcPr>
          <w:p w14:paraId="2CD8DDF9"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Druh(y) dotyčné operace</w:t>
            </w:r>
          </w:p>
        </w:tc>
        <w:tc>
          <w:tcPr>
            <w:tcW w:w="730" w:type="pct"/>
            <w:gridSpan w:val="2"/>
            <w:shd w:val="clear" w:color="auto" w:fill="9CC2E5" w:themeFill="accent1" w:themeFillTint="99"/>
            <w:vAlign w:val="center"/>
          </w:tcPr>
          <w:p w14:paraId="16C870FA"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Ukazatel aktivující úhradu</w:t>
            </w:r>
          </w:p>
        </w:tc>
        <w:tc>
          <w:tcPr>
            <w:tcW w:w="572" w:type="pct"/>
            <w:shd w:val="clear" w:color="auto" w:fill="9CC2E5" w:themeFill="accent1" w:themeFillTint="99"/>
            <w:vAlign w:val="center"/>
          </w:tcPr>
          <w:p w14:paraId="22A2E04B"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Jednotka měření pro ukazatel aktivující úhradu</w:t>
            </w:r>
          </w:p>
        </w:tc>
        <w:tc>
          <w:tcPr>
            <w:tcW w:w="448" w:type="pct"/>
            <w:shd w:val="clear" w:color="auto" w:fill="9CC2E5" w:themeFill="accent1" w:themeFillTint="99"/>
            <w:vAlign w:val="center"/>
          </w:tcPr>
          <w:p w14:paraId="5D835CEF"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Typ SCO (standardní stupnice jednotkových nákladů, jednorázové částky nebo paušální sazby)</w:t>
            </w:r>
          </w:p>
        </w:tc>
        <w:tc>
          <w:tcPr>
            <w:tcW w:w="452" w:type="pct"/>
            <w:shd w:val="clear" w:color="auto" w:fill="9CC2E5" w:themeFill="accent1" w:themeFillTint="99"/>
            <w:vAlign w:val="center"/>
          </w:tcPr>
          <w:p w14:paraId="139125CD" w14:textId="77777777" w:rsidR="00BF2E46" w:rsidRPr="00B56744" w:rsidRDefault="00BF2E46" w:rsidP="00B56744">
            <w:pPr>
              <w:spacing w:before="60" w:after="60" w:line="240" w:lineRule="auto"/>
              <w:jc w:val="center"/>
              <w:rPr>
                <w:rFonts w:ascii="Times New Roman" w:eastAsia="Calibri" w:hAnsi="Times New Roman" w:cs="Times New Roman"/>
                <w:sz w:val="20"/>
                <w:szCs w:val="18"/>
              </w:rPr>
            </w:pPr>
            <w:r w:rsidRPr="00B56744">
              <w:rPr>
                <w:rFonts w:ascii="Times New Roman" w:eastAsia="Calibri" w:hAnsi="Times New Roman" w:cs="Times New Roman"/>
                <w:sz w:val="20"/>
                <w:szCs w:val="18"/>
              </w:rPr>
              <w:t>Částka (v EUR) nebo procentní podíl SCO (v případě paušálních sazeb)</w:t>
            </w:r>
          </w:p>
        </w:tc>
      </w:tr>
      <w:tr w:rsidR="00BF2E46" w:rsidRPr="00B56744" w14:paraId="7D7A4406" w14:textId="77777777" w:rsidTr="00527488">
        <w:tc>
          <w:tcPr>
            <w:tcW w:w="294" w:type="pct"/>
          </w:tcPr>
          <w:p w14:paraId="0EE0684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218" w:type="pct"/>
          </w:tcPr>
          <w:p w14:paraId="520CC5E1"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4C0F665A"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68" w:type="pct"/>
          </w:tcPr>
          <w:p w14:paraId="4F102606" w14:textId="2C3017D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398F937D"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96" w:type="pct"/>
          </w:tcPr>
          <w:p w14:paraId="5419FE0C"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1" w:type="pct"/>
            <w:shd w:val="clear" w:color="auto" w:fill="auto"/>
          </w:tcPr>
          <w:p w14:paraId="0433F1D2" w14:textId="77777777" w:rsidR="00BF2E46" w:rsidRPr="00B56744" w:rsidRDefault="00BF2E46" w:rsidP="00B56744">
            <w:pPr>
              <w:spacing w:before="60" w:after="60" w:line="240" w:lineRule="auto"/>
              <w:rPr>
                <w:rFonts w:ascii="Times New Roman" w:eastAsia="Calibri" w:hAnsi="Times New Roman" w:cs="Times New Roman"/>
                <w:sz w:val="20"/>
                <w:szCs w:val="18"/>
              </w:rPr>
            </w:pPr>
            <w:r w:rsidRPr="00B56744">
              <w:rPr>
                <w:rFonts w:ascii="Times New Roman" w:eastAsia="Calibri" w:hAnsi="Times New Roman" w:cs="Times New Roman"/>
                <w:sz w:val="20"/>
                <w:szCs w:val="18"/>
              </w:rPr>
              <w:t>Kód</w:t>
            </w:r>
            <w:r w:rsidRPr="00B56744">
              <w:rPr>
                <w:rFonts w:ascii="Times New Roman" w:eastAsia="Calibri" w:hAnsi="Times New Roman" w:cs="Times New Roman"/>
                <w:b/>
                <w:sz w:val="24"/>
                <w:vertAlign w:val="superscript"/>
              </w:rPr>
              <w:footnoteReference w:id="25"/>
            </w:r>
          </w:p>
        </w:tc>
        <w:tc>
          <w:tcPr>
            <w:tcW w:w="422" w:type="pct"/>
          </w:tcPr>
          <w:p w14:paraId="57D0C880" w14:textId="77777777" w:rsidR="00BF2E46" w:rsidRPr="00B56744" w:rsidRDefault="00BF2E46" w:rsidP="00B56744">
            <w:pPr>
              <w:spacing w:before="60" w:after="60" w:line="240" w:lineRule="auto"/>
              <w:rPr>
                <w:rFonts w:ascii="Times New Roman" w:eastAsia="Calibri" w:hAnsi="Times New Roman" w:cs="Times New Roman"/>
                <w:sz w:val="20"/>
                <w:szCs w:val="18"/>
              </w:rPr>
            </w:pPr>
            <w:r w:rsidRPr="00B56744">
              <w:rPr>
                <w:rFonts w:ascii="Times New Roman" w:eastAsia="Calibri" w:hAnsi="Times New Roman" w:cs="Times New Roman"/>
                <w:sz w:val="20"/>
                <w:szCs w:val="18"/>
              </w:rPr>
              <w:t>Popis</w:t>
            </w:r>
          </w:p>
        </w:tc>
        <w:tc>
          <w:tcPr>
            <w:tcW w:w="305" w:type="pct"/>
            <w:shd w:val="clear" w:color="auto" w:fill="auto"/>
          </w:tcPr>
          <w:p w14:paraId="7FA8ADB7" w14:textId="77777777" w:rsidR="00BF2E46" w:rsidRPr="00B56744" w:rsidRDefault="00BF2E46" w:rsidP="00B56744">
            <w:pPr>
              <w:spacing w:before="60" w:after="60" w:line="240" w:lineRule="auto"/>
              <w:rPr>
                <w:rFonts w:ascii="Times New Roman" w:eastAsia="Calibri" w:hAnsi="Times New Roman" w:cs="Times New Roman"/>
                <w:sz w:val="20"/>
                <w:szCs w:val="18"/>
              </w:rPr>
            </w:pPr>
            <w:r w:rsidRPr="00B56744">
              <w:rPr>
                <w:rFonts w:ascii="Times New Roman" w:eastAsia="Calibri" w:hAnsi="Times New Roman" w:cs="Times New Roman"/>
                <w:sz w:val="20"/>
                <w:szCs w:val="18"/>
              </w:rPr>
              <w:t>Kód</w:t>
            </w:r>
            <w:r w:rsidRPr="00B56744">
              <w:rPr>
                <w:rFonts w:ascii="Times New Roman" w:eastAsia="Calibri" w:hAnsi="Times New Roman" w:cs="Times New Roman"/>
                <w:b/>
                <w:sz w:val="24"/>
                <w:vertAlign w:val="superscript"/>
              </w:rPr>
              <w:footnoteReference w:id="26"/>
            </w:r>
          </w:p>
        </w:tc>
        <w:tc>
          <w:tcPr>
            <w:tcW w:w="425" w:type="pct"/>
          </w:tcPr>
          <w:p w14:paraId="051D2FCF" w14:textId="77777777" w:rsidR="00BF2E46" w:rsidRPr="00B56744" w:rsidRDefault="00BF2E46" w:rsidP="00B56744">
            <w:pPr>
              <w:spacing w:before="60" w:after="60" w:line="240" w:lineRule="auto"/>
              <w:rPr>
                <w:rFonts w:ascii="Times New Roman" w:eastAsia="Calibri" w:hAnsi="Times New Roman" w:cs="Times New Roman"/>
                <w:sz w:val="20"/>
                <w:szCs w:val="18"/>
              </w:rPr>
            </w:pPr>
            <w:r w:rsidRPr="00B56744">
              <w:rPr>
                <w:rFonts w:ascii="Times New Roman" w:eastAsia="Calibri" w:hAnsi="Times New Roman" w:cs="Times New Roman"/>
                <w:sz w:val="20"/>
                <w:szCs w:val="18"/>
              </w:rPr>
              <w:t>Popis</w:t>
            </w:r>
          </w:p>
        </w:tc>
        <w:tc>
          <w:tcPr>
            <w:tcW w:w="572" w:type="pct"/>
            <w:shd w:val="clear" w:color="auto" w:fill="auto"/>
          </w:tcPr>
          <w:p w14:paraId="4BBFC21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48" w:type="pct"/>
          </w:tcPr>
          <w:p w14:paraId="16858E13"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52" w:type="pct"/>
            <w:shd w:val="clear" w:color="auto" w:fill="auto"/>
          </w:tcPr>
          <w:p w14:paraId="1CA83EB4"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r>
      <w:tr w:rsidR="00BF2E46" w:rsidRPr="00B56744" w14:paraId="1235DF89" w14:textId="77777777" w:rsidTr="00527488">
        <w:tc>
          <w:tcPr>
            <w:tcW w:w="294" w:type="pct"/>
          </w:tcPr>
          <w:p w14:paraId="569082B4"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218" w:type="pct"/>
          </w:tcPr>
          <w:p w14:paraId="00F31C3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0BB95A82"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68" w:type="pct"/>
          </w:tcPr>
          <w:p w14:paraId="098E483E" w14:textId="05D65CF8"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3276395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96" w:type="pct"/>
          </w:tcPr>
          <w:p w14:paraId="7C8249CE"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1" w:type="pct"/>
            <w:shd w:val="clear" w:color="auto" w:fill="auto"/>
          </w:tcPr>
          <w:p w14:paraId="2D5656D1"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2" w:type="pct"/>
          </w:tcPr>
          <w:p w14:paraId="644D4C3E"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5" w:type="pct"/>
            <w:shd w:val="clear" w:color="auto" w:fill="auto"/>
          </w:tcPr>
          <w:p w14:paraId="0472C8D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5" w:type="pct"/>
          </w:tcPr>
          <w:p w14:paraId="428F52D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572" w:type="pct"/>
            <w:shd w:val="clear" w:color="auto" w:fill="auto"/>
          </w:tcPr>
          <w:p w14:paraId="0F69FC8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48" w:type="pct"/>
          </w:tcPr>
          <w:p w14:paraId="700A0C54"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52" w:type="pct"/>
            <w:shd w:val="clear" w:color="auto" w:fill="auto"/>
          </w:tcPr>
          <w:p w14:paraId="4C87D652"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r>
      <w:tr w:rsidR="00BF2E46" w:rsidRPr="00B56744" w14:paraId="3DD665A7" w14:textId="77777777" w:rsidTr="00527488">
        <w:tc>
          <w:tcPr>
            <w:tcW w:w="294" w:type="pct"/>
          </w:tcPr>
          <w:p w14:paraId="37CD32C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218" w:type="pct"/>
          </w:tcPr>
          <w:p w14:paraId="5621FC5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6DB795C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68" w:type="pct"/>
          </w:tcPr>
          <w:p w14:paraId="70DAA611" w14:textId="60D1DA7B"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0F21BBD0"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96" w:type="pct"/>
          </w:tcPr>
          <w:p w14:paraId="1C2EC1C1"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1" w:type="pct"/>
            <w:shd w:val="clear" w:color="auto" w:fill="auto"/>
          </w:tcPr>
          <w:p w14:paraId="48CBBC84"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2" w:type="pct"/>
          </w:tcPr>
          <w:p w14:paraId="4B0BDEA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5" w:type="pct"/>
            <w:shd w:val="clear" w:color="auto" w:fill="auto"/>
          </w:tcPr>
          <w:p w14:paraId="2169B08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5" w:type="pct"/>
          </w:tcPr>
          <w:p w14:paraId="6EA6925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572" w:type="pct"/>
            <w:shd w:val="clear" w:color="auto" w:fill="auto"/>
          </w:tcPr>
          <w:p w14:paraId="07492F9C"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48" w:type="pct"/>
          </w:tcPr>
          <w:p w14:paraId="1DB42E0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52" w:type="pct"/>
            <w:shd w:val="clear" w:color="auto" w:fill="auto"/>
          </w:tcPr>
          <w:p w14:paraId="2457229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r>
      <w:tr w:rsidR="00BF2E46" w:rsidRPr="00B56744" w14:paraId="6817A6FA" w14:textId="77777777" w:rsidTr="00527488">
        <w:tc>
          <w:tcPr>
            <w:tcW w:w="294" w:type="pct"/>
          </w:tcPr>
          <w:p w14:paraId="650681FF"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218" w:type="pct"/>
          </w:tcPr>
          <w:p w14:paraId="45B5F4A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44713E70"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68" w:type="pct"/>
          </w:tcPr>
          <w:p w14:paraId="70782693" w14:textId="36FA894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4C6CC92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96" w:type="pct"/>
          </w:tcPr>
          <w:p w14:paraId="046E4287"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1" w:type="pct"/>
            <w:shd w:val="clear" w:color="auto" w:fill="auto"/>
          </w:tcPr>
          <w:p w14:paraId="14FAE899"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2" w:type="pct"/>
          </w:tcPr>
          <w:p w14:paraId="78B9E7D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5" w:type="pct"/>
            <w:shd w:val="clear" w:color="auto" w:fill="auto"/>
          </w:tcPr>
          <w:p w14:paraId="0F00B832"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5" w:type="pct"/>
          </w:tcPr>
          <w:p w14:paraId="29A6FE8D"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572" w:type="pct"/>
            <w:shd w:val="clear" w:color="auto" w:fill="auto"/>
          </w:tcPr>
          <w:p w14:paraId="06803D6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48" w:type="pct"/>
          </w:tcPr>
          <w:p w14:paraId="00BFFAD3"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52" w:type="pct"/>
            <w:shd w:val="clear" w:color="auto" w:fill="auto"/>
          </w:tcPr>
          <w:p w14:paraId="60062DC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r>
      <w:tr w:rsidR="00BF2E46" w:rsidRPr="00B56744" w14:paraId="2EE61D11" w14:textId="77777777" w:rsidTr="00527488">
        <w:tc>
          <w:tcPr>
            <w:tcW w:w="294" w:type="pct"/>
          </w:tcPr>
          <w:p w14:paraId="6E6DAF24"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218" w:type="pct"/>
          </w:tcPr>
          <w:p w14:paraId="00E4EE9E"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726A4E30"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68" w:type="pct"/>
          </w:tcPr>
          <w:p w14:paraId="69A2E4A9" w14:textId="477519C4"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292B0941"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96" w:type="pct"/>
          </w:tcPr>
          <w:p w14:paraId="730ECA1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1" w:type="pct"/>
            <w:shd w:val="clear" w:color="auto" w:fill="auto"/>
          </w:tcPr>
          <w:p w14:paraId="196BDF80"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2" w:type="pct"/>
          </w:tcPr>
          <w:p w14:paraId="5A69F0D0"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5" w:type="pct"/>
            <w:shd w:val="clear" w:color="auto" w:fill="auto"/>
          </w:tcPr>
          <w:p w14:paraId="2D48480F"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5" w:type="pct"/>
          </w:tcPr>
          <w:p w14:paraId="490141E3"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572" w:type="pct"/>
            <w:shd w:val="clear" w:color="auto" w:fill="auto"/>
          </w:tcPr>
          <w:p w14:paraId="50498485"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48" w:type="pct"/>
          </w:tcPr>
          <w:p w14:paraId="2F6DC11A"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52" w:type="pct"/>
            <w:shd w:val="clear" w:color="auto" w:fill="auto"/>
          </w:tcPr>
          <w:p w14:paraId="2095D3A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r>
      <w:tr w:rsidR="00BF2E46" w:rsidRPr="00B56744" w14:paraId="309A4FEF" w14:textId="77777777" w:rsidTr="00527488">
        <w:tc>
          <w:tcPr>
            <w:tcW w:w="294" w:type="pct"/>
          </w:tcPr>
          <w:p w14:paraId="4CF5D5C3"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218" w:type="pct"/>
          </w:tcPr>
          <w:p w14:paraId="0E1689B6"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74ABC64A"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68" w:type="pct"/>
          </w:tcPr>
          <w:p w14:paraId="11ADC5DD" w14:textId="73468D68" w:rsidR="00BF2E46" w:rsidRPr="00B56744" w:rsidRDefault="00BF2E46" w:rsidP="00B56744">
            <w:pPr>
              <w:spacing w:before="60" w:after="60" w:line="240" w:lineRule="auto"/>
              <w:rPr>
                <w:rFonts w:ascii="Times New Roman" w:eastAsia="Calibri" w:hAnsi="Times New Roman" w:cs="Times New Roman"/>
                <w:sz w:val="20"/>
                <w:szCs w:val="18"/>
              </w:rPr>
            </w:pPr>
          </w:p>
        </w:tc>
        <w:tc>
          <w:tcPr>
            <w:tcW w:w="350" w:type="pct"/>
          </w:tcPr>
          <w:p w14:paraId="528C725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96" w:type="pct"/>
          </w:tcPr>
          <w:p w14:paraId="710B899C"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1" w:type="pct"/>
            <w:shd w:val="clear" w:color="auto" w:fill="auto"/>
          </w:tcPr>
          <w:p w14:paraId="62AB183C"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2" w:type="pct"/>
          </w:tcPr>
          <w:p w14:paraId="58CDABA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305" w:type="pct"/>
            <w:shd w:val="clear" w:color="auto" w:fill="auto"/>
          </w:tcPr>
          <w:p w14:paraId="653F4184"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25" w:type="pct"/>
          </w:tcPr>
          <w:p w14:paraId="46C15DF6"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572" w:type="pct"/>
            <w:shd w:val="clear" w:color="auto" w:fill="auto"/>
          </w:tcPr>
          <w:p w14:paraId="033E8D9F"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48" w:type="pct"/>
          </w:tcPr>
          <w:p w14:paraId="11CBCBC8"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c>
          <w:tcPr>
            <w:tcW w:w="452" w:type="pct"/>
            <w:shd w:val="clear" w:color="auto" w:fill="auto"/>
          </w:tcPr>
          <w:p w14:paraId="525561EB" w14:textId="77777777" w:rsidR="00BF2E46" w:rsidRPr="00B56744" w:rsidRDefault="00BF2E46" w:rsidP="00B56744">
            <w:pPr>
              <w:spacing w:before="60" w:after="60" w:line="240" w:lineRule="auto"/>
              <w:rPr>
                <w:rFonts w:ascii="Times New Roman" w:eastAsia="Calibri" w:hAnsi="Times New Roman" w:cs="Times New Roman"/>
                <w:sz w:val="20"/>
                <w:szCs w:val="18"/>
              </w:rPr>
            </w:pPr>
          </w:p>
        </w:tc>
      </w:tr>
    </w:tbl>
    <w:p w14:paraId="2AF95C51" w14:textId="77777777" w:rsidR="00B56744" w:rsidRPr="00B56744" w:rsidRDefault="00B56744" w:rsidP="00B56744">
      <w:pPr>
        <w:spacing w:before="120" w:after="120" w:line="360" w:lineRule="auto"/>
        <w:rPr>
          <w:rFonts w:ascii="Times New Roman" w:eastAsia="Calibri" w:hAnsi="Times New Roman" w:cs="Times New Roman"/>
          <w:sz w:val="24"/>
        </w:rPr>
      </w:pPr>
    </w:p>
    <w:p w14:paraId="3B5756C2" w14:textId="77777777" w:rsidR="00B56744" w:rsidRPr="00B56744" w:rsidRDefault="00B56744" w:rsidP="00B56744">
      <w:pPr>
        <w:spacing w:before="120" w:after="120" w:line="360" w:lineRule="auto"/>
        <w:ind w:left="850" w:hanging="850"/>
        <w:rPr>
          <w:rFonts w:ascii="Times New Roman" w:eastAsia="Calibri" w:hAnsi="Times New Roman" w:cs="Times New Roman"/>
          <w:sz w:val="24"/>
        </w:rPr>
        <w:sectPr w:rsidR="00B56744" w:rsidRPr="00B56744" w:rsidSect="00B56744">
          <w:headerReference w:type="default" r:id="rId80"/>
          <w:footerReference w:type="default" r:id="rId81"/>
          <w:footnotePr>
            <w:numRestart w:val="eachPage"/>
          </w:footnotePr>
          <w:pgSz w:w="16839" w:h="11907" w:orient="landscape"/>
          <w:pgMar w:top="1134" w:right="1134" w:bottom="1134" w:left="1134" w:header="567" w:footer="567" w:gutter="0"/>
          <w:cols w:space="720"/>
          <w:docGrid w:linePitch="360"/>
        </w:sectPr>
      </w:pPr>
    </w:p>
    <w:p w14:paraId="1885C7C5" w14:textId="77777777" w:rsidR="00BF2E46" w:rsidRPr="00BF2E46" w:rsidRDefault="00BF2E46" w:rsidP="00BF2E46">
      <w:pPr>
        <w:spacing w:before="120" w:after="120" w:line="360" w:lineRule="auto"/>
        <w:ind w:left="850" w:hanging="850"/>
        <w:rPr>
          <w:rFonts w:ascii="Times New Roman" w:eastAsia="Calibri" w:hAnsi="Times New Roman" w:cs="Times New Roman"/>
          <w:sz w:val="24"/>
        </w:rPr>
      </w:pPr>
      <w:r w:rsidRPr="00BF2E46">
        <w:rPr>
          <w:rFonts w:ascii="Times New Roman" w:eastAsia="Calibri" w:hAnsi="Times New Roman" w:cs="Times New Roman"/>
          <w:sz w:val="24"/>
        </w:rPr>
        <w:lastRenderedPageBreak/>
        <w:t>B.</w:t>
      </w:r>
      <w:r w:rsidRPr="00BF2E46">
        <w:rPr>
          <w:rFonts w:ascii="Times New Roman" w:eastAsia="Calibri" w:hAnsi="Times New Roman" w:cs="Times New Roman"/>
          <w:sz w:val="24"/>
        </w:rPr>
        <w:tab/>
        <w:t>Podrobnosti podle druhu operace (nutno vyplnit u každého druhu operace)</w:t>
      </w:r>
    </w:p>
    <w:p w14:paraId="27EE1B3C" w14:textId="77777777" w:rsidR="00B56744" w:rsidRPr="00B56744" w:rsidRDefault="00B56744" w:rsidP="00B56744">
      <w:pPr>
        <w:spacing w:before="120" w:after="120" w:line="360" w:lineRule="auto"/>
        <w:rPr>
          <w:rFonts w:ascii="Times New Roman" w:eastAsia="Calibri" w:hAnsi="Times New Roman" w:cs="Times New Roman"/>
          <w:sz w:val="24"/>
        </w:rPr>
      </w:pPr>
      <w:r w:rsidRPr="00B56744">
        <w:rPr>
          <w:rFonts w:ascii="Times New Roman" w:eastAsia="Calibri" w:hAnsi="Times New Roman" w:cs="Times New Roman"/>
          <w:sz w:val="24"/>
        </w:rPr>
        <w:t>Obdržel řídicí orgán k níže uvedenému zjednodušenému vykazování nákladů podporu od externí společnosti?</w:t>
      </w:r>
    </w:p>
    <w:p w14:paraId="74979327" w14:textId="77777777" w:rsidR="00B56744" w:rsidRPr="00B56744" w:rsidRDefault="00B56744" w:rsidP="00B56744">
      <w:pPr>
        <w:spacing w:before="120" w:after="120" w:line="360" w:lineRule="auto"/>
        <w:rPr>
          <w:rFonts w:ascii="Times New Roman" w:eastAsia="Calibri" w:hAnsi="Times New Roman" w:cs="Times New Roman"/>
          <w:sz w:val="24"/>
        </w:rPr>
      </w:pPr>
      <w:r w:rsidRPr="00B56744">
        <w:rPr>
          <w:rFonts w:ascii="Times New Roman" w:eastAsia="Calibri" w:hAnsi="Times New Roman" w:cs="Times New Roman"/>
          <w:sz w:val="24"/>
        </w:rPr>
        <w:t>Pokud ano, uveďte od které externí společnosti</w:t>
      </w:r>
      <w:r w:rsidRPr="00B56744">
        <w:rPr>
          <w:rFonts w:ascii="Times New Roman" w:eastAsia="Calibri" w:hAnsi="Times New Roman" w:cs="Times New Roman"/>
          <w:sz w:val="24"/>
        </w:rPr>
        <w:tab/>
        <w:t>Ano/Ne – Název externí společnosti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B56744" w:rsidRPr="00B56744" w14:paraId="3A301FE2" w14:textId="77777777" w:rsidTr="00527488">
        <w:trPr>
          <w:trHeight w:val="851"/>
        </w:trPr>
        <w:tc>
          <w:tcPr>
            <w:tcW w:w="3417" w:type="dxa"/>
            <w:shd w:val="clear" w:color="auto" w:fill="auto"/>
            <w:noWrap/>
            <w:vAlign w:val="center"/>
          </w:tcPr>
          <w:p w14:paraId="75F52E82"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1. Popis druhu operace včetně harmonogramu provádění</w:t>
            </w:r>
            <w:r w:rsidRPr="00B56744">
              <w:rPr>
                <w:rFonts w:ascii="Times New Roman" w:eastAsia="Calibri" w:hAnsi="Times New Roman" w:cs="Times New Roman"/>
                <w:b/>
                <w:sz w:val="24"/>
                <w:vertAlign w:val="superscript"/>
              </w:rPr>
              <w:footnoteReference w:id="27"/>
            </w:r>
          </w:p>
        </w:tc>
        <w:tc>
          <w:tcPr>
            <w:tcW w:w="5670" w:type="dxa"/>
            <w:vAlign w:val="center"/>
          </w:tcPr>
          <w:p w14:paraId="5A062E6E"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4C3094F2" w14:textId="77777777" w:rsidTr="00527488">
        <w:trPr>
          <w:trHeight w:val="851"/>
        </w:trPr>
        <w:tc>
          <w:tcPr>
            <w:tcW w:w="3417" w:type="dxa"/>
            <w:shd w:val="clear" w:color="auto" w:fill="auto"/>
            <w:noWrap/>
            <w:vAlign w:val="center"/>
          </w:tcPr>
          <w:p w14:paraId="6343E67C"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 xml:space="preserve">2. Specifický cíl (cíle) </w:t>
            </w:r>
          </w:p>
        </w:tc>
        <w:tc>
          <w:tcPr>
            <w:tcW w:w="5670" w:type="dxa"/>
            <w:vAlign w:val="center"/>
          </w:tcPr>
          <w:p w14:paraId="3EEE0487"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3B54E8CF" w14:textId="77777777" w:rsidTr="00527488">
        <w:trPr>
          <w:trHeight w:val="851"/>
        </w:trPr>
        <w:tc>
          <w:tcPr>
            <w:tcW w:w="3417" w:type="dxa"/>
            <w:shd w:val="clear" w:color="auto" w:fill="auto"/>
            <w:noWrap/>
            <w:vAlign w:val="center"/>
          </w:tcPr>
          <w:p w14:paraId="7ECEE2F3"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3. Ukazatel aktivující úhradu</w:t>
            </w:r>
            <w:r w:rsidRPr="00B56744">
              <w:rPr>
                <w:rFonts w:ascii="Times New Roman" w:eastAsia="Calibri" w:hAnsi="Times New Roman" w:cs="Times New Roman"/>
                <w:b/>
                <w:sz w:val="24"/>
                <w:vertAlign w:val="superscript"/>
              </w:rPr>
              <w:footnoteReference w:id="28"/>
            </w:r>
          </w:p>
        </w:tc>
        <w:tc>
          <w:tcPr>
            <w:tcW w:w="5670" w:type="dxa"/>
            <w:vAlign w:val="center"/>
          </w:tcPr>
          <w:p w14:paraId="61E578B7"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2FD77F97" w14:textId="77777777" w:rsidTr="00527488">
        <w:trPr>
          <w:trHeight w:val="851"/>
        </w:trPr>
        <w:tc>
          <w:tcPr>
            <w:tcW w:w="3417" w:type="dxa"/>
            <w:shd w:val="clear" w:color="auto" w:fill="auto"/>
            <w:noWrap/>
            <w:vAlign w:val="center"/>
          </w:tcPr>
          <w:p w14:paraId="43742F5B"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4. Jednotka měření pro ukazatel aktivující úhradu</w:t>
            </w:r>
          </w:p>
        </w:tc>
        <w:tc>
          <w:tcPr>
            <w:tcW w:w="5670" w:type="dxa"/>
            <w:vAlign w:val="center"/>
          </w:tcPr>
          <w:p w14:paraId="5B498DF3"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13B27408" w14:textId="77777777" w:rsidTr="00527488">
        <w:trPr>
          <w:trHeight w:val="851"/>
        </w:trPr>
        <w:tc>
          <w:tcPr>
            <w:tcW w:w="3417" w:type="dxa"/>
            <w:shd w:val="clear" w:color="auto" w:fill="auto"/>
            <w:noWrap/>
            <w:vAlign w:val="center"/>
          </w:tcPr>
          <w:p w14:paraId="7946954D"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5. Standardní stupnice jednotkových nákladů, jednorázová částka nebo paušální sazba</w:t>
            </w:r>
          </w:p>
        </w:tc>
        <w:tc>
          <w:tcPr>
            <w:tcW w:w="5670" w:type="dxa"/>
            <w:vAlign w:val="center"/>
          </w:tcPr>
          <w:p w14:paraId="23DA95D3"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3A6205AE" w14:textId="77777777" w:rsidTr="00527488">
        <w:trPr>
          <w:trHeight w:val="851"/>
        </w:trPr>
        <w:tc>
          <w:tcPr>
            <w:tcW w:w="3417" w:type="dxa"/>
            <w:shd w:val="clear" w:color="auto" w:fill="auto"/>
            <w:noWrap/>
            <w:vAlign w:val="center"/>
          </w:tcPr>
          <w:p w14:paraId="401A091C"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6. Částka na jednotku měření (v EUR) nebo procentní podíl SCO (v případě paušálních sazeb)</w:t>
            </w:r>
          </w:p>
        </w:tc>
        <w:tc>
          <w:tcPr>
            <w:tcW w:w="5670" w:type="dxa"/>
            <w:vAlign w:val="center"/>
          </w:tcPr>
          <w:p w14:paraId="41DC4579"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76E91852" w14:textId="77777777" w:rsidTr="00527488">
        <w:trPr>
          <w:trHeight w:val="851"/>
        </w:trPr>
        <w:tc>
          <w:tcPr>
            <w:tcW w:w="3417" w:type="dxa"/>
            <w:shd w:val="clear" w:color="auto" w:fill="auto"/>
            <w:noWrap/>
            <w:vAlign w:val="center"/>
          </w:tcPr>
          <w:p w14:paraId="5D80AC11" w14:textId="77777777" w:rsidR="00B56744" w:rsidRPr="00B56744" w:rsidRDefault="00B56744" w:rsidP="00B56744">
            <w:pPr>
              <w:pageBreakBefore/>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lastRenderedPageBreak/>
              <w:t>7. Kategorie nákladů pokryté jednotkovými náklady, jednorázovou částkou nebo paušální sazbou</w:t>
            </w:r>
          </w:p>
        </w:tc>
        <w:tc>
          <w:tcPr>
            <w:tcW w:w="5670" w:type="dxa"/>
            <w:vAlign w:val="center"/>
          </w:tcPr>
          <w:p w14:paraId="2C55E96F"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1314B97F" w14:textId="77777777" w:rsidTr="00527488">
        <w:trPr>
          <w:trHeight w:val="851"/>
        </w:trPr>
        <w:tc>
          <w:tcPr>
            <w:tcW w:w="3417" w:type="dxa"/>
            <w:shd w:val="clear" w:color="auto" w:fill="auto"/>
            <w:noWrap/>
            <w:vAlign w:val="center"/>
          </w:tcPr>
          <w:p w14:paraId="6756E930"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8. Pokrývají tyto kategorie nákladů všechny způsobilé výdaje na operaci? (A/N)</w:t>
            </w:r>
          </w:p>
        </w:tc>
        <w:tc>
          <w:tcPr>
            <w:tcW w:w="5670" w:type="dxa"/>
            <w:vAlign w:val="center"/>
          </w:tcPr>
          <w:p w14:paraId="0C3CC9C1"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2ACAD31F" w14:textId="77777777" w:rsidTr="00527488">
        <w:trPr>
          <w:trHeight w:val="851"/>
        </w:trPr>
        <w:tc>
          <w:tcPr>
            <w:tcW w:w="3417" w:type="dxa"/>
            <w:shd w:val="clear" w:color="auto" w:fill="auto"/>
            <w:noWrap/>
            <w:vAlign w:val="center"/>
          </w:tcPr>
          <w:p w14:paraId="1D1D0273"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9. Metoda úprav(y)</w:t>
            </w:r>
            <w:r w:rsidRPr="00B56744">
              <w:rPr>
                <w:rFonts w:ascii="Times New Roman" w:eastAsia="Calibri" w:hAnsi="Times New Roman" w:cs="Times New Roman"/>
                <w:b/>
                <w:sz w:val="24"/>
                <w:vertAlign w:val="superscript"/>
              </w:rPr>
              <w:footnoteReference w:id="29"/>
            </w:r>
            <w:r w:rsidRPr="00B56744">
              <w:rPr>
                <w:rFonts w:ascii="Times New Roman" w:eastAsia="Calibri" w:hAnsi="Times New Roman" w:cs="Times New Roman"/>
                <w:sz w:val="24"/>
              </w:rPr>
              <w:t xml:space="preserve"> </w:t>
            </w:r>
          </w:p>
        </w:tc>
        <w:tc>
          <w:tcPr>
            <w:tcW w:w="5670" w:type="dxa"/>
            <w:vAlign w:val="center"/>
          </w:tcPr>
          <w:p w14:paraId="7CF3A9ED"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409B75F4" w14:textId="77777777" w:rsidTr="00527488">
        <w:trPr>
          <w:trHeight w:val="851"/>
        </w:trPr>
        <w:tc>
          <w:tcPr>
            <w:tcW w:w="3417" w:type="dxa"/>
            <w:shd w:val="clear" w:color="auto" w:fill="auto"/>
            <w:noWrap/>
            <w:vAlign w:val="center"/>
          </w:tcPr>
          <w:p w14:paraId="42122700"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10. Ověření dosažení jednotek</w:t>
            </w:r>
          </w:p>
          <w:p w14:paraId="4D6F0391"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 uveďte, jaký dokument (dokumenty) či systém se použijí k ověření dosažení realizované jednotky</w:t>
            </w:r>
          </w:p>
          <w:p w14:paraId="36E89FFA"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 popište, co bude bude během řídicích kontrol kontrolováno, a kým</w:t>
            </w:r>
          </w:p>
          <w:p w14:paraId="154E0C8B"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 xml:space="preserve">– popište, jaká opatření budou přijata za účelem shromažďování a uchovávání příslušných údajů/dokumentů </w:t>
            </w:r>
          </w:p>
        </w:tc>
        <w:tc>
          <w:tcPr>
            <w:tcW w:w="5670" w:type="dxa"/>
            <w:vAlign w:val="center"/>
          </w:tcPr>
          <w:p w14:paraId="6E43F85A"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B56744" w:rsidRPr="00B56744" w14:paraId="318C4422" w14:textId="77777777" w:rsidTr="00527488">
        <w:trPr>
          <w:trHeight w:val="851"/>
        </w:trPr>
        <w:tc>
          <w:tcPr>
            <w:tcW w:w="3417" w:type="dxa"/>
            <w:shd w:val="clear" w:color="auto" w:fill="auto"/>
            <w:noWrap/>
            <w:vAlign w:val="center"/>
          </w:tcPr>
          <w:p w14:paraId="2708E2CA" w14:textId="77777777" w:rsidR="00B56744" w:rsidRPr="00B56744" w:rsidRDefault="00B56744" w:rsidP="00B56744">
            <w:pPr>
              <w:spacing w:before="60" w:after="60" w:line="240" w:lineRule="auto"/>
              <w:rPr>
                <w:rFonts w:ascii="Times New Roman" w:eastAsia="Calibri" w:hAnsi="Times New Roman" w:cs="Times New Roman"/>
                <w:sz w:val="24"/>
              </w:rPr>
            </w:pPr>
            <w:r w:rsidRPr="00B56744">
              <w:rPr>
                <w:rFonts w:ascii="Times New Roman" w:eastAsia="Calibri" w:hAnsi="Times New Roman" w:cs="Times New Roman"/>
                <w:sz w:val="24"/>
              </w:rPr>
              <w:t>11. Možné nevhodné pobídky, zmírňující opatření</w:t>
            </w:r>
            <w:r w:rsidRPr="00B56744">
              <w:rPr>
                <w:rFonts w:ascii="Times New Roman" w:eastAsia="Calibri" w:hAnsi="Times New Roman" w:cs="Times New Roman"/>
                <w:b/>
                <w:sz w:val="24"/>
                <w:vertAlign w:val="superscript"/>
              </w:rPr>
              <w:footnoteReference w:id="30"/>
            </w:r>
            <w:r w:rsidRPr="00B56744">
              <w:rPr>
                <w:rFonts w:ascii="Times New Roman" w:eastAsia="Calibri" w:hAnsi="Times New Roman" w:cs="Times New Roman"/>
                <w:sz w:val="24"/>
              </w:rPr>
              <w:t xml:space="preserve"> a odhadovaná úroveň rizika (vysoká/střední/nízká)</w:t>
            </w:r>
          </w:p>
        </w:tc>
        <w:tc>
          <w:tcPr>
            <w:tcW w:w="5670" w:type="dxa"/>
            <w:vAlign w:val="center"/>
          </w:tcPr>
          <w:p w14:paraId="1AF12E5C" w14:textId="77777777" w:rsidR="00B56744" w:rsidRPr="00B56744" w:rsidRDefault="00B56744" w:rsidP="00B56744">
            <w:pPr>
              <w:spacing w:before="60" w:after="60" w:line="240" w:lineRule="auto"/>
              <w:rPr>
                <w:rFonts w:ascii="Times New Roman" w:eastAsia="Calibri" w:hAnsi="Times New Roman" w:cs="Times New Roman"/>
                <w:sz w:val="24"/>
              </w:rPr>
            </w:pPr>
          </w:p>
        </w:tc>
      </w:tr>
      <w:tr w:rsidR="00E825F8" w:rsidRPr="00B56744" w14:paraId="4E6A683B" w14:textId="77777777" w:rsidTr="00527488">
        <w:trPr>
          <w:trHeight w:val="851"/>
        </w:trPr>
        <w:tc>
          <w:tcPr>
            <w:tcW w:w="3417" w:type="dxa"/>
            <w:shd w:val="clear" w:color="auto" w:fill="auto"/>
            <w:noWrap/>
            <w:vAlign w:val="center"/>
          </w:tcPr>
          <w:p w14:paraId="0774365B" w14:textId="72BC007B" w:rsidR="00E825F8" w:rsidRPr="00B56744" w:rsidRDefault="00E825F8" w:rsidP="00B56744">
            <w:pPr>
              <w:spacing w:before="60" w:after="60" w:line="240" w:lineRule="auto"/>
              <w:rPr>
                <w:rFonts w:ascii="Times New Roman" w:eastAsia="Calibri" w:hAnsi="Times New Roman" w:cs="Times New Roman"/>
                <w:sz w:val="24"/>
              </w:rPr>
            </w:pPr>
            <w:r w:rsidRPr="00F27A6B">
              <w:t>12. Celková částka (na vnitrostátní úrovni a úrovni EU), kterou má na tomto základě uhradit Komise</w:t>
            </w:r>
          </w:p>
        </w:tc>
        <w:tc>
          <w:tcPr>
            <w:tcW w:w="5670" w:type="dxa"/>
            <w:vAlign w:val="center"/>
          </w:tcPr>
          <w:p w14:paraId="105600D3" w14:textId="77777777" w:rsidR="00E825F8" w:rsidRPr="00B56744" w:rsidRDefault="00E825F8" w:rsidP="00B56744">
            <w:pPr>
              <w:spacing w:before="60" w:after="60" w:line="240" w:lineRule="auto"/>
              <w:rPr>
                <w:rFonts w:ascii="Times New Roman" w:eastAsia="Calibri" w:hAnsi="Times New Roman" w:cs="Times New Roman"/>
                <w:sz w:val="24"/>
              </w:rPr>
            </w:pPr>
          </w:p>
        </w:tc>
      </w:tr>
    </w:tbl>
    <w:p w14:paraId="04B85B29" w14:textId="469FC7B8" w:rsidR="00B56744" w:rsidRDefault="00B56744" w:rsidP="00C8250D">
      <w:pPr>
        <w:spacing w:before="120" w:after="120" w:line="360" w:lineRule="auto"/>
        <w:rPr>
          <w:rFonts w:ascii="Times New Roman" w:eastAsia="Times New Roman" w:hAnsi="Times New Roman" w:cs="Times New Roman"/>
          <w:b/>
          <w:i/>
          <w:sz w:val="24"/>
          <w:szCs w:val="24"/>
        </w:rPr>
      </w:pPr>
    </w:p>
    <w:p w14:paraId="7ABDBF52" w14:textId="19BBA4E3" w:rsidR="00E825F8" w:rsidRDefault="00E825F8" w:rsidP="00C8250D">
      <w:pPr>
        <w:spacing w:before="120" w:after="120" w:line="360" w:lineRule="auto"/>
        <w:rPr>
          <w:rFonts w:ascii="Times New Roman" w:eastAsia="Times New Roman" w:hAnsi="Times New Roman" w:cs="Times New Roman"/>
          <w:b/>
          <w:i/>
          <w:sz w:val="24"/>
          <w:szCs w:val="24"/>
        </w:rPr>
      </w:pPr>
    </w:p>
    <w:p w14:paraId="4EB15E86" w14:textId="384A2705" w:rsidR="00E825F8" w:rsidRDefault="00E825F8" w:rsidP="00C8250D">
      <w:pPr>
        <w:spacing w:before="120" w:after="120" w:line="360" w:lineRule="auto"/>
        <w:rPr>
          <w:rFonts w:ascii="Times New Roman" w:eastAsia="Times New Roman" w:hAnsi="Times New Roman" w:cs="Times New Roman"/>
          <w:b/>
          <w:i/>
          <w:sz w:val="24"/>
          <w:szCs w:val="24"/>
        </w:rPr>
      </w:pPr>
    </w:p>
    <w:p w14:paraId="0FC7C688" w14:textId="5224A683" w:rsidR="00E825F8" w:rsidRDefault="00E825F8" w:rsidP="00C8250D">
      <w:pPr>
        <w:spacing w:before="120" w:after="120" w:line="360" w:lineRule="auto"/>
        <w:rPr>
          <w:rFonts w:ascii="Times New Roman" w:eastAsia="Times New Roman" w:hAnsi="Times New Roman" w:cs="Times New Roman"/>
          <w:b/>
          <w:i/>
          <w:sz w:val="24"/>
          <w:szCs w:val="24"/>
        </w:rPr>
      </w:pPr>
    </w:p>
    <w:p w14:paraId="6314D0FF" w14:textId="56FCDEA9" w:rsidR="00E825F8" w:rsidRDefault="00E825F8" w:rsidP="00C8250D">
      <w:pPr>
        <w:spacing w:before="120" w:after="120" w:line="360" w:lineRule="auto"/>
        <w:rPr>
          <w:rFonts w:ascii="Times New Roman" w:eastAsia="Times New Roman" w:hAnsi="Times New Roman" w:cs="Times New Roman"/>
          <w:b/>
          <w:i/>
          <w:sz w:val="24"/>
          <w:szCs w:val="24"/>
        </w:rPr>
      </w:pPr>
    </w:p>
    <w:p w14:paraId="3DF6EC2F" w14:textId="2075E065" w:rsidR="00E825F8" w:rsidRDefault="00E825F8" w:rsidP="00C8250D">
      <w:pPr>
        <w:spacing w:before="120" w:after="120" w:line="360" w:lineRule="auto"/>
        <w:rPr>
          <w:rFonts w:ascii="Times New Roman" w:eastAsia="Times New Roman" w:hAnsi="Times New Roman" w:cs="Times New Roman"/>
          <w:b/>
          <w:i/>
          <w:sz w:val="24"/>
          <w:szCs w:val="24"/>
        </w:rPr>
      </w:pPr>
    </w:p>
    <w:p w14:paraId="652E5569" w14:textId="77777777" w:rsidR="00E825F8" w:rsidRPr="00527488" w:rsidRDefault="00E825F8" w:rsidP="00C8250D">
      <w:pPr>
        <w:spacing w:before="120" w:after="120" w:line="360" w:lineRule="auto"/>
        <w:rPr>
          <w:rFonts w:ascii="Times New Roman" w:eastAsia="Times New Roman" w:hAnsi="Times New Roman" w:cs="Times New Roman"/>
          <w:b/>
          <w:i/>
          <w:sz w:val="24"/>
          <w:szCs w:val="24"/>
        </w:rPr>
      </w:pPr>
    </w:p>
    <w:p w14:paraId="07D06F1F" w14:textId="77777777" w:rsidR="00527488" w:rsidRPr="00527488" w:rsidRDefault="00BF2E46">
      <w:pPr>
        <w:pStyle w:val="Point0"/>
      </w:pPr>
      <w:r w:rsidRPr="00BF2E46">
        <w:lastRenderedPageBreak/>
        <w:t>C.</w:t>
      </w:r>
      <w:r w:rsidRPr="00BF2E46">
        <w:tab/>
        <w:t xml:space="preserve">Výpočet standardní stupnice jednotkových nákladů, jednorázových částek nebo paušálních </w:t>
      </w:r>
    </w:p>
    <w:p w14:paraId="04493705" w14:textId="77777777" w:rsidR="00527488" w:rsidRPr="00527488" w:rsidRDefault="00527488" w:rsidP="00527488">
      <w:pPr>
        <w:pStyle w:val="Point0"/>
      </w:pPr>
      <w:r w:rsidRPr="00527488">
        <w:t>1.</w:t>
      </w:r>
      <w:r w:rsidRPr="00527488">
        <w:tab/>
        <w:t>Zdroj údajů použitých pro výpočet standardní stupnice jednotkových nákladů, jednorázových částek nebo paušálních sazeb (kdo údaje vytvořil, sbíral a zaznamenával; kde jsou údaje uchovávány; termíny; validace atd.).</w:t>
      </w:r>
    </w:p>
    <w:tbl>
      <w:tblPr>
        <w:tblStyle w:val="Mkatabulky25"/>
        <w:tblW w:w="0" w:type="auto"/>
        <w:tblInd w:w="0" w:type="dxa"/>
        <w:tblLook w:val="04A0" w:firstRow="1" w:lastRow="0" w:firstColumn="1" w:lastColumn="0" w:noHBand="0" w:noVBand="1"/>
      </w:tblPr>
      <w:tblGrid>
        <w:gridCol w:w="9629"/>
      </w:tblGrid>
      <w:tr w:rsidR="00C147D6" w:rsidRPr="00C147D6" w14:paraId="29769AC4" w14:textId="77777777" w:rsidTr="004E46E5">
        <w:tc>
          <w:tcPr>
            <w:tcW w:w="9855" w:type="dxa"/>
          </w:tcPr>
          <w:p w14:paraId="61DAFF07" w14:textId="77777777" w:rsidR="00C147D6" w:rsidRPr="00C147D6" w:rsidRDefault="00C147D6" w:rsidP="00C147D6">
            <w:pPr>
              <w:spacing w:before="120" w:after="120" w:line="360" w:lineRule="auto"/>
              <w:rPr>
                <w:rFonts w:ascii="Times New Roman" w:eastAsia="Calibri" w:hAnsi="Times New Roman" w:cs="Times New Roman"/>
                <w:sz w:val="24"/>
              </w:rPr>
            </w:pPr>
          </w:p>
        </w:tc>
      </w:tr>
    </w:tbl>
    <w:p w14:paraId="461C2845"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t>2.</w:t>
      </w:r>
      <w:r w:rsidRPr="00C147D6">
        <w:rPr>
          <w:rFonts w:ascii="Times New Roman" w:eastAsia="Calibri" w:hAnsi="Times New Roman" w:cs="Times New Roman"/>
          <w:sz w:val="24"/>
        </w:rPr>
        <w:tab/>
        <w:t>Upřesněte, proč jsou navrhovaná metoda a výpočet na základě čl. 94 odst. 2 relevantní pro druh operace.</w:t>
      </w:r>
    </w:p>
    <w:tbl>
      <w:tblPr>
        <w:tblStyle w:val="Mkatabulky25"/>
        <w:tblW w:w="0" w:type="auto"/>
        <w:tblInd w:w="0" w:type="dxa"/>
        <w:tblLook w:val="04A0" w:firstRow="1" w:lastRow="0" w:firstColumn="1" w:lastColumn="0" w:noHBand="0" w:noVBand="1"/>
      </w:tblPr>
      <w:tblGrid>
        <w:gridCol w:w="9629"/>
      </w:tblGrid>
      <w:tr w:rsidR="00C147D6" w:rsidRPr="00C147D6" w14:paraId="11C1298F" w14:textId="77777777" w:rsidTr="004E46E5">
        <w:tc>
          <w:tcPr>
            <w:tcW w:w="9855" w:type="dxa"/>
          </w:tcPr>
          <w:p w14:paraId="4141BB74" w14:textId="77777777" w:rsidR="00C147D6" w:rsidRPr="00C147D6" w:rsidRDefault="00C147D6" w:rsidP="00C147D6">
            <w:pPr>
              <w:spacing w:before="120" w:after="120" w:line="360" w:lineRule="auto"/>
              <w:rPr>
                <w:rFonts w:ascii="Times New Roman" w:eastAsia="Calibri" w:hAnsi="Times New Roman" w:cs="Times New Roman"/>
                <w:sz w:val="24"/>
              </w:rPr>
            </w:pPr>
          </w:p>
        </w:tc>
      </w:tr>
    </w:tbl>
    <w:p w14:paraId="3A641350"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t>3.</w:t>
      </w:r>
      <w:r w:rsidRPr="00C147D6">
        <w:rPr>
          <w:rFonts w:ascii="Times New Roman" w:eastAsia="Calibri" w:hAnsi="Times New Roman" w:cs="Times New Roman"/>
          <w:sz w:val="24"/>
        </w:rPr>
        <w:tab/>
        <w:t>Uveďte, jak byly výpočty provedeny, zejména včetně veškerých předpokladů ohledně kvality nebo kvantity. V příslušných případech by měly být použity průkazné statistické údaje a ukazatele, jež by měly být na vyžádání poskytnuty ve formátu, který může Komise použít.</w:t>
      </w:r>
    </w:p>
    <w:tbl>
      <w:tblPr>
        <w:tblStyle w:val="Mkatabulky25"/>
        <w:tblW w:w="0" w:type="auto"/>
        <w:tblInd w:w="0" w:type="dxa"/>
        <w:tblLook w:val="04A0" w:firstRow="1" w:lastRow="0" w:firstColumn="1" w:lastColumn="0" w:noHBand="0" w:noVBand="1"/>
      </w:tblPr>
      <w:tblGrid>
        <w:gridCol w:w="9629"/>
      </w:tblGrid>
      <w:tr w:rsidR="00C147D6" w:rsidRPr="00C147D6" w14:paraId="0ABE36A7" w14:textId="77777777" w:rsidTr="00A423B9">
        <w:tc>
          <w:tcPr>
            <w:tcW w:w="9629" w:type="dxa"/>
          </w:tcPr>
          <w:p w14:paraId="2C45BF07" w14:textId="77777777" w:rsidR="00C147D6" w:rsidRPr="00C147D6" w:rsidRDefault="00C147D6" w:rsidP="00C147D6">
            <w:pPr>
              <w:spacing w:before="120" w:after="120" w:line="360" w:lineRule="auto"/>
              <w:rPr>
                <w:rFonts w:ascii="Times New Roman" w:eastAsia="Calibri" w:hAnsi="Times New Roman" w:cs="Times New Roman"/>
                <w:sz w:val="24"/>
              </w:rPr>
            </w:pPr>
          </w:p>
        </w:tc>
      </w:tr>
    </w:tbl>
    <w:p w14:paraId="3906FE7C" w14:textId="77777777" w:rsidR="00A423B9" w:rsidRPr="00C147D6" w:rsidRDefault="00A423B9" w:rsidP="00A423B9">
      <w:pPr>
        <w:spacing w:before="120" w:after="120" w:line="360" w:lineRule="auto"/>
        <w:rPr>
          <w:rFonts w:ascii="Times New Roman" w:eastAsia="Calibri" w:hAnsi="Times New Roman" w:cs="Times New Roman"/>
          <w:sz w:val="24"/>
        </w:rPr>
      </w:pPr>
      <w:r w:rsidRPr="00C147D6">
        <w:rPr>
          <w:rFonts w:ascii="Times New Roman" w:eastAsia="Calibri" w:hAnsi="Times New Roman" w:cs="Times New Roman"/>
          <w:sz w:val="24"/>
        </w:rPr>
        <w:t>4.</w:t>
      </w:r>
      <w:r w:rsidRPr="00C147D6">
        <w:rPr>
          <w:rFonts w:ascii="Times New Roman" w:eastAsia="Calibri" w:hAnsi="Times New Roman" w:cs="Times New Roman"/>
          <w:sz w:val="24"/>
        </w:rPr>
        <w:tab/>
        <w:t>Vysvětlete, jak jste zajistili, aby do výpočtu standardní stupnice jednotkových nákladů, jednorázové částky nebo paušální sazby byly zahrnuty pouze způsobilé výdaje.</w:t>
      </w:r>
    </w:p>
    <w:tbl>
      <w:tblPr>
        <w:tblStyle w:val="Mkatabulky25"/>
        <w:tblW w:w="0" w:type="auto"/>
        <w:tblInd w:w="0" w:type="dxa"/>
        <w:tblLook w:val="04A0" w:firstRow="1" w:lastRow="0" w:firstColumn="1" w:lastColumn="0" w:noHBand="0" w:noVBand="1"/>
      </w:tblPr>
      <w:tblGrid>
        <w:gridCol w:w="9629"/>
      </w:tblGrid>
      <w:tr w:rsidR="00A423B9" w:rsidRPr="00C147D6" w14:paraId="1047CD48" w14:textId="77777777" w:rsidTr="004E46E5">
        <w:tc>
          <w:tcPr>
            <w:tcW w:w="9855" w:type="dxa"/>
          </w:tcPr>
          <w:p w14:paraId="5C5DA9CC" w14:textId="77777777" w:rsidR="00A423B9" w:rsidRPr="00C147D6" w:rsidRDefault="00A423B9" w:rsidP="004E46E5">
            <w:pPr>
              <w:spacing w:before="120" w:after="120" w:line="360" w:lineRule="auto"/>
              <w:rPr>
                <w:rFonts w:ascii="Times New Roman" w:eastAsia="Calibri" w:hAnsi="Times New Roman" w:cs="Times New Roman"/>
                <w:sz w:val="24"/>
              </w:rPr>
            </w:pPr>
          </w:p>
        </w:tc>
      </w:tr>
    </w:tbl>
    <w:p w14:paraId="2D9AF24A" w14:textId="77777777" w:rsidR="00A423B9" w:rsidRPr="00C147D6" w:rsidRDefault="00A423B9" w:rsidP="00A423B9">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t>5.</w:t>
      </w:r>
      <w:r w:rsidRPr="00C147D6">
        <w:rPr>
          <w:rFonts w:ascii="Times New Roman" w:eastAsia="Calibri" w:hAnsi="Times New Roman" w:cs="Times New Roman"/>
          <w:sz w:val="24"/>
        </w:rPr>
        <w:tab/>
        <w:t>Posouzení metodiky výpočtu a částek jakož i opatření k zajištění ověření, kvality, sběru a uchování údajů auditním orgánem (orgány).</w:t>
      </w:r>
    </w:p>
    <w:tbl>
      <w:tblPr>
        <w:tblStyle w:val="Mkatabulky25"/>
        <w:tblW w:w="0" w:type="auto"/>
        <w:tblInd w:w="0" w:type="dxa"/>
        <w:tblLook w:val="04A0" w:firstRow="1" w:lastRow="0" w:firstColumn="1" w:lastColumn="0" w:noHBand="0" w:noVBand="1"/>
      </w:tblPr>
      <w:tblGrid>
        <w:gridCol w:w="9629"/>
      </w:tblGrid>
      <w:tr w:rsidR="00A423B9" w:rsidRPr="00C147D6" w14:paraId="3D7FCE69" w14:textId="77777777" w:rsidTr="004E46E5">
        <w:tc>
          <w:tcPr>
            <w:tcW w:w="9855" w:type="dxa"/>
          </w:tcPr>
          <w:p w14:paraId="2C4DBE07" w14:textId="77777777" w:rsidR="00A423B9" w:rsidRPr="00C147D6" w:rsidRDefault="00A423B9" w:rsidP="004E46E5">
            <w:pPr>
              <w:spacing w:before="120" w:after="120" w:line="360" w:lineRule="auto"/>
              <w:rPr>
                <w:rFonts w:ascii="Times New Roman" w:eastAsia="Calibri" w:hAnsi="Times New Roman" w:cs="Times New Roman"/>
                <w:sz w:val="24"/>
              </w:rPr>
            </w:pPr>
          </w:p>
        </w:tc>
      </w:tr>
    </w:tbl>
    <w:p w14:paraId="3E43669B"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p>
    <w:p w14:paraId="66AAAAAC" w14:textId="23EEFBED" w:rsidR="00C147D6" w:rsidRPr="00C147D6" w:rsidRDefault="00C147D6" w:rsidP="00527488">
      <w:pPr>
        <w:pStyle w:val="Nzev"/>
        <w:jc w:val="right"/>
        <w:rPr>
          <w:rFonts w:eastAsia="Calibri"/>
        </w:rPr>
      </w:pPr>
      <w:r w:rsidRPr="00C147D6">
        <w:rPr>
          <w:rFonts w:ascii="Times New Roman" w:eastAsia="Calibri" w:hAnsi="Times New Roman"/>
        </w:rPr>
        <w:br w:type="page"/>
      </w:r>
      <w:bookmarkStart w:id="1185" w:name="_Toc72255349"/>
      <w:r w:rsidRPr="00C147D6">
        <w:rPr>
          <w:rFonts w:eastAsia="Calibri"/>
        </w:rPr>
        <w:lastRenderedPageBreak/>
        <w:t>Dodatek 2</w:t>
      </w:r>
      <w:bookmarkEnd w:id="1185"/>
    </w:p>
    <w:p w14:paraId="3C627E7F" w14:textId="77777777" w:rsidR="00C147D6" w:rsidRPr="00C147D6" w:rsidRDefault="00C147D6" w:rsidP="00527488">
      <w:pPr>
        <w:pStyle w:val="Nzev"/>
        <w:jc w:val="center"/>
        <w:rPr>
          <w:rFonts w:eastAsia="Calibri"/>
        </w:rPr>
      </w:pPr>
      <w:bookmarkStart w:id="1186" w:name="_Toc72255350"/>
      <w:r w:rsidRPr="00C147D6">
        <w:rPr>
          <w:rFonts w:eastAsia="Calibri"/>
        </w:rPr>
        <w:t>Příspěvek Unie na základě financování nesouvisejícího s náklady</w:t>
      </w:r>
      <w:bookmarkEnd w:id="1186"/>
    </w:p>
    <w:p w14:paraId="299BAB33" w14:textId="77777777" w:rsidR="00C147D6" w:rsidRPr="00C147D6" w:rsidRDefault="00C147D6" w:rsidP="00C147D6">
      <w:pPr>
        <w:spacing w:before="200" w:after="120" w:line="360" w:lineRule="auto"/>
        <w:jc w:val="center"/>
        <w:rPr>
          <w:rFonts w:ascii="Times New Roman" w:eastAsia="Calibri" w:hAnsi="Times New Roman" w:cs="Times New Roman"/>
          <w:sz w:val="24"/>
        </w:rPr>
      </w:pPr>
      <w:r w:rsidRPr="00C147D6">
        <w:rPr>
          <w:rFonts w:ascii="Times New Roman" w:eastAsia="Calibri" w:hAnsi="Times New Roman" w:cs="Times New Roman"/>
          <w:sz w:val="24"/>
        </w:rPr>
        <w:t>Šablona pro předkládání údajů k posouzení Komise</w:t>
      </w:r>
      <w:r w:rsidRPr="00C147D6">
        <w:rPr>
          <w:rFonts w:ascii="Times New Roman" w:eastAsia="Calibri" w:hAnsi="Times New Roman" w:cs="Times New Roman"/>
          <w:sz w:val="24"/>
        </w:rPr>
        <w:br/>
        <w:t>(článek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147D6" w:rsidRPr="00C147D6" w14:paraId="7A524C33" w14:textId="77777777" w:rsidTr="004E46E5">
        <w:tc>
          <w:tcPr>
            <w:tcW w:w="4644" w:type="dxa"/>
            <w:shd w:val="clear" w:color="auto" w:fill="auto"/>
          </w:tcPr>
          <w:p w14:paraId="54038DEE"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Datum předložení návrhu</w:t>
            </w:r>
          </w:p>
        </w:tc>
        <w:tc>
          <w:tcPr>
            <w:tcW w:w="4644" w:type="dxa"/>
            <w:shd w:val="clear" w:color="auto" w:fill="auto"/>
          </w:tcPr>
          <w:p w14:paraId="2768CB77"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5DE5960B" w14:textId="77777777" w:rsidTr="004E46E5">
        <w:tc>
          <w:tcPr>
            <w:tcW w:w="4644" w:type="dxa"/>
            <w:shd w:val="clear" w:color="auto" w:fill="auto"/>
          </w:tcPr>
          <w:p w14:paraId="424234AB"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4644" w:type="dxa"/>
            <w:shd w:val="clear" w:color="auto" w:fill="auto"/>
          </w:tcPr>
          <w:p w14:paraId="00EB4C95" w14:textId="77777777" w:rsidR="00C147D6" w:rsidRPr="00C147D6" w:rsidRDefault="00C147D6" w:rsidP="00C147D6">
            <w:pPr>
              <w:spacing w:before="60" w:after="60" w:line="240" w:lineRule="auto"/>
              <w:rPr>
                <w:rFonts w:ascii="Times New Roman" w:eastAsia="Calibri" w:hAnsi="Times New Roman" w:cs="Times New Roman"/>
                <w:sz w:val="24"/>
              </w:rPr>
            </w:pPr>
          </w:p>
        </w:tc>
      </w:tr>
    </w:tbl>
    <w:p w14:paraId="4BB9FA64" w14:textId="77777777" w:rsidR="00C147D6" w:rsidRPr="00C147D6" w:rsidRDefault="00C147D6" w:rsidP="00C147D6">
      <w:pPr>
        <w:spacing w:before="120" w:after="120" w:line="360" w:lineRule="auto"/>
        <w:rPr>
          <w:rFonts w:ascii="Times New Roman" w:eastAsia="Calibri" w:hAnsi="Times New Roman" w:cs="Times New Roman"/>
          <w:sz w:val="24"/>
        </w:rPr>
      </w:pPr>
    </w:p>
    <w:p w14:paraId="38C79DD4" w14:textId="77777777" w:rsidR="00C147D6" w:rsidRPr="00C147D6" w:rsidRDefault="00C147D6" w:rsidP="00C147D6">
      <w:pPr>
        <w:spacing w:before="120" w:after="120" w:line="360" w:lineRule="auto"/>
        <w:rPr>
          <w:rFonts w:ascii="Times New Roman" w:eastAsia="Calibri" w:hAnsi="Times New Roman" w:cs="Times New Roman"/>
          <w:sz w:val="24"/>
        </w:rPr>
      </w:pPr>
      <w:r w:rsidRPr="00C147D6">
        <w:rPr>
          <w:rFonts w:ascii="Times New Roman" w:eastAsia="Calibri" w:hAnsi="Times New Roman" w:cs="Times New Roman"/>
          <w:sz w:val="24"/>
        </w:rPr>
        <w:t>Tento dodatek se nevyžaduje, pokud se použijí částky financování na úrovni EU, jež nesouvisí s náklady stanovenými aktem v přenesené pravomoci podle čl. 95 odst. 4.</w:t>
      </w:r>
    </w:p>
    <w:p w14:paraId="5CFE9D23" w14:textId="77777777" w:rsidR="00C147D6" w:rsidRPr="00C147D6" w:rsidRDefault="00C147D6" w:rsidP="00C147D6">
      <w:pPr>
        <w:spacing w:before="120" w:after="120" w:line="360" w:lineRule="auto"/>
        <w:rPr>
          <w:rFonts w:ascii="Times New Roman" w:eastAsia="Calibri" w:hAnsi="Times New Roman" w:cs="Times New Roman"/>
          <w:sz w:val="24"/>
        </w:rPr>
        <w:sectPr w:rsidR="00C147D6" w:rsidRPr="00C147D6" w:rsidSect="004E46E5">
          <w:headerReference w:type="default" r:id="rId82"/>
          <w:footerReference w:type="default" r:id="rId83"/>
          <w:footnotePr>
            <w:numRestart w:val="eachPage"/>
          </w:footnotePr>
          <w:pgSz w:w="11907" w:h="16839"/>
          <w:pgMar w:top="1134" w:right="1134" w:bottom="1134" w:left="1134" w:header="567" w:footer="567" w:gutter="0"/>
          <w:cols w:space="720"/>
          <w:docGrid w:linePitch="360"/>
        </w:sectPr>
      </w:pPr>
    </w:p>
    <w:p w14:paraId="27406603" w14:textId="77777777" w:rsidR="00BF2E46" w:rsidRPr="00BF2E46" w:rsidRDefault="00BF2E46" w:rsidP="00BF2E46">
      <w:pPr>
        <w:spacing w:before="120" w:after="120" w:line="360" w:lineRule="auto"/>
        <w:ind w:left="850" w:hanging="850"/>
        <w:rPr>
          <w:rFonts w:ascii="Times New Roman" w:eastAsia="Calibri" w:hAnsi="Times New Roman" w:cs="Times New Roman"/>
          <w:sz w:val="24"/>
        </w:rPr>
      </w:pPr>
      <w:r w:rsidRPr="00BF2E46">
        <w:rPr>
          <w:rFonts w:ascii="Times New Roman" w:eastAsia="Calibri" w:hAnsi="Times New Roman" w:cs="Times New Roman"/>
          <w:sz w:val="24"/>
        </w:rPr>
        <w:lastRenderedPageBreak/>
        <w:t>A.</w:t>
      </w:r>
      <w:r w:rsidRPr="00BF2E46">
        <w:rPr>
          <w:rFonts w:ascii="Times New Roman" w:eastAsia="Calibri" w:hAnsi="Times New Roman" w:cs="Times New Roman"/>
          <w:sz w:val="24"/>
        </w:rPr>
        <w:tab/>
        <w:t>Shrnutí hlavních prvků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28"/>
        <w:gridCol w:w="1072"/>
        <w:gridCol w:w="1005"/>
        <w:gridCol w:w="1261"/>
        <w:gridCol w:w="830"/>
        <w:gridCol w:w="1144"/>
        <w:gridCol w:w="1908"/>
        <w:gridCol w:w="813"/>
        <w:gridCol w:w="1119"/>
        <w:gridCol w:w="2092"/>
        <w:gridCol w:w="1873"/>
      </w:tblGrid>
      <w:tr w:rsidR="00C147D6" w:rsidRPr="00C147D6" w14:paraId="33E77ADC" w14:textId="77777777" w:rsidTr="004E46E5">
        <w:tc>
          <w:tcPr>
            <w:tcW w:w="280" w:type="pct"/>
            <w:vAlign w:val="center"/>
          </w:tcPr>
          <w:p w14:paraId="45C2E075"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Priorita</w:t>
            </w:r>
          </w:p>
        </w:tc>
        <w:tc>
          <w:tcPr>
            <w:tcW w:w="212" w:type="pct"/>
            <w:vAlign w:val="center"/>
          </w:tcPr>
          <w:p w14:paraId="6029CDE1"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Fond</w:t>
            </w:r>
          </w:p>
        </w:tc>
        <w:tc>
          <w:tcPr>
            <w:tcW w:w="341" w:type="pct"/>
            <w:vAlign w:val="center"/>
          </w:tcPr>
          <w:p w14:paraId="3ECC27BA"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Specifický cíl</w:t>
            </w:r>
          </w:p>
        </w:tc>
        <w:tc>
          <w:tcPr>
            <w:tcW w:w="343" w:type="pct"/>
            <w:vAlign w:val="center"/>
          </w:tcPr>
          <w:p w14:paraId="391CCF21"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Kategorie regionu</w:t>
            </w:r>
          </w:p>
        </w:tc>
        <w:tc>
          <w:tcPr>
            <w:tcW w:w="432" w:type="pct"/>
            <w:vAlign w:val="center"/>
          </w:tcPr>
          <w:p w14:paraId="2143068C"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Částka, na kterou se vztahuje financování nesouvisející s náklady</w:t>
            </w:r>
          </w:p>
        </w:tc>
        <w:tc>
          <w:tcPr>
            <w:tcW w:w="688" w:type="pct"/>
            <w:gridSpan w:val="2"/>
            <w:shd w:val="clear" w:color="auto" w:fill="auto"/>
            <w:vAlign w:val="center"/>
          </w:tcPr>
          <w:p w14:paraId="235EEF5E"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Druh(y) dotyčné operace</w:t>
            </w:r>
          </w:p>
        </w:tc>
        <w:tc>
          <w:tcPr>
            <w:tcW w:w="660" w:type="pct"/>
            <w:vAlign w:val="center"/>
          </w:tcPr>
          <w:p w14:paraId="0C11C012"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Podmínky, které musí být splněny / výsledky, kterých má být dosaženo za účelem aktivace úhrady ze strany Komise</w:t>
            </w:r>
          </w:p>
        </w:tc>
        <w:tc>
          <w:tcPr>
            <w:tcW w:w="673" w:type="pct"/>
            <w:gridSpan w:val="2"/>
            <w:shd w:val="clear" w:color="auto" w:fill="auto"/>
            <w:vAlign w:val="center"/>
          </w:tcPr>
          <w:p w14:paraId="20021AA1"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ukazatel</w:t>
            </w:r>
          </w:p>
        </w:tc>
        <w:tc>
          <w:tcPr>
            <w:tcW w:w="723" w:type="pct"/>
            <w:shd w:val="clear" w:color="auto" w:fill="auto"/>
            <w:vAlign w:val="center"/>
          </w:tcPr>
          <w:p w14:paraId="0BC44CC9"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Jednotka měření podmínek, které musí být splněny / výsledků, kterých má být dosaženo za účelem aktivace úhrady ze strany Komise</w:t>
            </w:r>
          </w:p>
        </w:tc>
        <w:tc>
          <w:tcPr>
            <w:tcW w:w="649" w:type="pct"/>
            <w:vAlign w:val="center"/>
          </w:tcPr>
          <w:p w14:paraId="04C27AA3" w14:textId="77777777" w:rsidR="00C147D6" w:rsidRPr="00C147D6" w:rsidRDefault="00C147D6" w:rsidP="00C147D6">
            <w:pPr>
              <w:spacing w:before="60" w:after="60" w:line="240" w:lineRule="auto"/>
              <w:jc w:val="center"/>
              <w:rPr>
                <w:rFonts w:ascii="Times New Roman" w:eastAsia="Calibri" w:hAnsi="Times New Roman" w:cs="Times New Roman"/>
                <w:sz w:val="20"/>
                <w:szCs w:val="18"/>
              </w:rPr>
            </w:pPr>
            <w:r w:rsidRPr="00C147D6">
              <w:rPr>
                <w:rFonts w:ascii="Times New Roman" w:eastAsia="Calibri" w:hAnsi="Times New Roman" w:cs="Times New Roman"/>
                <w:sz w:val="20"/>
                <w:szCs w:val="18"/>
              </w:rPr>
              <w:t>Předpokládaná metoda úhrady výdajů příjemce (příjemců)</w:t>
            </w:r>
          </w:p>
        </w:tc>
      </w:tr>
      <w:tr w:rsidR="00C147D6" w:rsidRPr="00C147D6" w14:paraId="432F5325" w14:textId="77777777" w:rsidTr="004E46E5">
        <w:tc>
          <w:tcPr>
            <w:tcW w:w="280" w:type="pct"/>
          </w:tcPr>
          <w:p w14:paraId="526113E0"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12" w:type="pct"/>
          </w:tcPr>
          <w:p w14:paraId="71445CE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1" w:type="pct"/>
          </w:tcPr>
          <w:p w14:paraId="66ADE728"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3" w:type="pct"/>
          </w:tcPr>
          <w:p w14:paraId="3889DB7F"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432" w:type="pct"/>
          </w:tcPr>
          <w:p w14:paraId="1BB67B8B"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90" w:type="pct"/>
            <w:shd w:val="clear" w:color="auto" w:fill="auto"/>
          </w:tcPr>
          <w:p w14:paraId="42AE4642" w14:textId="77777777" w:rsidR="00C147D6" w:rsidRPr="00C147D6" w:rsidRDefault="00C147D6" w:rsidP="00C147D6">
            <w:pPr>
              <w:spacing w:before="60" w:after="60" w:line="240" w:lineRule="auto"/>
              <w:rPr>
                <w:rFonts w:ascii="Times New Roman" w:eastAsia="Calibri" w:hAnsi="Times New Roman" w:cs="Times New Roman"/>
                <w:sz w:val="20"/>
                <w:szCs w:val="18"/>
              </w:rPr>
            </w:pPr>
            <w:r w:rsidRPr="00C147D6">
              <w:rPr>
                <w:rFonts w:ascii="Times New Roman" w:eastAsia="Calibri" w:hAnsi="Times New Roman" w:cs="Times New Roman"/>
                <w:sz w:val="20"/>
                <w:szCs w:val="18"/>
              </w:rPr>
              <w:t>Kód</w:t>
            </w:r>
            <w:r w:rsidRPr="00C147D6">
              <w:rPr>
                <w:rFonts w:ascii="Times New Roman" w:eastAsia="Calibri" w:hAnsi="Times New Roman" w:cs="Times New Roman"/>
                <w:b/>
                <w:sz w:val="24"/>
                <w:vertAlign w:val="superscript"/>
              </w:rPr>
              <w:footnoteReference w:id="31"/>
            </w:r>
            <w:r w:rsidRPr="00C147D6">
              <w:rPr>
                <w:rFonts w:ascii="Times New Roman" w:eastAsia="Calibri" w:hAnsi="Times New Roman" w:cs="Times New Roman"/>
                <w:sz w:val="20"/>
                <w:szCs w:val="18"/>
              </w:rPr>
              <w:t xml:space="preserve"> </w:t>
            </w:r>
          </w:p>
        </w:tc>
        <w:tc>
          <w:tcPr>
            <w:tcW w:w="398" w:type="pct"/>
          </w:tcPr>
          <w:p w14:paraId="32CA25BF" w14:textId="77777777" w:rsidR="00C147D6" w:rsidRPr="00C147D6" w:rsidRDefault="00C147D6" w:rsidP="00C147D6">
            <w:pPr>
              <w:spacing w:before="60" w:after="60" w:line="240" w:lineRule="auto"/>
              <w:rPr>
                <w:rFonts w:ascii="Times New Roman" w:eastAsia="Calibri" w:hAnsi="Times New Roman" w:cs="Times New Roman"/>
                <w:sz w:val="20"/>
                <w:szCs w:val="18"/>
              </w:rPr>
            </w:pPr>
            <w:r w:rsidRPr="00C147D6">
              <w:rPr>
                <w:rFonts w:ascii="Times New Roman" w:eastAsia="Calibri" w:hAnsi="Times New Roman" w:cs="Times New Roman"/>
                <w:sz w:val="20"/>
                <w:szCs w:val="18"/>
              </w:rPr>
              <w:t>Popis</w:t>
            </w:r>
          </w:p>
        </w:tc>
        <w:tc>
          <w:tcPr>
            <w:tcW w:w="660" w:type="pct"/>
          </w:tcPr>
          <w:p w14:paraId="1016ED14"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84" w:type="pct"/>
            <w:shd w:val="clear" w:color="auto" w:fill="auto"/>
          </w:tcPr>
          <w:p w14:paraId="5A91BFD4" w14:textId="77777777" w:rsidR="00C147D6" w:rsidRPr="00C147D6" w:rsidRDefault="00C147D6" w:rsidP="00C147D6">
            <w:pPr>
              <w:spacing w:before="60" w:after="60" w:line="240" w:lineRule="auto"/>
              <w:rPr>
                <w:rFonts w:ascii="Times New Roman" w:eastAsia="Calibri" w:hAnsi="Times New Roman" w:cs="Times New Roman"/>
                <w:sz w:val="20"/>
                <w:szCs w:val="18"/>
              </w:rPr>
            </w:pPr>
            <w:r w:rsidRPr="00C147D6">
              <w:rPr>
                <w:rFonts w:ascii="Times New Roman" w:eastAsia="Calibri" w:hAnsi="Times New Roman" w:cs="Times New Roman"/>
                <w:sz w:val="20"/>
                <w:szCs w:val="18"/>
              </w:rPr>
              <w:t>Kód</w:t>
            </w:r>
            <w:r w:rsidRPr="00C147D6">
              <w:rPr>
                <w:rFonts w:ascii="Times New Roman" w:eastAsia="Calibri" w:hAnsi="Times New Roman" w:cs="Times New Roman"/>
                <w:b/>
                <w:sz w:val="24"/>
                <w:vertAlign w:val="superscript"/>
              </w:rPr>
              <w:footnoteReference w:id="32"/>
            </w:r>
          </w:p>
        </w:tc>
        <w:tc>
          <w:tcPr>
            <w:tcW w:w="389" w:type="pct"/>
          </w:tcPr>
          <w:p w14:paraId="2478FE43" w14:textId="77777777" w:rsidR="00C147D6" w:rsidRPr="00C147D6" w:rsidRDefault="00C147D6" w:rsidP="00C147D6">
            <w:pPr>
              <w:spacing w:before="60" w:after="60" w:line="240" w:lineRule="auto"/>
              <w:rPr>
                <w:rFonts w:ascii="Times New Roman" w:eastAsia="Calibri" w:hAnsi="Times New Roman" w:cs="Times New Roman"/>
                <w:sz w:val="20"/>
                <w:szCs w:val="18"/>
              </w:rPr>
            </w:pPr>
            <w:r w:rsidRPr="00C147D6">
              <w:rPr>
                <w:rFonts w:ascii="Times New Roman" w:eastAsia="Calibri" w:hAnsi="Times New Roman" w:cs="Times New Roman"/>
                <w:sz w:val="20"/>
                <w:szCs w:val="18"/>
              </w:rPr>
              <w:t>Popis</w:t>
            </w:r>
          </w:p>
        </w:tc>
        <w:tc>
          <w:tcPr>
            <w:tcW w:w="723" w:type="pct"/>
            <w:shd w:val="clear" w:color="auto" w:fill="auto"/>
          </w:tcPr>
          <w:p w14:paraId="50BF0670"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49" w:type="pct"/>
          </w:tcPr>
          <w:p w14:paraId="4B66D61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r>
      <w:tr w:rsidR="00C147D6" w:rsidRPr="00C147D6" w14:paraId="3EA0627A" w14:textId="77777777" w:rsidTr="004E46E5">
        <w:tc>
          <w:tcPr>
            <w:tcW w:w="280" w:type="pct"/>
          </w:tcPr>
          <w:p w14:paraId="09958DC8"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12" w:type="pct"/>
          </w:tcPr>
          <w:p w14:paraId="496CF53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1" w:type="pct"/>
          </w:tcPr>
          <w:p w14:paraId="74091F37"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3" w:type="pct"/>
          </w:tcPr>
          <w:p w14:paraId="1CFF7D10"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432" w:type="pct"/>
          </w:tcPr>
          <w:p w14:paraId="106DA0D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90" w:type="pct"/>
            <w:shd w:val="clear" w:color="auto" w:fill="auto"/>
          </w:tcPr>
          <w:p w14:paraId="58C0EDC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98" w:type="pct"/>
          </w:tcPr>
          <w:p w14:paraId="7C6F3E5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60" w:type="pct"/>
          </w:tcPr>
          <w:p w14:paraId="52B869C6"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84" w:type="pct"/>
            <w:shd w:val="clear" w:color="auto" w:fill="auto"/>
          </w:tcPr>
          <w:p w14:paraId="07BEB1A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89" w:type="pct"/>
          </w:tcPr>
          <w:p w14:paraId="39B28D57"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723" w:type="pct"/>
            <w:shd w:val="clear" w:color="auto" w:fill="auto"/>
          </w:tcPr>
          <w:p w14:paraId="11E5207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49" w:type="pct"/>
          </w:tcPr>
          <w:p w14:paraId="1E1C4C1B"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r>
      <w:tr w:rsidR="00C147D6" w:rsidRPr="00C147D6" w14:paraId="19AF3AF8" w14:textId="77777777" w:rsidTr="004E46E5">
        <w:tc>
          <w:tcPr>
            <w:tcW w:w="280" w:type="pct"/>
          </w:tcPr>
          <w:p w14:paraId="29EEC4C7"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12" w:type="pct"/>
          </w:tcPr>
          <w:p w14:paraId="47FFD3B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1" w:type="pct"/>
          </w:tcPr>
          <w:p w14:paraId="3C691F7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3" w:type="pct"/>
          </w:tcPr>
          <w:p w14:paraId="27E9F7B9"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432" w:type="pct"/>
          </w:tcPr>
          <w:p w14:paraId="55D12A9B"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90" w:type="pct"/>
            <w:shd w:val="clear" w:color="auto" w:fill="auto"/>
          </w:tcPr>
          <w:p w14:paraId="545C5134"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98" w:type="pct"/>
          </w:tcPr>
          <w:p w14:paraId="74A40A0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60" w:type="pct"/>
          </w:tcPr>
          <w:p w14:paraId="5420F1E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84" w:type="pct"/>
            <w:shd w:val="clear" w:color="auto" w:fill="auto"/>
          </w:tcPr>
          <w:p w14:paraId="0EEDED0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89" w:type="pct"/>
          </w:tcPr>
          <w:p w14:paraId="58AB473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723" w:type="pct"/>
            <w:shd w:val="clear" w:color="auto" w:fill="auto"/>
          </w:tcPr>
          <w:p w14:paraId="3DD8C840"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49" w:type="pct"/>
          </w:tcPr>
          <w:p w14:paraId="408717F7"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r>
      <w:tr w:rsidR="00C147D6" w:rsidRPr="00C147D6" w14:paraId="2A5C3845" w14:textId="77777777" w:rsidTr="004E46E5">
        <w:tc>
          <w:tcPr>
            <w:tcW w:w="280" w:type="pct"/>
          </w:tcPr>
          <w:p w14:paraId="7276069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12" w:type="pct"/>
          </w:tcPr>
          <w:p w14:paraId="34E6FE0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1" w:type="pct"/>
          </w:tcPr>
          <w:p w14:paraId="1CAB6D05"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3" w:type="pct"/>
          </w:tcPr>
          <w:p w14:paraId="7782079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432" w:type="pct"/>
          </w:tcPr>
          <w:p w14:paraId="52695311"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90" w:type="pct"/>
            <w:shd w:val="clear" w:color="auto" w:fill="auto"/>
          </w:tcPr>
          <w:p w14:paraId="2DA483B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98" w:type="pct"/>
          </w:tcPr>
          <w:p w14:paraId="1B5E342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60" w:type="pct"/>
          </w:tcPr>
          <w:p w14:paraId="0803EE93"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84" w:type="pct"/>
            <w:shd w:val="clear" w:color="auto" w:fill="auto"/>
          </w:tcPr>
          <w:p w14:paraId="19E4438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89" w:type="pct"/>
          </w:tcPr>
          <w:p w14:paraId="64FFB935"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723" w:type="pct"/>
            <w:shd w:val="clear" w:color="auto" w:fill="auto"/>
          </w:tcPr>
          <w:p w14:paraId="4171094F"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49" w:type="pct"/>
          </w:tcPr>
          <w:p w14:paraId="287EFA7C"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r>
      <w:tr w:rsidR="00C147D6" w:rsidRPr="00C147D6" w14:paraId="2EBFC310" w14:textId="77777777" w:rsidTr="004E46E5">
        <w:tc>
          <w:tcPr>
            <w:tcW w:w="280" w:type="pct"/>
          </w:tcPr>
          <w:p w14:paraId="2EE78503"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12" w:type="pct"/>
          </w:tcPr>
          <w:p w14:paraId="02E684AF"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1" w:type="pct"/>
          </w:tcPr>
          <w:p w14:paraId="607CD0B7"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3" w:type="pct"/>
          </w:tcPr>
          <w:p w14:paraId="2F5FDD97"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432" w:type="pct"/>
          </w:tcPr>
          <w:p w14:paraId="0BC4C3EC"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90" w:type="pct"/>
            <w:shd w:val="clear" w:color="auto" w:fill="auto"/>
          </w:tcPr>
          <w:p w14:paraId="169CF4F3"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98" w:type="pct"/>
          </w:tcPr>
          <w:p w14:paraId="1E6DDB4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60" w:type="pct"/>
          </w:tcPr>
          <w:p w14:paraId="77830EAF"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84" w:type="pct"/>
            <w:shd w:val="clear" w:color="auto" w:fill="auto"/>
          </w:tcPr>
          <w:p w14:paraId="79D7371F"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89" w:type="pct"/>
          </w:tcPr>
          <w:p w14:paraId="506AA1AA"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723" w:type="pct"/>
            <w:shd w:val="clear" w:color="auto" w:fill="auto"/>
          </w:tcPr>
          <w:p w14:paraId="25C8C4E9"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49" w:type="pct"/>
          </w:tcPr>
          <w:p w14:paraId="2236E36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r>
      <w:tr w:rsidR="00C147D6" w:rsidRPr="00C147D6" w14:paraId="3AB09A10" w14:textId="77777777" w:rsidTr="004E46E5">
        <w:tc>
          <w:tcPr>
            <w:tcW w:w="280" w:type="pct"/>
          </w:tcPr>
          <w:p w14:paraId="0DAAF6F6"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12" w:type="pct"/>
          </w:tcPr>
          <w:p w14:paraId="72D0ED0B"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1" w:type="pct"/>
          </w:tcPr>
          <w:p w14:paraId="5422A93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43" w:type="pct"/>
          </w:tcPr>
          <w:p w14:paraId="50C39F3E"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432" w:type="pct"/>
          </w:tcPr>
          <w:p w14:paraId="7BC0E0B1"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90" w:type="pct"/>
            <w:shd w:val="clear" w:color="auto" w:fill="auto"/>
          </w:tcPr>
          <w:p w14:paraId="3178D7F8"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98" w:type="pct"/>
          </w:tcPr>
          <w:p w14:paraId="04020DB4"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60" w:type="pct"/>
          </w:tcPr>
          <w:p w14:paraId="5DD4663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284" w:type="pct"/>
            <w:shd w:val="clear" w:color="auto" w:fill="auto"/>
          </w:tcPr>
          <w:p w14:paraId="386326AD"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389" w:type="pct"/>
          </w:tcPr>
          <w:p w14:paraId="4ECF7FA2"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723" w:type="pct"/>
            <w:shd w:val="clear" w:color="auto" w:fill="auto"/>
          </w:tcPr>
          <w:p w14:paraId="096039F4"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c>
          <w:tcPr>
            <w:tcW w:w="649" w:type="pct"/>
          </w:tcPr>
          <w:p w14:paraId="4B9BFFC9" w14:textId="77777777" w:rsidR="00C147D6" w:rsidRPr="00C147D6" w:rsidRDefault="00C147D6" w:rsidP="00C147D6">
            <w:pPr>
              <w:spacing w:before="60" w:after="60" w:line="240" w:lineRule="auto"/>
              <w:rPr>
                <w:rFonts w:ascii="Times New Roman" w:eastAsia="Calibri" w:hAnsi="Times New Roman" w:cs="Times New Roman"/>
                <w:sz w:val="20"/>
                <w:szCs w:val="18"/>
              </w:rPr>
            </w:pPr>
          </w:p>
        </w:tc>
      </w:tr>
    </w:tbl>
    <w:p w14:paraId="24131BB3" w14:textId="77777777" w:rsidR="00C147D6" w:rsidRPr="00C147D6" w:rsidRDefault="00C147D6" w:rsidP="00C147D6">
      <w:pPr>
        <w:spacing w:before="120" w:after="120" w:line="360" w:lineRule="auto"/>
        <w:rPr>
          <w:rFonts w:ascii="Times New Roman" w:eastAsia="Calibri" w:hAnsi="Times New Roman" w:cs="Times New Roman"/>
          <w:sz w:val="24"/>
        </w:rPr>
      </w:pPr>
    </w:p>
    <w:p w14:paraId="0C1A6B3C"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sectPr w:rsidR="00C147D6" w:rsidRPr="00C147D6" w:rsidSect="004E46E5">
          <w:headerReference w:type="default" r:id="rId84"/>
          <w:footerReference w:type="default" r:id="rId85"/>
          <w:footnotePr>
            <w:numRestart w:val="eachPage"/>
          </w:footnotePr>
          <w:pgSz w:w="16839" w:h="11907" w:orient="landscape"/>
          <w:pgMar w:top="1134" w:right="1134" w:bottom="1134" w:left="1134" w:header="567" w:footer="567" w:gutter="0"/>
          <w:cols w:space="720"/>
          <w:docGrid w:linePitch="360"/>
        </w:sectPr>
      </w:pPr>
    </w:p>
    <w:p w14:paraId="7AEC8E5D" w14:textId="77777777" w:rsidR="00BF2E46" w:rsidRPr="00BF2E46" w:rsidRDefault="00BF2E46" w:rsidP="00BF2E46">
      <w:pPr>
        <w:spacing w:before="120" w:after="120" w:line="360" w:lineRule="auto"/>
        <w:ind w:left="850" w:hanging="850"/>
        <w:rPr>
          <w:rFonts w:ascii="Times New Roman" w:eastAsia="Calibri" w:hAnsi="Times New Roman" w:cs="Times New Roman"/>
          <w:sz w:val="24"/>
        </w:rPr>
      </w:pPr>
      <w:r w:rsidRPr="00BF2E46">
        <w:rPr>
          <w:rFonts w:ascii="Times New Roman" w:eastAsia="Calibri" w:hAnsi="Times New Roman" w:cs="Times New Roman"/>
          <w:sz w:val="24"/>
        </w:rPr>
        <w:lastRenderedPageBreak/>
        <w:t>B.</w:t>
      </w:r>
      <w:r w:rsidRPr="00BF2E46">
        <w:rPr>
          <w:rFonts w:ascii="Times New Roman" w:eastAsia="Calibri" w:hAnsi="Times New Roman" w:cs="Times New Roman"/>
          <w:sz w:val="24"/>
        </w:rPr>
        <w:tab/>
        <w:t>Podrobnosti podle druhu operace (nutno vyplnit u každého druhu operace)</w:t>
      </w:r>
    </w:p>
    <w:tbl>
      <w:tblPr>
        <w:tblW w:w="9654" w:type="dxa"/>
        <w:tblInd w:w="93" w:type="dxa"/>
        <w:tblLook w:val="0000" w:firstRow="0" w:lastRow="0" w:firstColumn="0" w:lastColumn="0" w:noHBand="0" w:noVBand="0"/>
      </w:tblPr>
      <w:tblGrid>
        <w:gridCol w:w="4977"/>
        <w:gridCol w:w="1536"/>
        <w:gridCol w:w="1643"/>
        <w:gridCol w:w="1498"/>
      </w:tblGrid>
      <w:tr w:rsidR="00C147D6" w:rsidRPr="00C147D6" w14:paraId="2511DCE5"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4E075"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xml:space="preserve">1. Popis druhu operace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74389FF"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705EBB0E"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0E31"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2. Specifický cíl (cíle)</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8B12ED6"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01721045"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AF6D4"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xml:space="preserve">3. Podmínky, které mají být splněny / výsledky, kterých má být dosaženo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A1C0ED6"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3EE01EC1"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6E975"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4. Lhůta pro splnění podmínek nebo dosažení výsledků</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2896DE6F"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75CDE521"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8ACD1" w14:textId="77777777" w:rsidR="00C147D6" w:rsidRPr="00C147D6" w:rsidDel="00EE70AC"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5. Definice ukazatele</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2DA8FDC"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467082D2"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C06A4"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xml:space="preserve">6. Jednotka měření podmínek, které musí být splněny / výsledků, kterých má být dosaženo za účelem aktivace úhrady ze strany Komise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71F7B1E5"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09376E50" w14:textId="77777777" w:rsidTr="00527488">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5578A07"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7. Případné průběžné požadované výsledky aktivující úhradu ze strany Komise s harmonogramem úhrad</w:t>
            </w:r>
          </w:p>
        </w:tc>
        <w:tc>
          <w:tcPr>
            <w:tcW w:w="1536" w:type="dxa"/>
            <w:tcBorders>
              <w:top w:val="single" w:sz="4" w:space="0" w:color="auto"/>
              <w:left w:val="single" w:sz="4" w:space="0" w:color="auto"/>
              <w:bottom w:val="single" w:sz="4" w:space="0" w:color="auto"/>
              <w:right w:val="single" w:sz="4" w:space="0" w:color="auto"/>
            </w:tcBorders>
            <w:vAlign w:val="center"/>
          </w:tcPr>
          <w:p w14:paraId="6A572347"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xml:space="preserve">Průběžné požadované výsledky </w:t>
            </w:r>
          </w:p>
        </w:tc>
        <w:tc>
          <w:tcPr>
            <w:tcW w:w="1643" w:type="dxa"/>
            <w:tcBorders>
              <w:top w:val="single" w:sz="4" w:space="0" w:color="auto"/>
              <w:left w:val="single" w:sz="4" w:space="0" w:color="auto"/>
              <w:bottom w:val="single" w:sz="4" w:space="0" w:color="auto"/>
              <w:right w:val="single" w:sz="4" w:space="0" w:color="auto"/>
            </w:tcBorders>
            <w:vAlign w:val="center"/>
          </w:tcPr>
          <w:p w14:paraId="2BF15AD9"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Předpokládané datum</w:t>
            </w:r>
          </w:p>
        </w:tc>
        <w:tc>
          <w:tcPr>
            <w:tcW w:w="1498" w:type="dxa"/>
            <w:tcBorders>
              <w:top w:val="single" w:sz="4" w:space="0" w:color="auto"/>
              <w:left w:val="single" w:sz="4" w:space="0" w:color="auto"/>
              <w:bottom w:val="single" w:sz="4" w:space="0" w:color="auto"/>
              <w:right w:val="single" w:sz="4" w:space="0" w:color="auto"/>
            </w:tcBorders>
            <w:vAlign w:val="center"/>
          </w:tcPr>
          <w:p w14:paraId="6536FA91"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Částky (v EUR)</w:t>
            </w:r>
          </w:p>
        </w:tc>
      </w:tr>
      <w:tr w:rsidR="00C147D6" w:rsidRPr="00C147D6" w14:paraId="3031FB7B" w14:textId="77777777" w:rsidTr="00527488">
        <w:trPr>
          <w:trHeight w:val="227"/>
        </w:trPr>
        <w:tc>
          <w:tcPr>
            <w:tcW w:w="4977" w:type="dxa"/>
            <w:vMerge/>
            <w:tcBorders>
              <w:left w:val="single" w:sz="4" w:space="0" w:color="auto"/>
              <w:right w:val="single" w:sz="4" w:space="0" w:color="auto"/>
            </w:tcBorders>
            <w:shd w:val="clear" w:color="auto" w:fill="auto"/>
            <w:noWrap/>
            <w:vAlign w:val="center"/>
          </w:tcPr>
          <w:p w14:paraId="2E8F9A2D"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536" w:type="dxa"/>
            <w:tcBorders>
              <w:top w:val="single" w:sz="4" w:space="0" w:color="auto"/>
              <w:left w:val="single" w:sz="4" w:space="0" w:color="auto"/>
              <w:bottom w:val="single" w:sz="4" w:space="0" w:color="auto"/>
              <w:right w:val="single" w:sz="4" w:space="0" w:color="auto"/>
            </w:tcBorders>
            <w:vAlign w:val="center"/>
          </w:tcPr>
          <w:p w14:paraId="561A8324"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643" w:type="dxa"/>
            <w:tcBorders>
              <w:top w:val="single" w:sz="4" w:space="0" w:color="auto"/>
              <w:left w:val="single" w:sz="4" w:space="0" w:color="auto"/>
              <w:bottom w:val="single" w:sz="4" w:space="0" w:color="auto"/>
              <w:right w:val="single" w:sz="4" w:space="0" w:color="auto"/>
            </w:tcBorders>
            <w:vAlign w:val="center"/>
          </w:tcPr>
          <w:p w14:paraId="5225F144"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498" w:type="dxa"/>
            <w:tcBorders>
              <w:top w:val="single" w:sz="4" w:space="0" w:color="auto"/>
              <w:left w:val="single" w:sz="4" w:space="0" w:color="auto"/>
              <w:bottom w:val="single" w:sz="4" w:space="0" w:color="auto"/>
              <w:right w:val="single" w:sz="4" w:space="0" w:color="auto"/>
            </w:tcBorders>
            <w:vAlign w:val="center"/>
          </w:tcPr>
          <w:p w14:paraId="14A59AD8"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61E7CBC4" w14:textId="77777777" w:rsidTr="00527488">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08895B34"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536" w:type="dxa"/>
            <w:tcBorders>
              <w:top w:val="single" w:sz="4" w:space="0" w:color="auto"/>
              <w:left w:val="single" w:sz="4" w:space="0" w:color="auto"/>
              <w:bottom w:val="single" w:sz="4" w:space="0" w:color="auto"/>
              <w:right w:val="single" w:sz="4" w:space="0" w:color="auto"/>
            </w:tcBorders>
            <w:vAlign w:val="center"/>
          </w:tcPr>
          <w:p w14:paraId="187C923D"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643" w:type="dxa"/>
            <w:tcBorders>
              <w:top w:val="single" w:sz="4" w:space="0" w:color="auto"/>
              <w:left w:val="single" w:sz="4" w:space="0" w:color="auto"/>
              <w:bottom w:val="single" w:sz="4" w:space="0" w:color="auto"/>
              <w:right w:val="single" w:sz="4" w:space="0" w:color="auto"/>
            </w:tcBorders>
            <w:vAlign w:val="center"/>
          </w:tcPr>
          <w:p w14:paraId="7E02F869"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498" w:type="dxa"/>
            <w:tcBorders>
              <w:top w:val="single" w:sz="4" w:space="0" w:color="auto"/>
              <w:left w:val="single" w:sz="4" w:space="0" w:color="auto"/>
              <w:bottom w:val="single" w:sz="4" w:space="0" w:color="auto"/>
              <w:right w:val="single" w:sz="4" w:space="0" w:color="auto"/>
            </w:tcBorders>
            <w:vAlign w:val="center"/>
          </w:tcPr>
          <w:p w14:paraId="5300D492"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638CA0DE"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0F92B"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8. Celková částka (včetně financování na úrovni EU a vnitrostátní úrovni)</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2E3ADBB"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C147D6" w:rsidRPr="00C147D6" w14:paraId="2F6196C9"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5EDC"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9. Metoda úprav(y)</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3B7DB37" w14:textId="77777777" w:rsidR="00C147D6" w:rsidRPr="00C147D6" w:rsidRDefault="00C147D6" w:rsidP="00C147D6">
            <w:pPr>
              <w:spacing w:before="60" w:after="60" w:line="240" w:lineRule="auto"/>
              <w:rPr>
                <w:rFonts w:ascii="Times New Roman" w:eastAsia="Calibri" w:hAnsi="Times New Roman" w:cs="Times New Roman"/>
                <w:sz w:val="24"/>
              </w:rPr>
            </w:pPr>
          </w:p>
        </w:tc>
      </w:tr>
      <w:tr w:rsidR="00A423B9" w:rsidRPr="00A423B9" w14:paraId="1346C773"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55B48" w14:textId="77777777" w:rsidR="00A423B9" w:rsidRPr="00A423B9" w:rsidRDefault="00A423B9" w:rsidP="00A423B9">
            <w:pPr>
              <w:pageBreakBefore/>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lastRenderedPageBreak/>
              <w:t>10. Ověření dosažení výsledku nebo splnění podmínky (případně průběžných požadovaných výsledků):</w:t>
            </w:r>
          </w:p>
          <w:p w14:paraId="1C5B8F2F"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 uveďte, jaký dokument (dokumenty) či systém se použijí k ověření dosažení jednotky měření (případně každého z průběžných požadovaných výsledků);</w:t>
            </w:r>
          </w:p>
          <w:p w14:paraId="7F90B01F"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 popište, jak budou prováděny řídicí kontroly (včetně kontrol na místě), a kým;</w:t>
            </w:r>
          </w:p>
          <w:p w14:paraId="6CC1A259"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 xml:space="preserve">– popište, jaká opatření budou přijata za účelem shromažďování a uchovávání příslušných údajů/dokumentů.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B7E31BB" w14:textId="77777777" w:rsidR="00A423B9" w:rsidRPr="00A423B9" w:rsidRDefault="00A423B9" w:rsidP="00A423B9">
            <w:pPr>
              <w:spacing w:before="60" w:after="60" w:line="240" w:lineRule="auto"/>
              <w:rPr>
                <w:rFonts w:ascii="Times New Roman" w:eastAsia="Calibri" w:hAnsi="Times New Roman" w:cs="Times New Roman"/>
                <w:sz w:val="24"/>
              </w:rPr>
            </w:pPr>
          </w:p>
        </w:tc>
      </w:tr>
      <w:tr w:rsidR="00A423B9" w:rsidRPr="00A423B9" w14:paraId="0FF685B6"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E4B90"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11. Využití grantů ve formě financování, které není spojeno s náklady</w:t>
            </w:r>
          </w:p>
          <w:p w14:paraId="4585A369"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Má grant poskytnutý členským státem příjemcům formu financování nesouvisejícího s náklady? [A/N]</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2DAD3A7" w14:textId="77777777" w:rsidR="00A423B9" w:rsidRPr="00A423B9" w:rsidRDefault="00A423B9" w:rsidP="00A423B9">
            <w:pPr>
              <w:spacing w:before="60" w:after="60" w:line="240" w:lineRule="auto"/>
              <w:rPr>
                <w:rFonts w:ascii="Times New Roman" w:eastAsia="Calibri" w:hAnsi="Times New Roman" w:cs="Times New Roman"/>
                <w:sz w:val="24"/>
              </w:rPr>
            </w:pPr>
          </w:p>
        </w:tc>
      </w:tr>
      <w:tr w:rsidR="00A423B9" w:rsidRPr="00A423B9" w14:paraId="1B4CECD9" w14:textId="77777777" w:rsidTr="004E46E5">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45B00"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12. Opatření pro zajištění auditní stopy</w:t>
            </w:r>
          </w:p>
          <w:p w14:paraId="2DD3FE92" w14:textId="77777777" w:rsidR="00A423B9" w:rsidRPr="00A423B9" w:rsidRDefault="00A423B9" w:rsidP="00A423B9">
            <w:pPr>
              <w:spacing w:before="60" w:after="60" w:line="240" w:lineRule="auto"/>
              <w:rPr>
                <w:rFonts w:ascii="Times New Roman" w:eastAsia="Calibri" w:hAnsi="Times New Roman" w:cs="Times New Roman"/>
                <w:sz w:val="24"/>
              </w:rPr>
            </w:pPr>
            <w:r w:rsidRPr="00A423B9">
              <w:rPr>
                <w:rFonts w:ascii="Times New Roman" w:eastAsia="Calibri" w:hAnsi="Times New Roman" w:cs="Times New Roman"/>
                <w:sz w:val="24"/>
              </w:rPr>
              <w:t>Uveďte subjekt(y) odpovědný za uvedená opatření</w:t>
            </w:r>
            <w:bookmarkStart w:id="1187" w:name="_GoBack"/>
            <w:bookmarkEnd w:id="1187"/>
            <w:r w:rsidRPr="00A423B9">
              <w:rPr>
                <w:rFonts w:ascii="Times New Roman" w:eastAsia="Calibri" w:hAnsi="Times New Roman" w:cs="Times New Roman"/>
                <w:sz w:val="24"/>
              </w:rPr>
              <w:t>.</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8D9EC59" w14:textId="77777777" w:rsidR="00A423B9" w:rsidRPr="00A423B9" w:rsidRDefault="00A423B9" w:rsidP="00A423B9">
            <w:pPr>
              <w:spacing w:before="60" w:after="60" w:line="240" w:lineRule="auto"/>
              <w:rPr>
                <w:rFonts w:ascii="Times New Roman" w:eastAsia="Calibri" w:hAnsi="Times New Roman" w:cs="Times New Roman"/>
                <w:sz w:val="24"/>
              </w:rPr>
            </w:pPr>
          </w:p>
        </w:tc>
      </w:tr>
    </w:tbl>
    <w:p w14:paraId="7127047D" w14:textId="77777777" w:rsidR="00A423B9" w:rsidRPr="00A423B9" w:rsidRDefault="00A423B9" w:rsidP="00A423B9">
      <w:pPr>
        <w:spacing w:before="120" w:after="120" w:line="360" w:lineRule="auto"/>
        <w:rPr>
          <w:rFonts w:ascii="Times New Roman" w:eastAsia="Calibri" w:hAnsi="Times New Roman" w:cs="Times New Roman"/>
          <w:sz w:val="24"/>
        </w:rPr>
      </w:pPr>
    </w:p>
    <w:p w14:paraId="12DFBE5D" w14:textId="77777777" w:rsidR="00C147D6" w:rsidRPr="00C147D6" w:rsidRDefault="00C147D6" w:rsidP="003D4B75">
      <w:pPr>
        <w:pStyle w:val="Nzev"/>
        <w:jc w:val="right"/>
        <w:rPr>
          <w:rFonts w:eastAsia="Calibri"/>
        </w:rPr>
      </w:pPr>
      <w:r w:rsidRPr="00C147D6">
        <w:rPr>
          <w:rFonts w:eastAsia="Calibri"/>
        </w:rPr>
        <w:br w:type="page"/>
      </w:r>
      <w:bookmarkStart w:id="1188" w:name="_Toc72255351"/>
      <w:r w:rsidRPr="00C147D6">
        <w:rPr>
          <w:rFonts w:eastAsia="Calibri"/>
        </w:rPr>
        <w:lastRenderedPageBreak/>
        <w:t>Dodatek 3</w:t>
      </w:r>
      <w:bookmarkEnd w:id="1188"/>
    </w:p>
    <w:p w14:paraId="2C96A152" w14:textId="77777777" w:rsidR="00C147D6" w:rsidRPr="00C147D6" w:rsidRDefault="00C147D6" w:rsidP="00527488">
      <w:pPr>
        <w:pStyle w:val="Nzev"/>
        <w:jc w:val="center"/>
        <w:rPr>
          <w:rFonts w:ascii="Times New Roman" w:eastAsia="Calibri" w:hAnsi="Times New Roman"/>
        </w:rPr>
      </w:pPr>
      <w:bookmarkStart w:id="1189" w:name="_Toc72255352"/>
      <w:r w:rsidRPr="00A423B9">
        <w:rPr>
          <w:rStyle w:val="NzevChar"/>
          <w:rFonts w:eastAsia="Calibri"/>
        </w:rPr>
        <w:t>Seznam plánovaných operací strategického významu s harmonogramem</w:t>
      </w:r>
      <w:r w:rsidRPr="00C147D6">
        <w:rPr>
          <w:rFonts w:ascii="Times New Roman" w:eastAsia="Calibri" w:hAnsi="Times New Roman"/>
        </w:rPr>
        <w:br/>
        <w:t>(čl. 22 odst. 3)</w:t>
      </w:r>
      <w:bookmarkEnd w:id="1189"/>
    </w:p>
    <w:tbl>
      <w:tblPr>
        <w:tblStyle w:val="Mkatabulky25"/>
        <w:tblW w:w="0" w:type="auto"/>
        <w:tblInd w:w="0" w:type="dxa"/>
        <w:tblLook w:val="04A0" w:firstRow="1" w:lastRow="0" w:firstColumn="1" w:lastColumn="0" w:noHBand="0" w:noVBand="1"/>
      </w:tblPr>
      <w:tblGrid>
        <w:gridCol w:w="9062"/>
      </w:tblGrid>
      <w:tr w:rsidR="00C147D6" w:rsidRPr="00C147D6" w14:paraId="01EB1113" w14:textId="77777777" w:rsidTr="004E46E5">
        <w:tc>
          <w:tcPr>
            <w:tcW w:w="9855" w:type="dxa"/>
          </w:tcPr>
          <w:p w14:paraId="53DB6FBD" w14:textId="78B6D2F9" w:rsid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Textové pole [2</w:t>
            </w:r>
            <w:r w:rsidR="00D051B2">
              <w:rPr>
                <w:rFonts w:ascii="Times New Roman" w:eastAsia="Calibri" w:hAnsi="Times New Roman" w:cs="Times New Roman"/>
                <w:sz w:val="24"/>
              </w:rPr>
              <w:t> </w:t>
            </w:r>
            <w:r w:rsidRPr="00C147D6">
              <w:rPr>
                <w:rFonts w:ascii="Times New Roman" w:eastAsia="Calibri" w:hAnsi="Times New Roman" w:cs="Times New Roman"/>
                <w:sz w:val="24"/>
              </w:rPr>
              <w:t>000]</w:t>
            </w:r>
          </w:p>
          <w:p w14:paraId="29B78EB9" w14:textId="05D557F8" w:rsidR="00D051B2" w:rsidRPr="00C147D6" w:rsidRDefault="00D051B2" w:rsidP="00C147D6">
            <w:pPr>
              <w:spacing w:before="60" w:after="60"/>
              <w:rPr>
                <w:rFonts w:ascii="Times New Roman" w:eastAsia="Calibri" w:hAnsi="Times New Roman" w:cs="Times New Roman"/>
                <w:sz w:val="24"/>
              </w:rPr>
            </w:pPr>
            <w:r>
              <w:rPr>
                <w:rFonts w:ascii="Times New Roman" w:eastAsia="Calibri" w:hAnsi="Times New Roman" w:cs="Times New Roman"/>
                <w:sz w:val="24"/>
              </w:rPr>
              <w:t>To be added later.</w:t>
            </w:r>
          </w:p>
        </w:tc>
      </w:tr>
    </w:tbl>
    <w:p w14:paraId="31FAAC6B" w14:textId="32738ECF" w:rsidR="00C147D6" w:rsidRPr="00C147D6" w:rsidRDefault="00C147D6" w:rsidP="00C147D6">
      <w:pPr>
        <w:spacing w:before="120" w:after="120" w:line="360" w:lineRule="auto"/>
        <w:rPr>
          <w:rFonts w:ascii="Times New Roman" w:eastAsia="Calibri" w:hAnsi="Times New Roman" w:cs="Times New Roman"/>
          <w:sz w:val="24"/>
        </w:rPr>
      </w:pPr>
    </w:p>
    <w:p w14:paraId="78B54648" w14:textId="77777777" w:rsidR="00C147D6" w:rsidRPr="00527488" w:rsidRDefault="00C147D6" w:rsidP="003D4B75">
      <w:pPr>
        <w:pStyle w:val="Nzev"/>
        <w:jc w:val="right"/>
        <w:rPr>
          <w:rFonts w:eastAsia="Calibri"/>
        </w:rPr>
      </w:pPr>
      <w:r w:rsidRPr="00C147D6">
        <w:rPr>
          <w:rFonts w:eastAsia="Calibri"/>
        </w:rPr>
        <w:br w:type="page"/>
      </w:r>
      <w:bookmarkStart w:id="1190" w:name="_Toc72255353"/>
      <w:r w:rsidRPr="00527488">
        <w:rPr>
          <w:rFonts w:eastAsia="Calibri"/>
        </w:rPr>
        <w:lastRenderedPageBreak/>
        <w:t>Dodatek 4</w:t>
      </w:r>
      <w:bookmarkEnd w:id="1190"/>
    </w:p>
    <w:p w14:paraId="5D563EF3" w14:textId="77777777" w:rsidR="00C147D6" w:rsidRPr="00527488" w:rsidRDefault="00C147D6" w:rsidP="00527488">
      <w:pPr>
        <w:pStyle w:val="Nzev"/>
        <w:jc w:val="center"/>
        <w:rPr>
          <w:rFonts w:eastAsia="Calibri"/>
        </w:rPr>
      </w:pPr>
      <w:bookmarkStart w:id="1191" w:name="_Toc72255354"/>
      <w:r w:rsidRPr="00527488">
        <w:rPr>
          <w:rFonts w:eastAsia="Calibri"/>
        </w:rPr>
        <w:t>Akční plán ENRAF pro každý nejvzdálenější region</w:t>
      </w:r>
      <w:bookmarkEnd w:id="1191"/>
    </w:p>
    <w:p w14:paraId="50B9E7CA" w14:textId="77777777" w:rsidR="00C147D6" w:rsidRPr="00C147D6" w:rsidRDefault="00C147D6" w:rsidP="00C147D6">
      <w:pPr>
        <w:spacing w:before="120" w:after="120" w:line="360" w:lineRule="auto"/>
        <w:rPr>
          <w:rFonts w:ascii="Times New Roman" w:eastAsia="Calibri" w:hAnsi="Times New Roman" w:cs="Times New Roman"/>
          <w:sz w:val="24"/>
        </w:rPr>
      </w:pPr>
      <w:r w:rsidRPr="00C147D6">
        <w:rPr>
          <w:rFonts w:ascii="Times New Roman" w:eastAsia="Calibri" w:hAnsi="Times New Roman" w:cs="Times New Roman"/>
          <w:sz w:val="24"/>
        </w:rPr>
        <w:t>Pozn.: vypracovat pro každý nejvzdálenější region</w:t>
      </w:r>
    </w:p>
    <w:p w14:paraId="06FDFF5C" w14:textId="77777777" w:rsidR="00C147D6" w:rsidRPr="00C147D6" w:rsidRDefault="00C147D6" w:rsidP="00C147D6">
      <w:pPr>
        <w:spacing w:before="120" w:after="120" w:line="360" w:lineRule="auto"/>
        <w:rPr>
          <w:rFonts w:ascii="Times New Roman" w:eastAsia="Calibri" w:hAnsi="Times New Roman" w:cs="Times New Roman"/>
          <w:sz w:val="24"/>
        </w:rPr>
      </w:pPr>
      <w:r w:rsidRPr="00C147D6">
        <w:rPr>
          <w:rFonts w:ascii="Times New Roman" w:eastAsia="Calibri" w:hAnsi="Times New Roman" w:cs="Times New Roman"/>
          <w:sz w:val="24"/>
        </w:rPr>
        <w:t>Šablona pro předkládání údajů k posouzení Komise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6"/>
      </w:tblGrid>
      <w:tr w:rsidR="00C147D6" w:rsidRPr="00C147D6" w14:paraId="2BE18950" w14:textId="77777777" w:rsidTr="004E46E5">
        <w:tc>
          <w:tcPr>
            <w:tcW w:w="4644" w:type="dxa"/>
            <w:tcBorders>
              <w:top w:val="single" w:sz="4" w:space="0" w:color="auto"/>
              <w:left w:val="single" w:sz="4" w:space="0" w:color="auto"/>
              <w:bottom w:val="single" w:sz="4" w:space="0" w:color="auto"/>
              <w:right w:val="single" w:sz="4" w:space="0" w:color="auto"/>
            </w:tcBorders>
            <w:hideMark/>
          </w:tcPr>
          <w:p w14:paraId="593A3121"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xml:space="preserve">Název nejvzdálenějšího regionu </w:t>
            </w:r>
          </w:p>
        </w:tc>
        <w:tc>
          <w:tcPr>
            <w:tcW w:w="4644" w:type="dxa"/>
            <w:tcBorders>
              <w:top w:val="single" w:sz="4" w:space="0" w:color="auto"/>
              <w:left w:val="single" w:sz="4" w:space="0" w:color="auto"/>
              <w:bottom w:val="single" w:sz="4" w:space="0" w:color="auto"/>
              <w:right w:val="single" w:sz="4" w:space="0" w:color="auto"/>
            </w:tcBorders>
          </w:tcPr>
          <w:p w14:paraId="287BAE7C" w14:textId="77777777" w:rsidR="00C147D6" w:rsidRPr="00C147D6" w:rsidRDefault="00C147D6" w:rsidP="00C147D6">
            <w:pPr>
              <w:spacing w:before="60" w:after="60" w:line="240" w:lineRule="auto"/>
              <w:rPr>
                <w:rFonts w:ascii="Times New Roman" w:eastAsia="Calibri" w:hAnsi="Times New Roman" w:cs="Times New Roman"/>
                <w:sz w:val="24"/>
              </w:rPr>
            </w:pPr>
          </w:p>
        </w:tc>
      </w:tr>
    </w:tbl>
    <w:p w14:paraId="065D99BC" w14:textId="77777777" w:rsidR="00C147D6" w:rsidRPr="00C147D6" w:rsidRDefault="00C147D6" w:rsidP="00C147D6">
      <w:pPr>
        <w:spacing w:before="120" w:after="120" w:line="360" w:lineRule="auto"/>
        <w:rPr>
          <w:rFonts w:ascii="Times New Roman" w:eastAsia="Calibri" w:hAnsi="Times New Roman" w:cs="Times New Roman"/>
          <w:sz w:val="24"/>
        </w:rPr>
      </w:pPr>
    </w:p>
    <w:p w14:paraId="4FDF6257"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t>A.</w:t>
      </w:r>
      <w:r w:rsidRPr="00C147D6">
        <w:rPr>
          <w:rFonts w:ascii="Times New Roman" w:eastAsia="Calibri" w:hAnsi="Times New Roman" w:cs="Times New Roman"/>
          <w:sz w:val="24"/>
        </w:rPr>
        <w:tab/>
        <w:t>Popis strategie udržitelného využívání rybolovu a rozvoje udržitelné modré ekonomiky</w:t>
      </w:r>
    </w:p>
    <w:tbl>
      <w:tblPr>
        <w:tblStyle w:val="Mkatabulky25"/>
        <w:tblW w:w="0" w:type="auto"/>
        <w:tblInd w:w="0" w:type="dxa"/>
        <w:tblLook w:val="04A0" w:firstRow="1" w:lastRow="0" w:firstColumn="1" w:lastColumn="0" w:noHBand="0" w:noVBand="1"/>
      </w:tblPr>
      <w:tblGrid>
        <w:gridCol w:w="9062"/>
      </w:tblGrid>
      <w:tr w:rsidR="00C147D6" w:rsidRPr="00C147D6" w14:paraId="0B8DA93C" w14:textId="77777777" w:rsidTr="004E46E5">
        <w:tc>
          <w:tcPr>
            <w:tcW w:w="9288" w:type="dxa"/>
            <w:tcBorders>
              <w:top w:val="single" w:sz="4" w:space="0" w:color="auto"/>
              <w:left w:val="single" w:sz="4" w:space="0" w:color="auto"/>
              <w:bottom w:val="single" w:sz="4" w:space="0" w:color="auto"/>
              <w:right w:val="single" w:sz="4" w:space="0" w:color="auto"/>
            </w:tcBorders>
            <w:hideMark/>
          </w:tcPr>
          <w:p w14:paraId="47CC816A"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Textové pole [30 000]</w:t>
            </w:r>
          </w:p>
        </w:tc>
      </w:tr>
    </w:tbl>
    <w:p w14:paraId="54A22196" w14:textId="77777777" w:rsidR="00C147D6" w:rsidRPr="00C147D6" w:rsidRDefault="00C147D6" w:rsidP="00C147D6">
      <w:pPr>
        <w:spacing w:before="120" w:after="120" w:line="360" w:lineRule="auto"/>
        <w:rPr>
          <w:rFonts w:ascii="Times New Roman" w:eastAsia="Calibri" w:hAnsi="Times New Roman" w:cs="Times New Roman"/>
          <w:sz w:val="24"/>
        </w:rPr>
      </w:pPr>
    </w:p>
    <w:p w14:paraId="6AEF5992"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br w:type="page"/>
      </w:r>
      <w:r w:rsidRPr="00C147D6">
        <w:rPr>
          <w:rFonts w:ascii="Times New Roman" w:eastAsia="Calibri" w:hAnsi="Times New Roman" w:cs="Times New Roman"/>
          <w:sz w:val="24"/>
        </w:rPr>
        <w:lastRenderedPageBreak/>
        <w:t>B.</w:t>
      </w:r>
      <w:r w:rsidRPr="00C147D6">
        <w:rPr>
          <w:rFonts w:ascii="Times New Roman" w:eastAsia="Calibri" w:hAnsi="Times New Roman" w:cs="Times New Roman"/>
          <w:sz w:val="24"/>
        </w:rPr>
        <w:tab/>
        <w:t>Popis hlavních plánovaných opatření a odpovídajících finančních prostředků</w:t>
      </w:r>
    </w:p>
    <w:tbl>
      <w:tblPr>
        <w:tblStyle w:val="Mkatabulky25"/>
        <w:tblW w:w="0" w:type="auto"/>
        <w:tblInd w:w="0" w:type="dxa"/>
        <w:tblLook w:val="04A0" w:firstRow="1" w:lastRow="0" w:firstColumn="1" w:lastColumn="0" w:noHBand="0" w:noVBand="1"/>
      </w:tblPr>
      <w:tblGrid>
        <w:gridCol w:w="6316"/>
        <w:gridCol w:w="2746"/>
      </w:tblGrid>
      <w:tr w:rsidR="00C147D6" w:rsidRPr="00C147D6" w14:paraId="543DB0A3" w14:textId="77777777" w:rsidTr="004E46E5">
        <w:tc>
          <w:tcPr>
            <w:tcW w:w="6487" w:type="dxa"/>
            <w:tcBorders>
              <w:top w:val="single" w:sz="4" w:space="0" w:color="auto"/>
              <w:left w:val="single" w:sz="4" w:space="0" w:color="auto"/>
              <w:bottom w:val="single" w:sz="4" w:space="0" w:color="auto"/>
              <w:right w:val="single" w:sz="4" w:space="0" w:color="auto"/>
            </w:tcBorders>
            <w:vAlign w:val="center"/>
            <w:hideMark/>
          </w:tcPr>
          <w:p w14:paraId="7B4C2D52" w14:textId="77777777" w:rsidR="00C147D6" w:rsidRPr="00C147D6" w:rsidRDefault="00C147D6" w:rsidP="00C147D6">
            <w:pPr>
              <w:spacing w:before="60" w:after="60"/>
              <w:jc w:val="center"/>
              <w:rPr>
                <w:rFonts w:ascii="Times New Roman" w:eastAsia="Calibri" w:hAnsi="Times New Roman" w:cs="Times New Roman"/>
                <w:sz w:val="24"/>
              </w:rPr>
            </w:pPr>
            <w:r w:rsidRPr="00C147D6">
              <w:rPr>
                <w:rFonts w:ascii="Times New Roman" w:eastAsia="Calibri" w:hAnsi="Times New Roman" w:cs="Times New Roman"/>
                <w:sz w:val="24"/>
              </w:rPr>
              <w:t>Popis hlavních opatření</w:t>
            </w:r>
          </w:p>
        </w:tc>
        <w:tc>
          <w:tcPr>
            <w:tcW w:w="2801" w:type="dxa"/>
            <w:tcBorders>
              <w:top w:val="single" w:sz="4" w:space="0" w:color="auto"/>
              <w:left w:val="single" w:sz="4" w:space="0" w:color="auto"/>
              <w:bottom w:val="single" w:sz="4" w:space="0" w:color="auto"/>
              <w:right w:val="single" w:sz="4" w:space="0" w:color="auto"/>
            </w:tcBorders>
            <w:vAlign w:val="center"/>
            <w:hideMark/>
          </w:tcPr>
          <w:p w14:paraId="3473A996" w14:textId="77777777" w:rsidR="00C147D6" w:rsidRPr="00C147D6" w:rsidRDefault="00C147D6" w:rsidP="00C147D6">
            <w:pPr>
              <w:spacing w:before="60" w:after="60"/>
              <w:jc w:val="center"/>
              <w:rPr>
                <w:rFonts w:ascii="Times New Roman" w:eastAsia="Calibri" w:hAnsi="Times New Roman" w:cs="Times New Roman"/>
                <w:sz w:val="24"/>
              </w:rPr>
            </w:pPr>
            <w:r w:rsidRPr="00C147D6">
              <w:rPr>
                <w:rFonts w:ascii="Times New Roman" w:eastAsia="Calibri" w:hAnsi="Times New Roman" w:cs="Times New Roman"/>
                <w:sz w:val="24"/>
              </w:rPr>
              <w:t>Částka přidělená z ENRAF (v EUR)</w:t>
            </w:r>
          </w:p>
        </w:tc>
      </w:tr>
      <w:tr w:rsidR="00C147D6" w:rsidRPr="00C147D6" w14:paraId="0888394B" w14:textId="77777777" w:rsidTr="004E46E5">
        <w:tc>
          <w:tcPr>
            <w:tcW w:w="6487" w:type="dxa"/>
            <w:tcBorders>
              <w:top w:val="single" w:sz="4" w:space="0" w:color="auto"/>
              <w:left w:val="single" w:sz="4" w:space="0" w:color="auto"/>
              <w:bottom w:val="single" w:sz="4" w:space="0" w:color="auto"/>
              <w:right w:val="single" w:sz="4" w:space="0" w:color="auto"/>
            </w:tcBorders>
            <w:hideMark/>
          </w:tcPr>
          <w:p w14:paraId="5DAE528D"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Strukturální podpora odvětví rybolovu a akvakultury v rámci ENRAF</w:t>
            </w:r>
          </w:p>
          <w:p w14:paraId="03A1D64D"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Textové pole [10 000]</w:t>
            </w:r>
          </w:p>
        </w:tc>
        <w:tc>
          <w:tcPr>
            <w:tcW w:w="2801" w:type="dxa"/>
            <w:tcBorders>
              <w:top w:val="single" w:sz="4" w:space="0" w:color="auto"/>
              <w:left w:val="single" w:sz="4" w:space="0" w:color="auto"/>
              <w:bottom w:val="single" w:sz="4" w:space="0" w:color="auto"/>
              <w:right w:val="single" w:sz="4" w:space="0" w:color="auto"/>
            </w:tcBorders>
          </w:tcPr>
          <w:p w14:paraId="72A6EABD" w14:textId="77777777" w:rsidR="00C147D6" w:rsidRPr="00C147D6" w:rsidRDefault="00C147D6" w:rsidP="00C147D6">
            <w:pPr>
              <w:spacing w:before="60" w:after="60"/>
              <w:rPr>
                <w:rFonts w:ascii="Times New Roman" w:eastAsia="Calibri" w:hAnsi="Times New Roman" w:cs="Times New Roman"/>
                <w:sz w:val="24"/>
              </w:rPr>
            </w:pPr>
          </w:p>
        </w:tc>
      </w:tr>
      <w:tr w:rsidR="00C147D6" w:rsidRPr="00C147D6" w14:paraId="3002FA47" w14:textId="77777777" w:rsidTr="004E46E5">
        <w:tc>
          <w:tcPr>
            <w:tcW w:w="6487" w:type="dxa"/>
            <w:tcBorders>
              <w:top w:val="single" w:sz="4" w:space="0" w:color="auto"/>
              <w:left w:val="single" w:sz="4" w:space="0" w:color="auto"/>
              <w:bottom w:val="single" w:sz="4" w:space="0" w:color="auto"/>
              <w:right w:val="single" w:sz="4" w:space="0" w:color="auto"/>
            </w:tcBorders>
            <w:hideMark/>
          </w:tcPr>
          <w:p w14:paraId="6D0AA39F"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Vyrovnání dodatečných nákladů podle článku [21] nařízení o ENRAF</w:t>
            </w:r>
          </w:p>
          <w:p w14:paraId="4C33FF80"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Textové pole [10 000]</w:t>
            </w:r>
          </w:p>
        </w:tc>
        <w:tc>
          <w:tcPr>
            <w:tcW w:w="2801" w:type="dxa"/>
            <w:tcBorders>
              <w:top w:val="single" w:sz="4" w:space="0" w:color="auto"/>
              <w:left w:val="single" w:sz="4" w:space="0" w:color="auto"/>
              <w:bottom w:val="single" w:sz="4" w:space="0" w:color="auto"/>
              <w:right w:val="single" w:sz="4" w:space="0" w:color="auto"/>
            </w:tcBorders>
          </w:tcPr>
          <w:p w14:paraId="01DDAB58" w14:textId="77777777" w:rsidR="00C147D6" w:rsidRPr="00C147D6" w:rsidRDefault="00C147D6" w:rsidP="00C147D6">
            <w:pPr>
              <w:spacing w:before="60" w:after="60"/>
              <w:rPr>
                <w:rFonts w:ascii="Times New Roman" w:eastAsia="Calibri" w:hAnsi="Times New Roman" w:cs="Times New Roman"/>
                <w:sz w:val="24"/>
              </w:rPr>
            </w:pPr>
          </w:p>
        </w:tc>
      </w:tr>
      <w:tr w:rsidR="00C147D6" w:rsidRPr="00C147D6" w14:paraId="2BFD54DA" w14:textId="77777777" w:rsidTr="004E46E5">
        <w:tc>
          <w:tcPr>
            <w:tcW w:w="6487" w:type="dxa"/>
            <w:tcBorders>
              <w:top w:val="single" w:sz="4" w:space="0" w:color="auto"/>
              <w:left w:val="single" w:sz="4" w:space="0" w:color="auto"/>
              <w:bottom w:val="single" w:sz="4" w:space="0" w:color="auto"/>
              <w:right w:val="single" w:sz="4" w:space="0" w:color="auto"/>
            </w:tcBorders>
            <w:hideMark/>
          </w:tcPr>
          <w:p w14:paraId="7D484F2E"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Další investice do udržitelné modré ekonomiky nezbytné pro dosažení udržitelného rozvoje pobřežních oblastí</w:t>
            </w:r>
          </w:p>
          <w:p w14:paraId="5A12A34D"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Textové pole [10 000]</w:t>
            </w:r>
          </w:p>
        </w:tc>
        <w:tc>
          <w:tcPr>
            <w:tcW w:w="2801" w:type="dxa"/>
            <w:tcBorders>
              <w:top w:val="single" w:sz="4" w:space="0" w:color="auto"/>
              <w:left w:val="single" w:sz="4" w:space="0" w:color="auto"/>
              <w:bottom w:val="single" w:sz="4" w:space="0" w:color="auto"/>
              <w:right w:val="single" w:sz="4" w:space="0" w:color="auto"/>
            </w:tcBorders>
          </w:tcPr>
          <w:p w14:paraId="180FAA1A" w14:textId="77777777" w:rsidR="00C147D6" w:rsidRPr="00C147D6" w:rsidRDefault="00C147D6" w:rsidP="00C147D6">
            <w:pPr>
              <w:spacing w:before="60" w:after="60"/>
              <w:rPr>
                <w:rFonts w:ascii="Times New Roman" w:eastAsia="Calibri" w:hAnsi="Times New Roman" w:cs="Times New Roman"/>
                <w:sz w:val="24"/>
              </w:rPr>
            </w:pPr>
          </w:p>
        </w:tc>
      </w:tr>
      <w:tr w:rsidR="00C147D6" w:rsidRPr="00C147D6" w14:paraId="168701CA" w14:textId="77777777" w:rsidTr="004E46E5">
        <w:tc>
          <w:tcPr>
            <w:tcW w:w="6487" w:type="dxa"/>
            <w:tcBorders>
              <w:top w:val="single" w:sz="4" w:space="0" w:color="auto"/>
              <w:left w:val="single" w:sz="4" w:space="0" w:color="auto"/>
              <w:bottom w:val="single" w:sz="4" w:space="0" w:color="auto"/>
              <w:right w:val="single" w:sz="4" w:space="0" w:color="auto"/>
            </w:tcBorders>
          </w:tcPr>
          <w:p w14:paraId="30AD0BE2"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CELKEM</w:t>
            </w:r>
          </w:p>
        </w:tc>
        <w:tc>
          <w:tcPr>
            <w:tcW w:w="2801" w:type="dxa"/>
            <w:tcBorders>
              <w:top w:val="single" w:sz="4" w:space="0" w:color="auto"/>
              <w:left w:val="single" w:sz="4" w:space="0" w:color="auto"/>
              <w:bottom w:val="single" w:sz="4" w:space="0" w:color="auto"/>
              <w:right w:val="single" w:sz="4" w:space="0" w:color="auto"/>
            </w:tcBorders>
          </w:tcPr>
          <w:p w14:paraId="79ADAB06" w14:textId="77777777" w:rsidR="00C147D6" w:rsidRPr="00C147D6" w:rsidRDefault="00C147D6" w:rsidP="00C147D6">
            <w:pPr>
              <w:spacing w:before="60" w:after="60"/>
              <w:rPr>
                <w:rFonts w:ascii="Times New Roman" w:eastAsia="Calibri" w:hAnsi="Times New Roman" w:cs="Times New Roman"/>
                <w:sz w:val="24"/>
              </w:rPr>
            </w:pPr>
          </w:p>
        </w:tc>
      </w:tr>
    </w:tbl>
    <w:p w14:paraId="545C588E" w14:textId="77777777" w:rsidR="00C147D6" w:rsidRPr="00C147D6" w:rsidRDefault="00C147D6" w:rsidP="00C147D6">
      <w:pPr>
        <w:spacing w:before="120" w:after="120" w:line="360" w:lineRule="auto"/>
        <w:rPr>
          <w:rFonts w:ascii="Times New Roman" w:eastAsia="Calibri" w:hAnsi="Times New Roman" w:cs="Times New Roman"/>
          <w:sz w:val="24"/>
        </w:rPr>
      </w:pPr>
    </w:p>
    <w:p w14:paraId="75BE25EF"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t>C.</w:t>
      </w:r>
      <w:r w:rsidRPr="00C147D6">
        <w:rPr>
          <w:rFonts w:ascii="Times New Roman" w:eastAsia="Calibri" w:hAnsi="Times New Roman" w:cs="Times New Roman"/>
          <w:sz w:val="24"/>
        </w:rPr>
        <w:tab/>
        <w:t>Popis synergií s dalšími zdroji financování ze strany Unie</w:t>
      </w:r>
    </w:p>
    <w:tbl>
      <w:tblPr>
        <w:tblStyle w:val="Mkatabulky25"/>
        <w:tblW w:w="0" w:type="auto"/>
        <w:tblInd w:w="0" w:type="dxa"/>
        <w:tblLook w:val="04A0" w:firstRow="1" w:lastRow="0" w:firstColumn="1" w:lastColumn="0" w:noHBand="0" w:noVBand="1"/>
      </w:tblPr>
      <w:tblGrid>
        <w:gridCol w:w="9062"/>
      </w:tblGrid>
      <w:tr w:rsidR="00C147D6" w:rsidRPr="00C147D6" w14:paraId="2A1E1046" w14:textId="77777777" w:rsidTr="004E46E5">
        <w:tc>
          <w:tcPr>
            <w:tcW w:w="9288" w:type="dxa"/>
            <w:tcBorders>
              <w:top w:val="single" w:sz="4" w:space="0" w:color="auto"/>
              <w:left w:val="single" w:sz="4" w:space="0" w:color="auto"/>
              <w:bottom w:val="single" w:sz="4" w:space="0" w:color="auto"/>
              <w:right w:val="single" w:sz="4" w:space="0" w:color="auto"/>
            </w:tcBorders>
            <w:hideMark/>
          </w:tcPr>
          <w:p w14:paraId="1AC246AD" w14:textId="77777777" w:rsidR="00C147D6" w:rsidRPr="00C147D6" w:rsidRDefault="00C147D6" w:rsidP="00C147D6">
            <w:pPr>
              <w:spacing w:before="60" w:after="60"/>
              <w:rPr>
                <w:rFonts w:ascii="Times New Roman" w:eastAsia="Calibri" w:hAnsi="Times New Roman" w:cs="Times New Roman"/>
                <w:sz w:val="24"/>
              </w:rPr>
            </w:pPr>
            <w:r w:rsidRPr="00C147D6">
              <w:rPr>
                <w:rFonts w:ascii="Times New Roman" w:eastAsia="Calibri" w:hAnsi="Times New Roman" w:cs="Times New Roman"/>
                <w:sz w:val="24"/>
              </w:rPr>
              <w:t>Textové pole [10 000]</w:t>
            </w:r>
          </w:p>
        </w:tc>
      </w:tr>
    </w:tbl>
    <w:p w14:paraId="5E631476" w14:textId="77777777" w:rsidR="00C147D6" w:rsidRPr="00C147D6" w:rsidRDefault="00C147D6" w:rsidP="00C147D6">
      <w:pPr>
        <w:spacing w:before="120" w:after="120" w:line="360" w:lineRule="auto"/>
        <w:rPr>
          <w:rFonts w:ascii="Times New Roman" w:eastAsia="Calibri" w:hAnsi="Times New Roman" w:cs="Times New Roman"/>
          <w:sz w:val="24"/>
        </w:rPr>
      </w:pPr>
    </w:p>
    <w:p w14:paraId="1A14D434" w14:textId="77777777" w:rsidR="00C147D6" w:rsidRPr="00C147D6" w:rsidRDefault="00C147D6" w:rsidP="00C147D6">
      <w:pPr>
        <w:spacing w:before="120" w:after="120" w:line="360" w:lineRule="auto"/>
        <w:ind w:left="850" w:hanging="850"/>
        <w:rPr>
          <w:rFonts w:ascii="Times New Roman" w:eastAsia="Calibri" w:hAnsi="Times New Roman" w:cs="Times New Roman"/>
          <w:sz w:val="24"/>
        </w:rPr>
      </w:pPr>
      <w:r w:rsidRPr="00C147D6">
        <w:rPr>
          <w:rFonts w:ascii="Times New Roman" w:eastAsia="Calibri" w:hAnsi="Times New Roman" w:cs="Times New Roman"/>
          <w:sz w:val="24"/>
        </w:rPr>
        <w:br w:type="page"/>
      </w:r>
      <w:r w:rsidRPr="00C147D6">
        <w:rPr>
          <w:rFonts w:ascii="Times New Roman" w:eastAsia="Calibri" w:hAnsi="Times New Roman" w:cs="Times New Roman"/>
          <w:sz w:val="24"/>
        </w:rPr>
        <w:lastRenderedPageBreak/>
        <w:t>D.</w:t>
      </w:r>
      <w:r w:rsidRPr="00C147D6">
        <w:rPr>
          <w:rFonts w:ascii="Times New Roman" w:eastAsia="Calibri" w:hAnsi="Times New Roman" w:cs="Times New Roman"/>
          <w:sz w:val="24"/>
        </w:rPr>
        <w:tab/>
        <w:t>Dodatečné financování pro kompenzaci dodatečných nákladů (státní podpora)</w:t>
      </w:r>
    </w:p>
    <w:p w14:paraId="2C1D807F" w14:textId="77777777" w:rsidR="00C147D6" w:rsidRPr="00C147D6" w:rsidRDefault="00C147D6" w:rsidP="00C147D6">
      <w:pPr>
        <w:spacing w:before="120" w:after="120" w:line="360" w:lineRule="auto"/>
        <w:rPr>
          <w:rFonts w:ascii="Times New Roman" w:eastAsia="Calibri" w:hAnsi="Times New Roman" w:cs="Times New Roman"/>
          <w:sz w:val="24"/>
        </w:rPr>
      </w:pPr>
      <w:r w:rsidRPr="00C147D6">
        <w:rPr>
          <w:rFonts w:ascii="Times New Roman" w:eastAsia="Calibri" w:hAnsi="Times New Roman" w:cs="Times New Roman"/>
          <w:sz w:val="24"/>
        </w:rPr>
        <w:t>Informace je třeba poskytnout pro každý předpokládaný režim podpory / podporu 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81"/>
        <w:gridCol w:w="3506"/>
        <w:gridCol w:w="1869"/>
      </w:tblGrid>
      <w:tr w:rsidR="00C147D6" w:rsidRPr="00C147D6" w14:paraId="50E15BFF"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02D7450F"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Region</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780F76A"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Název regionu (regionů) (podle NUTS)</w:t>
            </w:r>
            <w:r w:rsidRPr="00C147D6">
              <w:rPr>
                <w:rFonts w:ascii="Times New Roman" w:eastAsia="Calibri" w:hAnsi="Times New Roman" w:cs="Times New Roman"/>
                <w:b/>
                <w:sz w:val="24"/>
                <w:vertAlign w:val="superscript"/>
              </w:rPr>
              <w:footnoteReference w:id="33"/>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9A0625E"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28EA9E38"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4BC49DAA"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572E9B87"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0932C49"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Poskytovatel podpory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916E6E0"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Název</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5EA4110A"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5F446576"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2115D4A"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F34B227"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Poštovní adresa</w:t>
            </w:r>
          </w:p>
          <w:p w14:paraId="03A36CF2"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Adresa internetových stránek</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F972D2C"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55ACBFBC"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4EE44759"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5DF55BB9"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Název opatření podpory</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8CCABB7"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31296F59"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6920031"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Vnitrostátní právní základ (odkaz na příslušné vnitrostátní úřední vyhlášení)</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A1E2FFE"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0323F519"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157E810C"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15F79A4D"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DA1667A"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Odkaz na internetovou stránku, kde se nachází úplné znění opatření podpory</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3E51230"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5CFD1C75"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6E72DCD" w14:textId="77777777" w:rsidR="00C147D6" w:rsidRPr="00C147D6" w:rsidRDefault="00C147D6" w:rsidP="00C147D6">
            <w:pPr>
              <w:pageBreakBefore/>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lastRenderedPageBreak/>
              <w:t>Druh opatření</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DD4E34A" w14:textId="77777777" w:rsidR="00C147D6" w:rsidRPr="00C147D6" w:rsidRDefault="00C147D6" w:rsidP="00C147D6">
            <w:pPr>
              <w:tabs>
                <w:tab w:val="left" w:pos="835"/>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Režim</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B209B92"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w:t>
            </w:r>
          </w:p>
        </w:tc>
      </w:tr>
      <w:tr w:rsidR="00C147D6" w:rsidRPr="00C147D6" w14:paraId="518DD8D6"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539AE69"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0E4E04A" w14:textId="77777777" w:rsidR="00C147D6" w:rsidRPr="00C147D6" w:rsidRDefault="00C147D6" w:rsidP="00C147D6">
            <w:pPr>
              <w:tabs>
                <w:tab w:val="left" w:pos="640"/>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Podpora 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7D5153"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Název příjemce a skupiny</w:t>
            </w:r>
            <w:r w:rsidRPr="00C147D6">
              <w:rPr>
                <w:rFonts w:ascii="Times New Roman" w:eastAsia="Calibri" w:hAnsi="Times New Roman" w:cs="Times New Roman"/>
                <w:b/>
                <w:sz w:val="24"/>
                <w:vertAlign w:val="superscript"/>
              </w:rPr>
              <w:footnoteReference w:id="34"/>
            </w:r>
            <w:r w:rsidRPr="00C147D6">
              <w:rPr>
                <w:rFonts w:ascii="Times New Roman" w:eastAsia="Calibri" w:hAnsi="Times New Roman" w:cs="Times New Roman"/>
                <w:sz w:val="24"/>
              </w:rPr>
              <w:t>, do níž náleží</w:t>
            </w:r>
          </w:p>
          <w:p w14:paraId="0DA599D9"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250BD241"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191E4AF8"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9C45FAF"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Změna stávajícího režimu podpory nebo podpory 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D97A387" w14:textId="77777777" w:rsidR="00C147D6" w:rsidRPr="00C147D6" w:rsidRDefault="00C147D6" w:rsidP="00C147D6">
            <w:pPr>
              <w:spacing w:before="60" w:after="60" w:line="240" w:lineRule="auto"/>
              <w:rPr>
                <w:rFonts w:ascii="Times New Roman" w:eastAsia="Calibri" w:hAnsi="Times New Roman" w:cs="Times New Roman"/>
                <w:sz w:val="24"/>
              </w:rPr>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D693B8D"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Číslo podpory přidělené Komisí</w:t>
            </w:r>
          </w:p>
        </w:tc>
      </w:tr>
      <w:tr w:rsidR="00C147D6" w:rsidRPr="00C147D6" w14:paraId="3D816FA5"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A2ECF28"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0CDFAD0" w14:textId="77777777" w:rsidR="00C147D6" w:rsidRPr="00C147D6" w:rsidRDefault="00C147D6" w:rsidP="00C147D6">
            <w:pPr>
              <w:tabs>
                <w:tab w:val="left" w:pos="558"/>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Prodloužení</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91BC9C3"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6A1833A0"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660CB1D9"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A4E3B6"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5C07DA2" w14:textId="77777777" w:rsidR="00C147D6" w:rsidRPr="00C147D6" w:rsidRDefault="00C147D6" w:rsidP="00C147D6">
            <w:pPr>
              <w:tabs>
                <w:tab w:val="left" w:pos="552"/>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Změna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4A07264"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0A512532"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4E1FDA7E"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00FC500"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Délka</w:t>
            </w:r>
            <w:r w:rsidRPr="00C147D6">
              <w:rPr>
                <w:rFonts w:ascii="Times New Roman" w:eastAsia="Calibri" w:hAnsi="Times New Roman" w:cs="Times New Roman"/>
                <w:b/>
                <w:sz w:val="24"/>
                <w:vertAlign w:val="superscript"/>
              </w:rPr>
              <w:footnoteReference w:id="35"/>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8054B72" w14:textId="77777777" w:rsidR="00C147D6" w:rsidRPr="00C147D6" w:rsidRDefault="00C147D6" w:rsidP="00C147D6">
            <w:pPr>
              <w:tabs>
                <w:tab w:val="left" w:pos="835"/>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Režim</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E2C21F8"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dd/mm/rrrr až dd/mm/rrrr</w:t>
            </w:r>
          </w:p>
        </w:tc>
      </w:tr>
      <w:tr w:rsidR="00C147D6" w:rsidRPr="00C147D6" w14:paraId="7DE5A685"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70E04D7"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Datum poskytnutí podpory</w:t>
            </w:r>
            <w:r w:rsidRPr="00C147D6">
              <w:rPr>
                <w:rFonts w:ascii="Times New Roman" w:eastAsia="Calibri" w:hAnsi="Times New Roman" w:cs="Times New Roman"/>
                <w:b/>
                <w:sz w:val="24"/>
                <w:vertAlign w:val="superscript"/>
              </w:rPr>
              <w:footnoteReference w:id="36"/>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FDC899E" w14:textId="77777777" w:rsidR="00C147D6" w:rsidRPr="00C147D6" w:rsidRDefault="00C147D6" w:rsidP="00C147D6">
            <w:pPr>
              <w:tabs>
                <w:tab w:val="left" w:pos="640"/>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Podpora 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A984040"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dd/mm/rrrr</w:t>
            </w:r>
          </w:p>
        </w:tc>
      </w:tr>
      <w:tr w:rsidR="00C147D6" w:rsidRPr="00C147D6" w14:paraId="712CCE35"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E324343" w14:textId="77777777" w:rsidR="00C147D6" w:rsidRPr="00C147D6" w:rsidRDefault="00C147D6" w:rsidP="00C147D6">
            <w:pPr>
              <w:pageBreakBefore/>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lastRenderedPageBreak/>
              <w:t>Dotčená hospodářská odvětví</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94B406D" w14:textId="77777777" w:rsidR="00C147D6" w:rsidRPr="00C147D6" w:rsidRDefault="00C147D6" w:rsidP="00C147D6">
            <w:pPr>
              <w:tabs>
                <w:tab w:val="left" w:pos="207"/>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r>
            <w:r w:rsidRPr="00C147D6">
              <w:rPr>
                <w:rFonts w:ascii="Times New Roman" w:eastAsia="Calibri" w:hAnsi="Times New Roman" w:cs="Times New Roman"/>
                <w:sz w:val="24"/>
              </w:rPr>
              <w:tab/>
              <w:t>Veškerá hospodářská odvětví způsobilá k získání podpory</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6F35C67"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w:t>
            </w:r>
          </w:p>
        </w:tc>
      </w:tr>
      <w:tr w:rsidR="00C147D6" w:rsidRPr="00C147D6" w14:paraId="0D549C20"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EEFAB95"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B96555D" w14:textId="77777777" w:rsidR="00C147D6" w:rsidRPr="00C147D6" w:rsidRDefault="00C147D6" w:rsidP="00C147D6">
            <w:pPr>
              <w:tabs>
                <w:tab w:val="left" w:pos="207"/>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Segoe UI Symbol" w:eastAsia="Calibri" w:hAnsi="Segoe UI Symbol" w:cs="Times New Roman"/>
                <w:sz w:val="24"/>
              </w:rPr>
              <w:tab/>
            </w:r>
            <w:r w:rsidRPr="00C147D6">
              <w:rPr>
                <w:rFonts w:ascii="Segoe UI Symbol" w:eastAsia="Calibri" w:hAnsi="Segoe UI Symbol" w:cs="Times New Roman"/>
                <w:sz w:val="24"/>
              </w:rPr>
              <w:tab/>
            </w:r>
            <w:r w:rsidRPr="00C147D6">
              <w:rPr>
                <w:rFonts w:ascii="Times New Roman" w:eastAsia="Calibri" w:hAnsi="Times New Roman" w:cs="Times New Roman"/>
                <w:sz w:val="24"/>
              </w:rPr>
              <w:t>Podpora omezená na určitá odvětví: upřesněte na úrovni skupiny NACE</w:t>
            </w:r>
            <w:r w:rsidRPr="00C147D6">
              <w:rPr>
                <w:rFonts w:ascii="Times New Roman" w:eastAsia="Calibri" w:hAnsi="Times New Roman" w:cs="Times New Roman"/>
                <w:b/>
                <w:sz w:val="24"/>
                <w:vertAlign w:val="superscript"/>
              </w:rPr>
              <w:footnoteReference w:id="37"/>
            </w:r>
            <w:r w:rsidRPr="00C147D6">
              <w:rPr>
                <w:rFonts w:ascii="Times New Roman" w:eastAsia="Calibri" w:hAnsi="Times New Roman" w:cs="Times New Roman"/>
                <w:sz w:val="24"/>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1558948"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0980675A"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1E099328"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p w14:paraId="705F267E"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2B9F566D"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1F61DEB"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Kategorie příjemce</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9E66CE1" w14:textId="77777777" w:rsidR="00C147D6" w:rsidRPr="00C147D6" w:rsidRDefault="00C147D6" w:rsidP="00C147D6">
            <w:pPr>
              <w:tabs>
                <w:tab w:val="left" w:pos="1151"/>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Malý a střední podnik</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7EBC988"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w:t>
            </w:r>
          </w:p>
        </w:tc>
      </w:tr>
      <w:tr w:rsidR="00C147D6" w:rsidRPr="00C147D6" w14:paraId="0CD6708F"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AC35C5B"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3BAD0D8" w14:textId="77777777" w:rsidR="00C147D6" w:rsidRPr="00C147D6" w:rsidRDefault="00C147D6" w:rsidP="00C147D6">
            <w:pPr>
              <w:tabs>
                <w:tab w:val="left" w:pos="1151"/>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Velké podniky</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40EADABE"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w:t>
            </w:r>
          </w:p>
        </w:tc>
      </w:tr>
      <w:tr w:rsidR="00C147D6" w:rsidRPr="00C147D6" w14:paraId="107F4DD5"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9A8E702"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Rozpočet</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FB2EF05"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Celková roční částka rozpočtu plánovaného v rámci režimu</w:t>
            </w:r>
            <w:r w:rsidRPr="00C147D6">
              <w:rPr>
                <w:rFonts w:ascii="Times New Roman" w:eastAsia="Calibri" w:hAnsi="Times New Roman" w:cs="Times New Roman"/>
                <w:b/>
                <w:sz w:val="24"/>
                <w:vertAlign w:val="superscript"/>
              </w:rPr>
              <w:footnoteReference w:id="38"/>
            </w:r>
            <w:r w:rsidRPr="00C147D6">
              <w:rPr>
                <w:rFonts w:ascii="Times New Roman" w:eastAsia="Calibri" w:hAnsi="Times New Roman" w:cs="Times New Roman"/>
                <w:sz w:val="24"/>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E8894F8"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Národní měna ... (v celých číslech)</w:t>
            </w:r>
          </w:p>
          <w:p w14:paraId="28C7B534"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773ECB9F"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ED991DB"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BBD8893"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 xml:space="preserve">Celková částka podpory </w:t>
            </w:r>
            <w:r w:rsidRPr="00C147D6">
              <w:rPr>
                <w:rFonts w:ascii="Times New Roman" w:eastAsia="Calibri" w:hAnsi="Times New Roman" w:cs="Times New Roman"/>
                <w:i/>
                <w:iCs/>
                <w:sz w:val="24"/>
              </w:rPr>
              <w:t>ad hoc</w:t>
            </w:r>
            <w:r w:rsidRPr="00C147D6">
              <w:rPr>
                <w:rFonts w:ascii="Times New Roman" w:eastAsia="Calibri" w:hAnsi="Times New Roman" w:cs="Times New Roman"/>
                <w:sz w:val="24"/>
              </w:rPr>
              <w:t xml:space="preserve"> poskytnuté podniku</w:t>
            </w:r>
            <w:r w:rsidRPr="00C147D6">
              <w:rPr>
                <w:rFonts w:ascii="Times New Roman" w:eastAsia="Calibri" w:hAnsi="Times New Roman" w:cs="Times New Roman"/>
                <w:b/>
                <w:sz w:val="24"/>
                <w:vertAlign w:val="superscript"/>
              </w:rPr>
              <w:footnoteReference w:id="39"/>
            </w:r>
            <w:r w:rsidRPr="00C147D6">
              <w:rPr>
                <w:rFonts w:ascii="Times New Roman" w:eastAsia="Calibri" w:hAnsi="Times New Roman" w:cs="Times New Roman"/>
                <w:sz w:val="24"/>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12D5FB9"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Národní měna ... (v celých číslech)</w:t>
            </w:r>
          </w:p>
          <w:p w14:paraId="34BDFA79"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5E0106C7"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F168088"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D4DBF4A" w14:textId="77777777" w:rsidR="00C147D6" w:rsidRPr="00C147D6" w:rsidRDefault="00C147D6" w:rsidP="00C147D6">
            <w:pPr>
              <w:tabs>
                <w:tab w:val="left" w:pos="432"/>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V rámci záruk</w:t>
            </w:r>
            <w:r w:rsidRPr="00C147D6">
              <w:rPr>
                <w:rFonts w:ascii="Times New Roman" w:eastAsia="Calibri" w:hAnsi="Times New Roman" w:cs="Times New Roman"/>
                <w:b/>
                <w:sz w:val="24"/>
                <w:vertAlign w:val="superscript"/>
              </w:rPr>
              <w:footnoteReference w:id="40"/>
            </w:r>
            <w:r w:rsidRPr="00C147D6">
              <w:rPr>
                <w:rFonts w:ascii="Times New Roman" w:eastAsia="Calibri" w:hAnsi="Times New Roman" w:cs="Times New Roman"/>
                <w:sz w:val="24"/>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AB06A94"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Národní měna ... (v celých číslech)</w:t>
            </w:r>
          </w:p>
          <w:p w14:paraId="2CF56A70"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62A909BD" w14:textId="77777777" w:rsidTr="004E46E5">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86DF40E" w14:textId="77777777" w:rsidR="00C147D6" w:rsidRPr="00C147D6" w:rsidRDefault="00C147D6" w:rsidP="00C147D6">
            <w:pPr>
              <w:pageBreakBefore/>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lastRenderedPageBreak/>
              <w:t>Nástroj pomoci</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D38AF46" w14:textId="77777777" w:rsidR="00C147D6" w:rsidRPr="00C147D6" w:rsidRDefault="00C147D6" w:rsidP="00C147D6">
            <w:pPr>
              <w:tabs>
                <w:tab w:val="left" w:pos="430"/>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Dotace / subvence úrokových sazeb</w:t>
            </w:r>
          </w:p>
        </w:tc>
      </w:tr>
      <w:tr w:rsidR="00C147D6" w:rsidRPr="00C147D6" w14:paraId="76924C1B"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09E7746D"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F6A2822" w14:textId="77777777" w:rsidR="00C147D6" w:rsidRPr="00C147D6" w:rsidRDefault="00C147D6" w:rsidP="00C147D6">
            <w:pPr>
              <w:tabs>
                <w:tab w:val="left" w:pos="435"/>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Půjčka / vratné zálohy</w:t>
            </w:r>
          </w:p>
        </w:tc>
      </w:tr>
      <w:tr w:rsidR="00C147D6" w:rsidRPr="00C147D6" w14:paraId="2C9119BA"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57EAB02"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77347AA" w14:textId="77777777" w:rsidR="00C147D6" w:rsidRPr="00C147D6" w:rsidRDefault="00C147D6" w:rsidP="00C147D6">
            <w:pPr>
              <w:tabs>
                <w:tab w:val="left" w:pos="207"/>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Segoe UI Symbol" w:eastAsia="Calibri" w:hAnsi="Segoe UI Symbol" w:cs="Times New Roman"/>
                <w:sz w:val="24"/>
              </w:rPr>
              <w:tab/>
            </w:r>
            <w:r w:rsidRPr="00C147D6">
              <w:rPr>
                <w:rFonts w:ascii="Times New Roman" w:eastAsia="Calibri" w:hAnsi="Times New Roman" w:cs="Times New Roman"/>
                <w:sz w:val="24"/>
              </w:rPr>
              <w:tab/>
              <w:t>Záruka (případně s odkazem na rozhodnutí Komise</w:t>
            </w:r>
            <w:r w:rsidRPr="00C147D6">
              <w:rPr>
                <w:rFonts w:ascii="Times New Roman" w:eastAsia="Calibri" w:hAnsi="Times New Roman" w:cs="Times New Roman"/>
                <w:b/>
                <w:sz w:val="24"/>
                <w:vertAlign w:val="superscript"/>
              </w:rPr>
              <w:footnoteReference w:id="41"/>
            </w:r>
            <w:r w:rsidRPr="00C147D6">
              <w:rPr>
                <w:rFonts w:ascii="Times New Roman" w:eastAsia="Calibri" w:hAnsi="Times New Roman" w:cs="Times New Roman"/>
                <w:sz w:val="24"/>
              </w:rPr>
              <w:t>)</w:t>
            </w:r>
          </w:p>
        </w:tc>
      </w:tr>
      <w:tr w:rsidR="00C147D6" w:rsidRPr="00C147D6" w14:paraId="22A4FF69"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594CDA9"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8A2A51C" w14:textId="77777777" w:rsidR="00C147D6" w:rsidRPr="00C147D6" w:rsidRDefault="00C147D6" w:rsidP="00C147D6">
            <w:pPr>
              <w:tabs>
                <w:tab w:val="left" w:pos="207"/>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r>
            <w:r w:rsidRPr="00C147D6">
              <w:rPr>
                <w:rFonts w:ascii="Times New Roman" w:eastAsia="Calibri" w:hAnsi="Times New Roman" w:cs="Times New Roman"/>
                <w:sz w:val="24"/>
              </w:rPr>
              <w:tab/>
              <w:t>Daňové zvýhodnění nebo osvobození od daně</w:t>
            </w:r>
          </w:p>
        </w:tc>
      </w:tr>
      <w:tr w:rsidR="00C147D6" w:rsidRPr="00C147D6" w14:paraId="00138B27"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EE729A0"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534A7BA" w14:textId="77777777" w:rsidR="00C147D6" w:rsidRPr="00C147D6" w:rsidRDefault="00C147D6" w:rsidP="00C147D6">
            <w:pPr>
              <w:tabs>
                <w:tab w:val="left" w:pos="460"/>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Poskytnutí rizikového financování</w:t>
            </w:r>
          </w:p>
        </w:tc>
      </w:tr>
      <w:tr w:rsidR="00C147D6" w:rsidRPr="00C147D6" w14:paraId="7C0E5999" w14:textId="77777777" w:rsidTr="004E46E5">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08CDFEF5" w14:textId="77777777" w:rsidR="00C147D6" w:rsidRPr="00C147D6" w:rsidRDefault="00C147D6" w:rsidP="00C147D6">
            <w:pPr>
              <w:spacing w:before="60" w:after="60" w:line="240" w:lineRule="auto"/>
              <w:jc w:val="center"/>
              <w:rPr>
                <w:rFonts w:ascii="Times New Roman" w:eastAsia="Calibri" w:hAnsi="Times New Roman" w:cs="Times New Roman"/>
                <w:sz w:val="24"/>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1BAC1CA" w14:textId="77777777" w:rsidR="00C147D6" w:rsidRPr="00C147D6" w:rsidRDefault="00C147D6" w:rsidP="00C147D6">
            <w:pPr>
              <w:tabs>
                <w:tab w:val="left" w:pos="509"/>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Ostatní (upřesněte)</w:t>
            </w:r>
          </w:p>
          <w:p w14:paraId="54A94023"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w:t>
            </w:r>
          </w:p>
        </w:tc>
      </w:tr>
      <w:tr w:rsidR="00C147D6" w:rsidRPr="00C147D6" w14:paraId="144CB80E" w14:textId="77777777" w:rsidTr="004E46E5">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D904F72" w14:textId="77777777" w:rsidR="00C147D6" w:rsidRPr="00C147D6" w:rsidRDefault="00C147D6" w:rsidP="00C147D6">
            <w:pPr>
              <w:spacing w:before="60" w:after="60" w:line="240" w:lineRule="auto"/>
              <w:jc w:val="center"/>
              <w:rPr>
                <w:rFonts w:ascii="Times New Roman" w:eastAsia="Calibri" w:hAnsi="Times New Roman" w:cs="Times New Roman"/>
                <w:sz w:val="24"/>
              </w:rPr>
            </w:pPr>
            <w:r w:rsidRPr="00C147D6">
              <w:rPr>
                <w:rFonts w:ascii="Times New Roman" w:eastAsia="Calibri" w:hAnsi="Times New Roman" w:cs="Times New Roman"/>
                <w:sz w:val="24"/>
              </w:rPr>
              <w:t>Odůvodnění</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444B4D6" w14:textId="77777777" w:rsidR="00C147D6" w:rsidRPr="00C147D6" w:rsidRDefault="00C147D6" w:rsidP="00C147D6">
            <w:pPr>
              <w:spacing w:before="60" w:after="60" w:line="240" w:lineRule="auto"/>
              <w:rPr>
                <w:rFonts w:ascii="Times New Roman" w:eastAsia="Calibri" w:hAnsi="Times New Roman" w:cs="Times New Roman"/>
                <w:sz w:val="24"/>
              </w:rPr>
            </w:pPr>
            <w:r w:rsidRPr="00C147D6">
              <w:rPr>
                <w:rFonts w:ascii="Times New Roman" w:eastAsia="Calibri" w:hAnsi="Times New Roman" w:cs="Times New Roman"/>
                <w:sz w:val="24"/>
              </w:rPr>
              <w:t>Uveďte, proč byl místo pomoci z Evropského námořního, rybářského a akvakulturního fondu (ENRAF) zaveden režim státní podpory nebo byla poskytnuta podpora ad hoc:</w:t>
            </w:r>
          </w:p>
          <w:p w14:paraId="4ADA4936" w14:textId="77777777" w:rsidR="00C147D6" w:rsidRPr="00C147D6" w:rsidRDefault="00C147D6" w:rsidP="00C147D6">
            <w:pPr>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Segoe UI Symbol" w:eastAsia="Calibri" w:hAnsi="Segoe UI Symbol" w:cs="Times New Roman"/>
                <w:sz w:val="24"/>
              </w:rPr>
              <w:tab/>
            </w:r>
            <w:r w:rsidRPr="00C147D6">
              <w:rPr>
                <w:rFonts w:ascii="Times New Roman" w:eastAsia="Calibri" w:hAnsi="Times New Roman" w:cs="Times New Roman"/>
                <w:sz w:val="24"/>
              </w:rPr>
              <w:t>na opatření se nevztahuje vnitrostátní program;</w:t>
            </w:r>
          </w:p>
          <w:p w14:paraId="333783CB" w14:textId="77777777" w:rsidR="00C147D6" w:rsidRPr="00C147D6" w:rsidRDefault="00C147D6" w:rsidP="00C147D6">
            <w:pPr>
              <w:tabs>
                <w:tab w:val="left" w:pos="207"/>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Segoe UI Symbol" w:eastAsia="Calibri" w:hAnsi="Segoe UI Symbol" w:cs="Times New Roman"/>
                <w:sz w:val="24"/>
              </w:rPr>
              <w:tab/>
            </w:r>
            <w:r w:rsidRPr="00C147D6">
              <w:rPr>
                <w:rFonts w:ascii="Times New Roman" w:eastAsia="Calibri" w:hAnsi="Times New Roman" w:cs="Times New Roman"/>
                <w:sz w:val="24"/>
              </w:rPr>
              <w:tab/>
              <w:t>stanovení priorit při přidělování finančních prostředků v rámci vnitrostátního programu;</w:t>
            </w:r>
          </w:p>
          <w:p w14:paraId="73C7E127" w14:textId="77777777" w:rsidR="00C147D6" w:rsidRPr="00C147D6" w:rsidRDefault="00C147D6" w:rsidP="00C147D6">
            <w:pPr>
              <w:tabs>
                <w:tab w:val="left" w:pos="510"/>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Segoe UI Symbol" w:eastAsia="Calibri" w:hAnsi="Segoe UI Symbol" w:cs="Times New Roman"/>
                <w:sz w:val="24"/>
              </w:rPr>
              <w:tab/>
            </w:r>
            <w:r w:rsidRPr="00C147D6">
              <w:rPr>
                <w:rFonts w:ascii="Times New Roman" w:eastAsia="Calibri" w:hAnsi="Times New Roman" w:cs="Times New Roman"/>
                <w:sz w:val="24"/>
              </w:rPr>
              <w:t>financování již není v rámci ENRAF k dispozici;</w:t>
            </w:r>
          </w:p>
          <w:p w14:paraId="56159046" w14:textId="77777777" w:rsidR="00C147D6" w:rsidRPr="00C147D6" w:rsidRDefault="00C147D6" w:rsidP="00C147D6">
            <w:pPr>
              <w:tabs>
                <w:tab w:val="left" w:pos="521"/>
              </w:tabs>
              <w:spacing w:before="60" w:after="60" w:line="240" w:lineRule="auto"/>
              <w:ind w:left="510" w:hanging="510"/>
              <w:rPr>
                <w:rFonts w:ascii="Times New Roman" w:eastAsia="Calibri" w:hAnsi="Times New Roman" w:cs="Times New Roman"/>
                <w:sz w:val="24"/>
              </w:rPr>
            </w:pPr>
            <w:r w:rsidRPr="00C147D6">
              <w:rPr>
                <w:rFonts w:ascii="Segoe UI Symbol" w:eastAsia="Calibri" w:hAnsi="Segoe UI Symbol" w:cs="Times New Roman"/>
                <w:sz w:val="24"/>
              </w:rPr>
              <w:t>☐</w:t>
            </w:r>
            <w:r w:rsidRPr="00C147D6">
              <w:rPr>
                <w:rFonts w:ascii="Times New Roman" w:eastAsia="Calibri" w:hAnsi="Times New Roman" w:cs="Times New Roman"/>
                <w:sz w:val="24"/>
              </w:rPr>
              <w:tab/>
              <w:t>jiné (upřesněte)</w:t>
            </w:r>
          </w:p>
        </w:tc>
      </w:tr>
    </w:tbl>
    <w:p w14:paraId="421AEF7A" w14:textId="77777777" w:rsidR="00C8250D" w:rsidRPr="00C8250D" w:rsidRDefault="00C8250D" w:rsidP="00C8250D">
      <w:pPr>
        <w:spacing w:before="120" w:after="120" w:line="360" w:lineRule="auto"/>
        <w:rPr>
          <w:rFonts w:ascii="Times New Roman" w:eastAsia="Calibri" w:hAnsi="Times New Roman" w:cs="Times New Roman"/>
          <w:strike/>
          <w:sz w:val="24"/>
          <w:lang w:val="en-GB"/>
        </w:rPr>
        <w:sectPr w:rsidR="00C8250D" w:rsidRPr="00C8250D" w:rsidSect="00B56744">
          <w:footerReference w:type="default" r:id="rId86"/>
          <w:footnotePr>
            <w:numRestart w:val="eachPage"/>
          </w:footnotePr>
          <w:pgSz w:w="11906" w:h="16838" w:code="9"/>
          <w:pgMar w:top="1417" w:right="1417" w:bottom="1417" w:left="1417" w:header="567" w:footer="567" w:gutter="0"/>
          <w:cols w:space="720"/>
          <w:docGrid w:linePitch="326"/>
        </w:sectPr>
      </w:pPr>
    </w:p>
    <w:p w14:paraId="5A7F9424" w14:textId="77777777" w:rsidR="00D74B29" w:rsidRPr="008A41F4" w:rsidRDefault="00D74B29" w:rsidP="00527488">
      <w:pPr>
        <w:pStyle w:val="K-Text"/>
      </w:pPr>
    </w:p>
    <w:sectPr w:rsidR="00D74B29" w:rsidRPr="008A41F4" w:rsidSect="00E15566">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A2F4" w14:textId="77777777" w:rsidR="006638C2" w:rsidRDefault="006638C2" w:rsidP="00851E96">
      <w:pPr>
        <w:spacing w:after="0" w:line="240" w:lineRule="auto"/>
      </w:pPr>
      <w:r>
        <w:separator/>
      </w:r>
    </w:p>
  </w:endnote>
  <w:endnote w:type="continuationSeparator" w:id="0">
    <w:p w14:paraId="478694E4" w14:textId="77777777" w:rsidR="006638C2" w:rsidRDefault="006638C2" w:rsidP="00851E96">
      <w:pPr>
        <w:spacing w:after="0" w:line="240" w:lineRule="auto"/>
      </w:pPr>
      <w:r>
        <w:continuationSeparator/>
      </w:r>
    </w:p>
  </w:endnote>
  <w:endnote w:type="continuationNotice" w:id="1">
    <w:p w14:paraId="6339891D" w14:textId="77777777" w:rsidR="006638C2" w:rsidRDefault="00663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1858" w14:textId="2D191E21" w:rsidR="006638C2" w:rsidRDefault="006638C2" w:rsidP="00651363">
    <w:pPr>
      <w:pStyle w:val="Zpat"/>
      <w:tabs>
        <w:tab w:val="clear" w:pos="4535"/>
        <w:tab w:val="center" w:pos="4536"/>
        <w:tab w:val="left" w:pos="5083"/>
      </w:tabs>
    </w:pPr>
    <w:r>
      <w:tab/>
    </w:r>
    <w:sdt>
      <w:sdtPr>
        <w:id w:val="-1715494772"/>
        <w:docPartObj>
          <w:docPartGallery w:val="Page Numbers (Bottom of Page)"/>
          <w:docPartUnique/>
        </w:docPartObj>
      </w:sdtPr>
      <w:sdtEndPr/>
      <w:sdtContent>
        <w:r>
          <w:fldChar w:fldCharType="begin"/>
        </w:r>
        <w:r>
          <w:instrText>PAGE   \* MERGEFORMAT</w:instrText>
        </w:r>
        <w:r>
          <w:fldChar w:fldCharType="separate"/>
        </w:r>
        <w:r w:rsidR="00231DE6">
          <w:rPr>
            <w:noProof/>
          </w:rPr>
          <w:t>3</w:t>
        </w:r>
        <w:r>
          <w:fldChar w:fldCharType="end"/>
        </w:r>
      </w:sdtContent>
    </w:sdt>
    <w:r>
      <w:tab/>
    </w:r>
  </w:p>
  <w:p w14:paraId="5006C973" w14:textId="77777777" w:rsidR="006638C2" w:rsidRDefault="006638C2" w:rsidP="00EF55BE">
    <w:pPr>
      <w:pStyle w:val="Zpat"/>
      <w:pBdr>
        <w:top w:val="single" w:sz="4" w:space="1" w:color="808080"/>
      </w:pBdr>
      <w:jc w:val="center"/>
      <w:rPr>
        <w:rStyle w:val="slostrnky"/>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1AC0" w14:textId="77777777" w:rsidR="006638C2" w:rsidRDefault="006638C2">
    <w:pPr>
      <w:pStyle w:val="Zpa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76166"/>
      <w:docPartObj>
        <w:docPartGallery w:val="Page Numbers (Bottom of Page)"/>
        <w:docPartUnique/>
      </w:docPartObj>
    </w:sdtPr>
    <w:sdtEndPr>
      <w:rPr>
        <w:noProof/>
      </w:rPr>
    </w:sdtEndPr>
    <w:sdtContent>
      <w:p w14:paraId="184451DF" w14:textId="77777777" w:rsidR="006638C2" w:rsidRDefault="006638C2">
        <w:pPr>
          <w:pStyle w:val="Zpat"/>
          <w:jc w:val="center"/>
        </w:pPr>
        <w:r>
          <w:fldChar w:fldCharType="begin"/>
        </w:r>
        <w:r>
          <w:instrText xml:space="preserve"> PAGE   \* MERGEFORMAT </w:instrText>
        </w:r>
        <w:r>
          <w:fldChar w:fldCharType="separate"/>
        </w:r>
        <w:r>
          <w:rPr>
            <w:noProof/>
          </w:rPr>
          <w:t>24</w:t>
        </w:r>
        <w:r>
          <w:rPr>
            <w:noProof/>
          </w:rPr>
          <w:fldChar w:fldCharType="end"/>
        </w:r>
      </w:p>
    </w:sdtContent>
  </w:sdt>
  <w:p w14:paraId="1005929C" w14:textId="77777777" w:rsidR="006638C2" w:rsidRDefault="006638C2">
    <w:pPr>
      <w:pStyle w:val="Zpa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4D2A" w14:textId="77777777" w:rsidR="006638C2" w:rsidRPr="00872A4F" w:rsidRDefault="006638C2" w:rsidP="0046550E">
    <w:pPr>
      <w:pStyle w:val="Zpa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1609" w14:textId="77777777" w:rsidR="006638C2" w:rsidRPr="00872A4F" w:rsidRDefault="006638C2" w:rsidP="0046550E">
    <w:pPr>
      <w:pStyle w:val="Zpa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6638C2" w:rsidRPr="00D94637" w14:paraId="0A7893A1" w14:textId="77777777" w:rsidTr="00B56744">
      <w:trPr>
        <w:jc w:val="center"/>
      </w:trPr>
      <w:tc>
        <w:tcPr>
          <w:tcW w:w="5000" w:type="pct"/>
          <w:gridSpan w:val="7"/>
          <w:shd w:val="clear" w:color="auto" w:fill="auto"/>
          <w:tcMar>
            <w:top w:w="57" w:type="dxa"/>
          </w:tcMar>
        </w:tcPr>
        <w:p w14:paraId="7426AAEF" w14:textId="77777777" w:rsidR="006638C2" w:rsidRPr="00D94637" w:rsidRDefault="006638C2" w:rsidP="00B56744">
          <w:pPr>
            <w:pStyle w:val="FooterText"/>
            <w:pBdr>
              <w:top w:val="single" w:sz="4" w:space="1" w:color="auto"/>
            </w:pBdr>
            <w:spacing w:before="200"/>
            <w:rPr>
              <w:sz w:val="2"/>
              <w:szCs w:val="2"/>
            </w:rPr>
          </w:pPr>
        </w:p>
      </w:tc>
    </w:tr>
    <w:tr w:rsidR="006638C2" w:rsidRPr="00B310DC" w14:paraId="1A8A251C" w14:textId="77777777" w:rsidTr="00B56744">
      <w:trPr>
        <w:jc w:val="center"/>
      </w:trPr>
      <w:tc>
        <w:tcPr>
          <w:tcW w:w="2500" w:type="pct"/>
          <w:gridSpan w:val="2"/>
          <w:shd w:val="clear" w:color="auto" w:fill="auto"/>
          <w:tcMar>
            <w:top w:w="0" w:type="dxa"/>
          </w:tcMar>
        </w:tcPr>
        <w:p w14:paraId="4EC44441" w14:textId="77777777" w:rsidR="006638C2" w:rsidRPr="00AD7BF2" w:rsidRDefault="006638C2" w:rsidP="00B56744">
          <w:pPr>
            <w:pStyle w:val="FooterText"/>
          </w:pPr>
          <w:r>
            <w:t>SN 1611/21</w:t>
          </w:r>
          <w:r w:rsidRPr="002511D8">
            <w:t xml:space="preserve"> </w:t>
          </w:r>
          <w:r>
            <w:t>ADD 1 REV 1</w:t>
          </w:r>
        </w:p>
      </w:tc>
      <w:tc>
        <w:tcPr>
          <w:tcW w:w="625" w:type="pct"/>
          <w:shd w:val="clear" w:color="auto" w:fill="auto"/>
          <w:tcMar>
            <w:top w:w="0" w:type="dxa"/>
          </w:tcMar>
        </w:tcPr>
        <w:p w14:paraId="5A7B575D" w14:textId="77777777" w:rsidR="006638C2" w:rsidRPr="00AD7BF2" w:rsidRDefault="006638C2" w:rsidP="00B56744">
          <w:pPr>
            <w:pStyle w:val="FooterText"/>
            <w:jc w:val="center"/>
          </w:pPr>
        </w:p>
      </w:tc>
      <w:tc>
        <w:tcPr>
          <w:tcW w:w="1286" w:type="pct"/>
          <w:gridSpan w:val="3"/>
          <w:shd w:val="clear" w:color="auto" w:fill="auto"/>
          <w:tcMar>
            <w:top w:w="0" w:type="dxa"/>
          </w:tcMar>
        </w:tcPr>
        <w:p w14:paraId="48D37E40" w14:textId="77777777" w:rsidR="006638C2" w:rsidRPr="002511D8" w:rsidRDefault="006638C2" w:rsidP="00B56744">
          <w:pPr>
            <w:pStyle w:val="FooterText"/>
            <w:jc w:val="center"/>
          </w:pPr>
          <w:r>
            <w:t>ge/jhu</w:t>
          </w:r>
        </w:p>
      </w:tc>
      <w:tc>
        <w:tcPr>
          <w:tcW w:w="589" w:type="pct"/>
          <w:shd w:val="clear" w:color="auto" w:fill="auto"/>
          <w:tcMar>
            <w:top w:w="0" w:type="dxa"/>
          </w:tcMar>
        </w:tcPr>
        <w:p w14:paraId="749F3391" w14:textId="0F2170FD" w:rsidR="006638C2" w:rsidRPr="00B310DC" w:rsidRDefault="006638C2" w:rsidP="00B56744">
          <w:pPr>
            <w:pStyle w:val="FooterText"/>
            <w:jc w:val="right"/>
          </w:pPr>
          <w:r>
            <w:fldChar w:fldCharType="begin"/>
          </w:r>
          <w:r>
            <w:instrText xml:space="preserve"> PAGE  \* MERGEFORMAT </w:instrText>
          </w:r>
          <w:r>
            <w:fldChar w:fldCharType="separate"/>
          </w:r>
          <w:r w:rsidR="00231DE6">
            <w:rPr>
              <w:noProof/>
            </w:rPr>
            <w:t>125</w:t>
          </w:r>
          <w:r>
            <w:fldChar w:fldCharType="end"/>
          </w:r>
        </w:p>
      </w:tc>
    </w:tr>
    <w:tr w:rsidR="006638C2" w:rsidRPr="00D94637" w14:paraId="4CE6A99A" w14:textId="77777777" w:rsidTr="00B56744">
      <w:trPr>
        <w:jc w:val="center"/>
      </w:trPr>
      <w:tc>
        <w:tcPr>
          <w:tcW w:w="1774" w:type="pct"/>
          <w:shd w:val="clear" w:color="auto" w:fill="auto"/>
        </w:tcPr>
        <w:p w14:paraId="40BE5825" w14:textId="77777777" w:rsidR="006638C2" w:rsidRPr="00AD7BF2" w:rsidRDefault="006638C2" w:rsidP="00B56744">
          <w:pPr>
            <w:pStyle w:val="FooterText"/>
            <w:spacing w:before="40"/>
          </w:pPr>
          <w:r>
            <w:t>PŘÍLOHA V</w:t>
          </w:r>
        </w:p>
      </w:tc>
      <w:tc>
        <w:tcPr>
          <w:tcW w:w="1455" w:type="pct"/>
          <w:gridSpan w:val="3"/>
          <w:shd w:val="clear" w:color="auto" w:fill="auto"/>
        </w:tcPr>
        <w:p w14:paraId="61486D63" w14:textId="77777777" w:rsidR="006638C2" w:rsidRPr="00AD7BF2" w:rsidRDefault="006638C2" w:rsidP="00B56744">
          <w:pPr>
            <w:pStyle w:val="FooterText"/>
            <w:spacing w:before="40"/>
            <w:jc w:val="center"/>
          </w:pPr>
          <w:r>
            <w:t>ECOMP.2</w:t>
          </w:r>
        </w:p>
      </w:tc>
      <w:tc>
        <w:tcPr>
          <w:tcW w:w="742" w:type="pct"/>
          <w:shd w:val="clear" w:color="auto" w:fill="auto"/>
        </w:tcPr>
        <w:p w14:paraId="32996906" w14:textId="77777777" w:rsidR="006638C2" w:rsidRPr="00D94637" w:rsidRDefault="006638C2" w:rsidP="00B56744">
          <w:pPr>
            <w:pStyle w:val="FooterText"/>
            <w:jc w:val="center"/>
            <w:rPr>
              <w:b/>
              <w:position w:val="-4"/>
              <w:sz w:val="36"/>
            </w:rPr>
          </w:pPr>
        </w:p>
      </w:tc>
      <w:tc>
        <w:tcPr>
          <w:tcW w:w="1029" w:type="pct"/>
          <w:gridSpan w:val="2"/>
          <w:shd w:val="clear" w:color="auto" w:fill="auto"/>
        </w:tcPr>
        <w:p w14:paraId="425EE0E6" w14:textId="77777777" w:rsidR="006638C2" w:rsidRPr="000310C2" w:rsidRDefault="006638C2" w:rsidP="00B56744">
          <w:pPr>
            <w:pStyle w:val="FooterText"/>
            <w:jc w:val="right"/>
            <w:rPr>
              <w:spacing w:val="-20"/>
              <w:sz w:val="16"/>
            </w:rPr>
          </w:pPr>
          <w:r>
            <w:rPr>
              <w:b/>
              <w:spacing w:val="-20"/>
              <w:position w:val="-4"/>
              <w:sz w:val="36"/>
            </w:rPr>
            <w:t>CS</w:t>
          </w:r>
        </w:p>
      </w:tc>
    </w:tr>
  </w:tbl>
  <w:p w14:paraId="48054ED0" w14:textId="77777777" w:rsidR="006638C2" w:rsidRPr="0056367B" w:rsidRDefault="006638C2" w:rsidP="00B56744">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638C2" w:rsidRPr="00D94637" w14:paraId="16C328A1" w14:textId="77777777" w:rsidTr="004E46E5">
      <w:trPr>
        <w:jc w:val="center"/>
      </w:trPr>
      <w:tc>
        <w:tcPr>
          <w:tcW w:w="5000" w:type="pct"/>
          <w:gridSpan w:val="7"/>
          <w:shd w:val="clear" w:color="auto" w:fill="auto"/>
          <w:tcMar>
            <w:top w:w="57" w:type="dxa"/>
          </w:tcMar>
        </w:tcPr>
        <w:p w14:paraId="18051A00" w14:textId="77777777" w:rsidR="006638C2" w:rsidRPr="00D94637" w:rsidRDefault="006638C2" w:rsidP="004E46E5">
          <w:pPr>
            <w:pStyle w:val="FooterText"/>
            <w:pBdr>
              <w:top w:val="single" w:sz="4" w:space="1" w:color="auto"/>
            </w:pBdr>
            <w:spacing w:before="200"/>
            <w:rPr>
              <w:sz w:val="2"/>
              <w:szCs w:val="2"/>
            </w:rPr>
          </w:pPr>
        </w:p>
      </w:tc>
    </w:tr>
    <w:tr w:rsidR="006638C2" w:rsidRPr="00B310DC" w14:paraId="06207F4E" w14:textId="77777777" w:rsidTr="004E46E5">
      <w:trPr>
        <w:jc w:val="center"/>
      </w:trPr>
      <w:tc>
        <w:tcPr>
          <w:tcW w:w="2500" w:type="pct"/>
          <w:gridSpan w:val="2"/>
          <w:shd w:val="clear" w:color="auto" w:fill="auto"/>
          <w:tcMar>
            <w:top w:w="0" w:type="dxa"/>
          </w:tcMar>
        </w:tcPr>
        <w:p w14:paraId="57FA5C90" w14:textId="77777777" w:rsidR="006638C2" w:rsidRPr="00AD7BF2" w:rsidRDefault="006638C2" w:rsidP="004E46E5">
          <w:pPr>
            <w:pStyle w:val="FooterText"/>
          </w:pPr>
          <w:r>
            <w:t>SN 1611/21</w:t>
          </w:r>
          <w:r w:rsidRPr="002511D8">
            <w:t xml:space="preserve"> </w:t>
          </w:r>
          <w:r>
            <w:t>ADD 1 REV 1</w:t>
          </w:r>
        </w:p>
      </w:tc>
      <w:tc>
        <w:tcPr>
          <w:tcW w:w="625" w:type="pct"/>
          <w:shd w:val="clear" w:color="auto" w:fill="auto"/>
          <w:tcMar>
            <w:top w:w="0" w:type="dxa"/>
          </w:tcMar>
        </w:tcPr>
        <w:p w14:paraId="3ABDE35E" w14:textId="77777777" w:rsidR="006638C2" w:rsidRPr="00AD7BF2" w:rsidRDefault="006638C2" w:rsidP="004E46E5">
          <w:pPr>
            <w:pStyle w:val="FooterText"/>
            <w:jc w:val="center"/>
          </w:pPr>
        </w:p>
      </w:tc>
      <w:tc>
        <w:tcPr>
          <w:tcW w:w="1286" w:type="pct"/>
          <w:gridSpan w:val="3"/>
          <w:shd w:val="clear" w:color="auto" w:fill="auto"/>
          <w:tcMar>
            <w:top w:w="0" w:type="dxa"/>
          </w:tcMar>
        </w:tcPr>
        <w:p w14:paraId="21C86BEF" w14:textId="77777777" w:rsidR="006638C2" w:rsidRPr="002511D8" w:rsidRDefault="006638C2" w:rsidP="004E46E5">
          <w:pPr>
            <w:pStyle w:val="FooterText"/>
            <w:jc w:val="center"/>
          </w:pPr>
          <w:r>
            <w:t>ge/jhu</w:t>
          </w:r>
        </w:p>
      </w:tc>
      <w:tc>
        <w:tcPr>
          <w:tcW w:w="589" w:type="pct"/>
          <w:shd w:val="clear" w:color="auto" w:fill="auto"/>
          <w:tcMar>
            <w:top w:w="0" w:type="dxa"/>
          </w:tcMar>
        </w:tcPr>
        <w:p w14:paraId="20E1810C" w14:textId="6EC99F4A" w:rsidR="006638C2" w:rsidRPr="00B310DC" w:rsidRDefault="006638C2" w:rsidP="004E46E5">
          <w:pPr>
            <w:pStyle w:val="FooterText"/>
            <w:jc w:val="right"/>
          </w:pPr>
          <w:r>
            <w:fldChar w:fldCharType="begin"/>
          </w:r>
          <w:r>
            <w:instrText xml:space="preserve"> PAGE  \* MERGEFORMAT </w:instrText>
          </w:r>
          <w:r>
            <w:fldChar w:fldCharType="separate"/>
          </w:r>
          <w:r w:rsidR="00231DE6">
            <w:rPr>
              <w:noProof/>
            </w:rPr>
            <w:t>129</w:t>
          </w:r>
          <w:r>
            <w:fldChar w:fldCharType="end"/>
          </w:r>
        </w:p>
      </w:tc>
    </w:tr>
    <w:tr w:rsidR="006638C2" w:rsidRPr="00D94637" w14:paraId="54B34815" w14:textId="77777777" w:rsidTr="004E46E5">
      <w:trPr>
        <w:jc w:val="center"/>
      </w:trPr>
      <w:tc>
        <w:tcPr>
          <w:tcW w:w="1774" w:type="pct"/>
          <w:shd w:val="clear" w:color="auto" w:fill="auto"/>
        </w:tcPr>
        <w:p w14:paraId="27C093ED" w14:textId="77777777" w:rsidR="006638C2" w:rsidRPr="00AD7BF2" w:rsidRDefault="006638C2" w:rsidP="004E46E5">
          <w:pPr>
            <w:pStyle w:val="FooterText"/>
            <w:spacing w:before="40"/>
          </w:pPr>
          <w:r>
            <w:t>PŘÍLOHA V</w:t>
          </w:r>
        </w:p>
      </w:tc>
      <w:tc>
        <w:tcPr>
          <w:tcW w:w="1455" w:type="pct"/>
          <w:gridSpan w:val="3"/>
          <w:shd w:val="clear" w:color="auto" w:fill="auto"/>
        </w:tcPr>
        <w:p w14:paraId="21F7B49B" w14:textId="77777777" w:rsidR="006638C2" w:rsidRPr="00AD7BF2" w:rsidRDefault="006638C2" w:rsidP="004E46E5">
          <w:pPr>
            <w:pStyle w:val="FooterText"/>
            <w:spacing w:before="40"/>
            <w:jc w:val="center"/>
          </w:pPr>
          <w:r>
            <w:t>ECOMP.2</w:t>
          </w:r>
        </w:p>
      </w:tc>
      <w:tc>
        <w:tcPr>
          <w:tcW w:w="742" w:type="pct"/>
          <w:shd w:val="clear" w:color="auto" w:fill="auto"/>
        </w:tcPr>
        <w:p w14:paraId="36D8590E" w14:textId="77777777" w:rsidR="006638C2" w:rsidRPr="00D94637" w:rsidRDefault="006638C2" w:rsidP="004E46E5">
          <w:pPr>
            <w:pStyle w:val="FooterText"/>
            <w:jc w:val="center"/>
            <w:rPr>
              <w:b/>
              <w:position w:val="-4"/>
              <w:sz w:val="36"/>
            </w:rPr>
          </w:pPr>
        </w:p>
      </w:tc>
      <w:tc>
        <w:tcPr>
          <w:tcW w:w="1029" w:type="pct"/>
          <w:gridSpan w:val="2"/>
          <w:shd w:val="clear" w:color="auto" w:fill="auto"/>
        </w:tcPr>
        <w:p w14:paraId="24DD3126" w14:textId="77777777" w:rsidR="006638C2" w:rsidRPr="000310C2" w:rsidRDefault="006638C2" w:rsidP="004E46E5">
          <w:pPr>
            <w:pStyle w:val="FooterText"/>
            <w:jc w:val="right"/>
            <w:rPr>
              <w:spacing w:val="-20"/>
              <w:sz w:val="16"/>
            </w:rPr>
          </w:pPr>
          <w:r>
            <w:rPr>
              <w:b/>
              <w:spacing w:val="-20"/>
              <w:position w:val="-4"/>
              <w:sz w:val="36"/>
            </w:rPr>
            <w:t>CS</w:t>
          </w:r>
        </w:p>
      </w:tc>
    </w:tr>
  </w:tbl>
  <w:p w14:paraId="7CE14031" w14:textId="77777777" w:rsidR="006638C2" w:rsidRPr="0056367B" w:rsidRDefault="006638C2" w:rsidP="004E46E5">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6638C2" w:rsidRPr="00D94637" w14:paraId="722BDE39" w14:textId="77777777" w:rsidTr="004E46E5">
      <w:trPr>
        <w:jc w:val="center"/>
      </w:trPr>
      <w:tc>
        <w:tcPr>
          <w:tcW w:w="5000" w:type="pct"/>
          <w:gridSpan w:val="7"/>
          <w:shd w:val="clear" w:color="auto" w:fill="auto"/>
          <w:tcMar>
            <w:top w:w="57" w:type="dxa"/>
          </w:tcMar>
        </w:tcPr>
        <w:p w14:paraId="215C6F70" w14:textId="77777777" w:rsidR="006638C2" w:rsidRPr="00D94637" w:rsidRDefault="006638C2" w:rsidP="004E46E5">
          <w:pPr>
            <w:pStyle w:val="FooterText"/>
            <w:pBdr>
              <w:top w:val="single" w:sz="4" w:space="1" w:color="auto"/>
            </w:pBdr>
            <w:spacing w:before="200"/>
            <w:rPr>
              <w:sz w:val="2"/>
              <w:szCs w:val="2"/>
            </w:rPr>
          </w:pPr>
        </w:p>
      </w:tc>
    </w:tr>
    <w:tr w:rsidR="006638C2" w:rsidRPr="00B310DC" w14:paraId="10306F4A" w14:textId="77777777" w:rsidTr="004E46E5">
      <w:trPr>
        <w:jc w:val="center"/>
      </w:trPr>
      <w:tc>
        <w:tcPr>
          <w:tcW w:w="2500" w:type="pct"/>
          <w:gridSpan w:val="2"/>
          <w:shd w:val="clear" w:color="auto" w:fill="auto"/>
          <w:tcMar>
            <w:top w:w="0" w:type="dxa"/>
          </w:tcMar>
        </w:tcPr>
        <w:p w14:paraId="17F915F0" w14:textId="77777777" w:rsidR="006638C2" w:rsidRPr="00AD7BF2" w:rsidRDefault="006638C2" w:rsidP="004E46E5">
          <w:pPr>
            <w:pStyle w:val="FooterText"/>
          </w:pPr>
          <w:r>
            <w:t>SN 1611/21</w:t>
          </w:r>
          <w:r w:rsidRPr="002511D8">
            <w:t xml:space="preserve"> </w:t>
          </w:r>
          <w:r>
            <w:t>ADD 1 REV 1</w:t>
          </w:r>
        </w:p>
      </w:tc>
      <w:tc>
        <w:tcPr>
          <w:tcW w:w="625" w:type="pct"/>
          <w:shd w:val="clear" w:color="auto" w:fill="auto"/>
          <w:tcMar>
            <w:top w:w="0" w:type="dxa"/>
          </w:tcMar>
        </w:tcPr>
        <w:p w14:paraId="49CB5AF3" w14:textId="77777777" w:rsidR="006638C2" w:rsidRPr="00AD7BF2" w:rsidRDefault="006638C2" w:rsidP="004E46E5">
          <w:pPr>
            <w:pStyle w:val="FooterText"/>
            <w:jc w:val="center"/>
          </w:pPr>
        </w:p>
      </w:tc>
      <w:tc>
        <w:tcPr>
          <w:tcW w:w="1286" w:type="pct"/>
          <w:gridSpan w:val="3"/>
          <w:shd w:val="clear" w:color="auto" w:fill="auto"/>
          <w:tcMar>
            <w:top w:w="0" w:type="dxa"/>
          </w:tcMar>
        </w:tcPr>
        <w:p w14:paraId="196CF00D" w14:textId="77777777" w:rsidR="006638C2" w:rsidRPr="002511D8" w:rsidRDefault="006638C2" w:rsidP="004E46E5">
          <w:pPr>
            <w:pStyle w:val="FooterText"/>
            <w:jc w:val="center"/>
          </w:pPr>
          <w:r>
            <w:t>ge/jhu</w:t>
          </w:r>
        </w:p>
      </w:tc>
      <w:tc>
        <w:tcPr>
          <w:tcW w:w="589" w:type="pct"/>
          <w:shd w:val="clear" w:color="auto" w:fill="auto"/>
          <w:tcMar>
            <w:top w:w="0" w:type="dxa"/>
          </w:tcMar>
        </w:tcPr>
        <w:p w14:paraId="0341D90D" w14:textId="777231AE" w:rsidR="006638C2" w:rsidRPr="00B310DC" w:rsidRDefault="006638C2" w:rsidP="004E46E5">
          <w:pPr>
            <w:pStyle w:val="FooterText"/>
            <w:jc w:val="right"/>
          </w:pPr>
          <w:r>
            <w:fldChar w:fldCharType="begin"/>
          </w:r>
          <w:r>
            <w:instrText xml:space="preserve"> PAGE  \* MERGEFORMAT </w:instrText>
          </w:r>
          <w:r>
            <w:fldChar w:fldCharType="separate"/>
          </w:r>
          <w:r w:rsidR="00231DE6">
            <w:rPr>
              <w:noProof/>
            </w:rPr>
            <w:t>130</w:t>
          </w:r>
          <w:r>
            <w:fldChar w:fldCharType="end"/>
          </w:r>
        </w:p>
      </w:tc>
    </w:tr>
    <w:tr w:rsidR="006638C2" w:rsidRPr="00D94637" w14:paraId="2162176C" w14:textId="77777777" w:rsidTr="004E46E5">
      <w:trPr>
        <w:jc w:val="center"/>
      </w:trPr>
      <w:tc>
        <w:tcPr>
          <w:tcW w:w="1774" w:type="pct"/>
          <w:shd w:val="clear" w:color="auto" w:fill="auto"/>
        </w:tcPr>
        <w:p w14:paraId="2D2A19C4" w14:textId="77777777" w:rsidR="006638C2" w:rsidRPr="00AD7BF2" w:rsidRDefault="006638C2" w:rsidP="004E46E5">
          <w:pPr>
            <w:pStyle w:val="FooterText"/>
            <w:spacing w:before="40"/>
          </w:pPr>
          <w:r>
            <w:t>PŘÍLOHA V</w:t>
          </w:r>
        </w:p>
      </w:tc>
      <w:tc>
        <w:tcPr>
          <w:tcW w:w="1455" w:type="pct"/>
          <w:gridSpan w:val="3"/>
          <w:shd w:val="clear" w:color="auto" w:fill="auto"/>
        </w:tcPr>
        <w:p w14:paraId="432B414E" w14:textId="77777777" w:rsidR="006638C2" w:rsidRPr="00AD7BF2" w:rsidRDefault="006638C2" w:rsidP="004E46E5">
          <w:pPr>
            <w:pStyle w:val="FooterText"/>
            <w:spacing w:before="40"/>
            <w:jc w:val="center"/>
          </w:pPr>
          <w:r>
            <w:t>ECOMP.2</w:t>
          </w:r>
        </w:p>
      </w:tc>
      <w:tc>
        <w:tcPr>
          <w:tcW w:w="742" w:type="pct"/>
          <w:shd w:val="clear" w:color="auto" w:fill="auto"/>
        </w:tcPr>
        <w:p w14:paraId="6D7523A7" w14:textId="77777777" w:rsidR="006638C2" w:rsidRPr="00D94637" w:rsidRDefault="006638C2" w:rsidP="004E46E5">
          <w:pPr>
            <w:pStyle w:val="FooterText"/>
            <w:jc w:val="center"/>
            <w:rPr>
              <w:b/>
              <w:position w:val="-4"/>
              <w:sz w:val="36"/>
            </w:rPr>
          </w:pPr>
        </w:p>
      </w:tc>
      <w:tc>
        <w:tcPr>
          <w:tcW w:w="1029" w:type="pct"/>
          <w:gridSpan w:val="2"/>
          <w:shd w:val="clear" w:color="auto" w:fill="auto"/>
        </w:tcPr>
        <w:p w14:paraId="41E5A119" w14:textId="77777777" w:rsidR="006638C2" w:rsidRPr="000310C2" w:rsidRDefault="006638C2" w:rsidP="004E46E5">
          <w:pPr>
            <w:pStyle w:val="FooterText"/>
            <w:jc w:val="right"/>
            <w:rPr>
              <w:spacing w:val="-20"/>
              <w:sz w:val="16"/>
            </w:rPr>
          </w:pPr>
          <w:r>
            <w:rPr>
              <w:b/>
              <w:spacing w:val="-20"/>
              <w:position w:val="-4"/>
              <w:sz w:val="36"/>
            </w:rPr>
            <w:t>CS</w:t>
          </w:r>
        </w:p>
      </w:tc>
    </w:tr>
  </w:tbl>
  <w:p w14:paraId="4B294DD2" w14:textId="77777777" w:rsidR="006638C2" w:rsidRPr="0056367B" w:rsidRDefault="006638C2" w:rsidP="004E46E5">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6638C2" w:rsidRPr="00D94637" w14:paraId="6F557ABD" w14:textId="77777777" w:rsidTr="004E46E5">
      <w:trPr>
        <w:jc w:val="center"/>
      </w:trPr>
      <w:tc>
        <w:tcPr>
          <w:tcW w:w="5000" w:type="pct"/>
          <w:gridSpan w:val="7"/>
          <w:shd w:val="clear" w:color="auto" w:fill="auto"/>
          <w:tcMar>
            <w:top w:w="57" w:type="dxa"/>
          </w:tcMar>
        </w:tcPr>
        <w:p w14:paraId="5AE71D22" w14:textId="77777777" w:rsidR="006638C2" w:rsidRPr="00D94637" w:rsidRDefault="006638C2" w:rsidP="004E46E5">
          <w:pPr>
            <w:pStyle w:val="FooterText"/>
            <w:pBdr>
              <w:top w:val="single" w:sz="4" w:space="1" w:color="auto"/>
            </w:pBdr>
            <w:spacing w:before="200"/>
            <w:rPr>
              <w:sz w:val="2"/>
              <w:szCs w:val="2"/>
            </w:rPr>
          </w:pPr>
        </w:p>
      </w:tc>
    </w:tr>
    <w:tr w:rsidR="006638C2" w:rsidRPr="00B310DC" w14:paraId="2FDF6BEE" w14:textId="77777777" w:rsidTr="004E46E5">
      <w:trPr>
        <w:jc w:val="center"/>
      </w:trPr>
      <w:tc>
        <w:tcPr>
          <w:tcW w:w="2500" w:type="pct"/>
          <w:gridSpan w:val="2"/>
          <w:shd w:val="clear" w:color="auto" w:fill="auto"/>
          <w:tcMar>
            <w:top w:w="0" w:type="dxa"/>
          </w:tcMar>
        </w:tcPr>
        <w:p w14:paraId="3D529940" w14:textId="068416D0" w:rsidR="006638C2" w:rsidRPr="00AD7BF2" w:rsidRDefault="006638C2" w:rsidP="004E46E5">
          <w:pPr>
            <w:pStyle w:val="FooterText"/>
          </w:pPr>
        </w:p>
      </w:tc>
      <w:tc>
        <w:tcPr>
          <w:tcW w:w="625" w:type="pct"/>
          <w:shd w:val="clear" w:color="auto" w:fill="auto"/>
          <w:tcMar>
            <w:top w:w="0" w:type="dxa"/>
          </w:tcMar>
        </w:tcPr>
        <w:p w14:paraId="24CDF801" w14:textId="77777777" w:rsidR="006638C2" w:rsidRPr="00AD7BF2" w:rsidRDefault="006638C2" w:rsidP="004E46E5">
          <w:pPr>
            <w:pStyle w:val="FooterText"/>
            <w:jc w:val="center"/>
          </w:pPr>
        </w:p>
      </w:tc>
      <w:tc>
        <w:tcPr>
          <w:tcW w:w="1286" w:type="pct"/>
          <w:gridSpan w:val="3"/>
          <w:shd w:val="clear" w:color="auto" w:fill="auto"/>
          <w:tcMar>
            <w:top w:w="0" w:type="dxa"/>
          </w:tcMar>
        </w:tcPr>
        <w:p w14:paraId="0CB00A58" w14:textId="7D07DCCB" w:rsidR="006638C2" w:rsidRPr="002511D8" w:rsidRDefault="006638C2" w:rsidP="004E46E5">
          <w:pPr>
            <w:pStyle w:val="FooterText"/>
            <w:jc w:val="center"/>
          </w:pPr>
        </w:p>
      </w:tc>
      <w:tc>
        <w:tcPr>
          <w:tcW w:w="589" w:type="pct"/>
          <w:shd w:val="clear" w:color="auto" w:fill="auto"/>
          <w:tcMar>
            <w:top w:w="0" w:type="dxa"/>
          </w:tcMar>
        </w:tcPr>
        <w:p w14:paraId="58898C7D" w14:textId="13C1A7AD" w:rsidR="006638C2" w:rsidRPr="00B310DC" w:rsidRDefault="006638C2" w:rsidP="004E46E5">
          <w:pPr>
            <w:pStyle w:val="FooterText"/>
            <w:jc w:val="right"/>
          </w:pPr>
          <w:r>
            <w:fldChar w:fldCharType="begin"/>
          </w:r>
          <w:r>
            <w:instrText xml:space="preserve"> PAGE  \* MERGEFORMAT </w:instrText>
          </w:r>
          <w:r>
            <w:fldChar w:fldCharType="separate"/>
          </w:r>
          <w:r w:rsidR="00231DE6">
            <w:rPr>
              <w:noProof/>
            </w:rPr>
            <w:t>133</w:t>
          </w:r>
          <w:r>
            <w:fldChar w:fldCharType="end"/>
          </w:r>
        </w:p>
      </w:tc>
    </w:tr>
    <w:tr w:rsidR="006638C2" w:rsidRPr="00D94637" w14:paraId="6B863EE5" w14:textId="77777777" w:rsidTr="004E46E5">
      <w:trPr>
        <w:jc w:val="center"/>
      </w:trPr>
      <w:tc>
        <w:tcPr>
          <w:tcW w:w="1774" w:type="pct"/>
          <w:shd w:val="clear" w:color="auto" w:fill="auto"/>
        </w:tcPr>
        <w:p w14:paraId="293C5F1B" w14:textId="21C41230" w:rsidR="006638C2" w:rsidRPr="00AD7BF2" w:rsidRDefault="006638C2" w:rsidP="004E46E5">
          <w:pPr>
            <w:pStyle w:val="FooterText"/>
            <w:spacing w:before="40"/>
          </w:pPr>
        </w:p>
      </w:tc>
      <w:tc>
        <w:tcPr>
          <w:tcW w:w="1455" w:type="pct"/>
          <w:gridSpan w:val="3"/>
          <w:shd w:val="clear" w:color="auto" w:fill="auto"/>
        </w:tcPr>
        <w:p w14:paraId="0C1959E4" w14:textId="3209B1CC" w:rsidR="006638C2" w:rsidRPr="00AD7BF2" w:rsidRDefault="006638C2" w:rsidP="004E46E5">
          <w:pPr>
            <w:pStyle w:val="FooterText"/>
            <w:spacing w:before="40"/>
            <w:jc w:val="center"/>
          </w:pPr>
        </w:p>
      </w:tc>
      <w:tc>
        <w:tcPr>
          <w:tcW w:w="742" w:type="pct"/>
          <w:shd w:val="clear" w:color="auto" w:fill="auto"/>
        </w:tcPr>
        <w:p w14:paraId="439A3374" w14:textId="77777777" w:rsidR="006638C2" w:rsidRPr="00D94637" w:rsidRDefault="006638C2" w:rsidP="004E46E5">
          <w:pPr>
            <w:pStyle w:val="FooterText"/>
            <w:jc w:val="center"/>
            <w:rPr>
              <w:b/>
              <w:position w:val="-4"/>
              <w:sz w:val="36"/>
            </w:rPr>
          </w:pPr>
        </w:p>
      </w:tc>
      <w:tc>
        <w:tcPr>
          <w:tcW w:w="1029" w:type="pct"/>
          <w:gridSpan w:val="2"/>
          <w:shd w:val="clear" w:color="auto" w:fill="auto"/>
        </w:tcPr>
        <w:p w14:paraId="0DB4C8C1" w14:textId="5F181974" w:rsidR="006638C2" w:rsidRPr="000310C2" w:rsidRDefault="006638C2" w:rsidP="004E46E5">
          <w:pPr>
            <w:pStyle w:val="FooterText"/>
            <w:jc w:val="right"/>
            <w:rPr>
              <w:spacing w:val="-20"/>
              <w:sz w:val="16"/>
            </w:rPr>
          </w:pPr>
        </w:p>
      </w:tc>
    </w:tr>
  </w:tbl>
  <w:p w14:paraId="1827CC88" w14:textId="77777777" w:rsidR="006638C2" w:rsidRPr="0056367B" w:rsidRDefault="006638C2" w:rsidP="004E46E5">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3211"/>
      <w:docPartObj>
        <w:docPartGallery w:val="Page Numbers (Bottom of Page)"/>
        <w:docPartUnique/>
      </w:docPartObj>
    </w:sdtPr>
    <w:sdtEndPr/>
    <w:sdtContent>
      <w:p w14:paraId="235B5B25" w14:textId="6151AE8F" w:rsidR="006638C2" w:rsidRDefault="006638C2">
        <w:pPr>
          <w:pStyle w:val="Zpat"/>
          <w:jc w:val="center"/>
        </w:pPr>
        <w:r>
          <w:fldChar w:fldCharType="begin"/>
        </w:r>
        <w:r>
          <w:instrText>PAGE   \* MERGEFORMAT</w:instrText>
        </w:r>
        <w:r>
          <w:fldChar w:fldCharType="separate"/>
        </w:r>
        <w:r w:rsidR="00231DE6">
          <w:rPr>
            <w:noProof/>
          </w:rPr>
          <w:t>61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174099"/>
      <w:docPartObj>
        <w:docPartGallery w:val="Page Numbers (Bottom of Page)"/>
        <w:docPartUnique/>
      </w:docPartObj>
    </w:sdtPr>
    <w:sdtEndPr/>
    <w:sdtContent>
      <w:p w14:paraId="039CA272" w14:textId="579633C5" w:rsidR="006638C2" w:rsidRDefault="006638C2">
        <w:pPr>
          <w:pStyle w:val="Zpat"/>
          <w:jc w:val="center"/>
        </w:pPr>
        <w:r>
          <w:fldChar w:fldCharType="begin"/>
        </w:r>
        <w:r>
          <w:instrText>PAGE   \* MERGEFORMAT</w:instrText>
        </w:r>
        <w:r>
          <w:fldChar w:fldCharType="separate"/>
        </w:r>
        <w:r w:rsidR="00231DE6">
          <w:rPr>
            <w:noProof/>
          </w:rPr>
          <w:t>35</w:t>
        </w:r>
        <w:r>
          <w:fldChar w:fldCharType="end"/>
        </w:r>
      </w:p>
    </w:sdtContent>
  </w:sdt>
  <w:p w14:paraId="12C5EC09" w14:textId="1C3D8414" w:rsidR="006638C2" w:rsidRDefault="006638C2" w:rsidP="00325B28">
    <w:pPr>
      <w:pStyle w:val="Zpat"/>
      <w:pBdr>
        <w:top w:val="single" w:sz="4" w:space="1" w:color="808080"/>
      </w:pBdr>
      <w:jc w:val="right"/>
      <w:rPr>
        <w:rStyle w:val="slostrnky"/>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10626"/>
      <w:docPartObj>
        <w:docPartGallery w:val="Page Numbers (Bottom of Page)"/>
        <w:docPartUnique/>
      </w:docPartObj>
    </w:sdtPr>
    <w:sdtEndPr>
      <w:rPr>
        <w:noProof/>
      </w:rPr>
    </w:sdtEndPr>
    <w:sdtContent>
      <w:p w14:paraId="7501CA2D" w14:textId="1A7F3CF6" w:rsidR="006638C2" w:rsidRDefault="006638C2">
        <w:pPr>
          <w:pStyle w:val="Zpat"/>
          <w:jc w:val="center"/>
        </w:pPr>
        <w:r>
          <w:fldChar w:fldCharType="begin"/>
        </w:r>
        <w:r>
          <w:instrText xml:space="preserve"> PAGE   \* MERGEFORMAT </w:instrText>
        </w:r>
        <w:r>
          <w:fldChar w:fldCharType="separate"/>
        </w:r>
        <w:r w:rsidR="00231DE6">
          <w:rPr>
            <w:noProof/>
          </w:rPr>
          <w:t>41</w:t>
        </w:r>
        <w:r>
          <w:rPr>
            <w:noProof/>
          </w:rPr>
          <w:fldChar w:fldCharType="end"/>
        </w:r>
      </w:p>
    </w:sdtContent>
  </w:sdt>
  <w:p w14:paraId="60B62365" w14:textId="77777777" w:rsidR="006638C2" w:rsidRDefault="006638C2">
    <w:pPr>
      <w:pStyle w:val="Zpat"/>
      <w:pBdr>
        <w:top w:val="single" w:sz="4" w:space="1" w:color="808080"/>
      </w:pBdr>
      <w:jc w:val="right"/>
      <w:rPr>
        <w:rStyle w:val="slostrnky"/>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62613"/>
      <w:docPartObj>
        <w:docPartGallery w:val="Page Numbers (Bottom of Page)"/>
        <w:docPartUnique/>
      </w:docPartObj>
    </w:sdtPr>
    <w:sdtEndPr>
      <w:rPr>
        <w:noProof/>
      </w:rPr>
    </w:sdtEndPr>
    <w:sdtContent>
      <w:p w14:paraId="0AA0101F" w14:textId="51EAD557" w:rsidR="006638C2" w:rsidRDefault="006638C2">
        <w:pPr>
          <w:pStyle w:val="Zpat"/>
          <w:jc w:val="center"/>
        </w:pPr>
        <w:r>
          <w:fldChar w:fldCharType="begin"/>
        </w:r>
        <w:r>
          <w:instrText xml:space="preserve"> PAGE   \* MERGEFORMAT </w:instrText>
        </w:r>
        <w:r>
          <w:fldChar w:fldCharType="separate"/>
        </w:r>
        <w:r w:rsidR="00231DE6">
          <w:rPr>
            <w:noProof/>
          </w:rPr>
          <w:t>120</w:t>
        </w:r>
        <w:r>
          <w:rPr>
            <w:noProof/>
          </w:rPr>
          <w:fldChar w:fldCharType="end"/>
        </w:r>
      </w:p>
    </w:sdtContent>
  </w:sdt>
  <w:p w14:paraId="39972ECF" w14:textId="77777777" w:rsidR="006638C2" w:rsidRDefault="006638C2">
    <w:pPr>
      <w:pStyle w:val="Zpat"/>
      <w:pBdr>
        <w:top w:val="single" w:sz="4" w:space="1" w:color="808080"/>
      </w:pBdr>
      <w:jc w:val="right"/>
      <w:rPr>
        <w:rStyle w:val="slostrnky"/>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0354" w14:textId="77777777" w:rsidR="006638C2" w:rsidRDefault="006638C2">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18249"/>
      <w:docPartObj>
        <w:docPartGallery w:val="Page Numbers (Bottom of Page)"/>
        <w:docPartUnique/>
      </w:docPartObj>
    </w:sdtPr>
    <w:sdtEndPr>
      <w:rPr>
        <w:noProof/>
      </w:rPr>
    </w:sdtEndPr>
    <w:sdtContent>
      <w:p w14:paraId="79F30EC4" w14:textId="77777777" w:rsidR="006638C2" w:rsidRDefault="006638C2">
        <w:pPr>
          <w:pStyle w:val="Zpat"/>
          <w:jc w:val="center"/>
        </w:pPr>
        <w:r>
          <w:fldChar w:fldCharType="begin"/>
        </w:r>
        <w:r>
          <w:instrText xml:space="preserve"> PAGE   \* MERGEFORMAT </w:instrText>
        </w:r>
        <w:r>
          <w:fldChar w:fldCharType="separate"/>
        </w:r>
        <w:r>
          <w:rPr>
            <w:noProof/>
          </w:rPr>
          <w:t>18</w:t>
        </w:r>
        <w:r>
          <w:rPr>
            <w:noProof/>
          </w:rPr>
          <w:fldChar w:fldCharType="end"/>
        </w:r>
      </w:p>
    </w:sdtContent>
  </w:sdt>
  <w:p w14:paraId="7C8A757A" w14:textId="77777777" w:rsidR="006638C2" w:rsidRDefault="006638C2">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96ED" w14:textId="77777777" w:rsidR="006638C2" w:rsidRDefault="006638C2">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382021"/>
      <w:docPartObj>
        <w:docPartGallery w:val="Page Numbers (Bottom of Page)"/>
        <w:docPartUnique/>
      </w:docPartObj>
    </w:sdtPr>
    <w:sdtEndPr>
      <w:rPr>
        <w:noProof/>
      </w:rPr>
    </w:sdtEndPr>
    <w:sdtContent>
      <w:p w14:paraId="384FB807" w14:textId="77777777" w:rsidR="006638C2" w:rsidRDefault="006638C2">
        <w:pPr>
          <w:pStyle w:val="Zpat"/>
          <w:jc w:val="center"/>
        </w:pPr>
        <w:r>
          <w:fldChar w:fldCharType="begin"/>
        </w:r>
        <w:r>
          <w:instrText xml:space="preserve"> PAGE   \* MERGEFORMAT </w:instrText>
        </w:r>
        <w:r>
          <w:fldChar w:fldCharType="separate"/>
        </w:r>
        <w:r>
          <w:rPr>
            <w:noProof/>
          </w:rPr>
          <w:t>21</w:t>
        </w:r>
        <w:r>
          <w:rPr>
            <w:noProof/>
          </w:rPr>
          <w:fldChar w:fldCharType="end"/>
        </w:r>
      </w:p>
    </w:sdtContent>
  </w:sdt>
  <w:p w14:paraId="6553AC66" w14:textId="77777777" w:rsidR="006638C2" w:rsidRDefault="006638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A8A6" w14:textId="77777777" w:rsidR="006638C2" w:rsidRDefault="006638C2" w:rsidP="00851E96">
      <w:pPr>
        <w:spacing w:after="0" w:line="240" w:lineRule="auto"/>
      </w:pPr>
      <w:r>
        <w:separator/>
      </w:r>
    </w:p>
  </w:footnote>
  <w:footnote w:type="continuationSeparator" w:id="0">
    <w:p w14:paraId="405BC893" w14:textId="77777777" w:rsidR="006638C2" w:rsidRDefault="006638C2" w:rsidP="00851E96">
      <w:pPr>
        <w:spacing w:after="0" w:line="240" w:lineRule="auto"/>
      </w:pPr>
      <w:r>
        <w:continuationSeparator/>
      </w:r>
    </w:p>
  </w:footnote>
  <w:footnote w:type="continuationNotice" w:id="1">
    <w:p w14:paraId="165AD546" w14:textId="77777777" w:rsidR="006638C2" w:rsidRDefault="006638C2">
      <w:pPr>
        <w:spacing w:after="0" w:line="240" w:lineRule="auto"/>
      </w:pPr>
    </w:p>
  </w:footnote>
  <w:footnote w:id="2">
    <w:p w14:paraId="17C0066F" w14:textId="77777777" w:rsidR="006638C2" w:rsidRDefault="006638C2" w:rsidP="00851E96">
      <w:pPr>
        <w:pStyle w:val="Textpoznpodarou"/>
      </w:pPr>
      <w:r>
        <w:rPr>
          <w:rStyle w:val="Znakapoznpodarou"/>
        </w:rPr>
        <w:footnoteRef/>
      </w:r>
      <w:r>
        <w:t xml:space="preserve"> Čísla v hranatých závorkách uvádějí počet znaků.</w:t>
      </w:r>
    </w:p>
  </w:footnote>
  <w:footnote w:id="3">
    <w:p w14:paraId="0DD79FDF" w14:textId="73722D3D" w:rsidR="006638C2" w:rsidRPr="00F27A6B" w:rsidRDefault="006638C2" w:rsidP="00086944">
      <w:pPr>
        <w:pStyle w:val="Textpoznpodarou"/>
        <w:ind w:left="113" w:hanging="113"/>
        <w:rPr>
          <w:szCs w:val="24"/>
        </w:rPr>
      </w:pPr>
      <w:r>
        <w:rPr>
          <w:rStyle w:val="Znakapoznpodarou"/>
        </w:rPr>
        <w:footnoteRef/>
      </w:r>
      <w:r>
        <w:t xml:space="preserve"> </w:t>
      </w:r>
      <w:r w:rsidRPr="00086944">
        <w:t>U programů omezených na podporu specifického cíle stanoveného v čl. 4 odst. 1 písm. m) nařízení o ESF+ se</w:t>
      </w:r>
      <w:r>
        <w:t xml:space="preserve"> </w:t>
      </w:r>
      <w:r w:rsidRPr="00086944">
        <w:t>popis programové strategie nemusí týkat výzev uvedených v čl. 22 odst. 3 písm. a) bodech i), ii) a vi) nařízení o společných ustanoveních.</w:t>
      </w:r>
    </w:p>
    <w:p w14:paraId="1C897650" w14:textId="0AA6FCEC" w:rsidR="006638C2" w:rsidRDefault="006638C2">
      <w:pPr>
        <w:pStyle w:val="Textpoznpodarou"/>
      </w:pPr>
    </w:p>
  </w:footnote>
  <w:footnote w:id="4">
    <w:p w14:paraId="0B742B36" w14:textId="77777777" w:rsidR="006638C2" w:rsidRPr="00F27A6B" w:rsidRDefault="006638C2" w:rsidP="00373553">
      <w:pPr>
        <w:pStyle w:val="Textpoznpodarou"/>
        <w:rPr>
          <w:bCs/>
          <w:szCs w:val="24"/>
        </w:rPr>
      </w:pPr>
      <w:r w:rsidRPr="00F27A6B">
        <w:rPr>
          <w:rStyle w:val="Znakapoznpodarou"/>
        </w:rPr>
        <w:footnoteRef/>
      </w:r>
      <w:r w:rsidRPr="00F27A6B">
        <w:tab/>
        <w:t>V případě, že se pro účely čl. 7 odst. 4 nařízení o ESF+ zohlední zdroje v rámci specifického cíle stanoveného v čl</w:t>
      </w:r>
      <w:r>
        <w:t>. 4 odst. 1 písm. l) nařízení o </w:t>
      </w:r>
      <w:r w:rsidRPr="00F27A6B">
        <w:t>ESF+.</w:t>
      </w:r>
    </w:p>
  </w:footnote>
  <w:footnote w:id="5">
    <w:p w14:paraId="4060BAD2" w14:textId="77777777" w:rsidR="006638C2" w:rsidRPr="00F27A6B" w:rsidRDefault="006638C2" w:rsidP="00B80641">
      <w:pPr>
        <w:pStyle w:val="Textpoznpodarou"/>
        <w:rPr>
          <w:szCs w:val="24"/>
        </w:rPr>
      </w:pPr>
      <w:r>
        <w:rPr>
          <w:rStyle w:val="Znakapoznpodarou"/>
        </w:rPr>
        <w:footnoteRef/>
      </w:r>
      <w:r>
        <w:t xml:space="preserve"> </w:t>
      </w:r>
      <w:r w:rsidRPr="00F27A6B">
        <w:t>S výjimkou specifického cíle stanoveného v čl. 4 odst. 1 písm. m) nařízení o ESF+.</w:t>
      </w:r>
    </w:p>
    <w:p w14:paraId="0D733F27" w14:textId="58413914" w:rsidR="006638C2" w:rsidRDefault="006638C2">
      <w:pPr>
        <w:pStyle w:val="Textpoznpodarou"/>
      </w:pPr>
    </w:p>
  </w:footnote>
  <w:footnote w:id="6">
    <w:p w14:paraId="58B0F429" w14:textId="71D3B3D5" w:rsidR="006638C2" w:rsidRDefault="006638C2">
      <w:pPr>
        <w:pStyle w:val="Textpoznpodarou"/>
      </w:pPr>
      <w:r>
        <w:rPr>
          <w:rStyle w:val="Znakapoznpodarou"/>
        </w:rPr>
        <w:footnoteRef/>
      </w:r>
      <w:r>
        <w:t xml:space="preserve"> </w:t>
      </w:r>
      <w:r>
        <w:tab/>
      </w:r>
      <w:r w:rsidRPr="002020AB">
        <w:t>http://web.opd.cz/wp-content/uploads/2016/05/Závěrečná-zpráva_ex-ante-analýza-IFN-v-OPD.pdf</w:t>
      </w:r>
    </w:p>
  </w:footnote>
  <w:footnote w:id="7">
    <w:p w14:paraId="320ACE82" w14:textId="77777777" w:rsidR="006638C2" w:rsidRDefault="006638C2" w:rsidP="002020AB">
      <w:pPr>
        <w:pStyle w:val="Textpoznpodarou"/>
      </w:pPr>
      <w:r>
        <w:rPr>
          <w:rStyle w:val="Znakapoznpodarou"/>
        </w:rPr>
        <w:footnoteRef/>
      </w:r>
      <w:r>
        <w:t xml:space="preserve"> </w:t>
      </w:r>
      <w:r>
        <w:tab/>
      </w:r>
      <w:r w:rsidRPr="002020AB">
        <w:t>http://web.opd.cz/wp-content/uploads/2016/05/Závěrečná-zpráva_ex-ante-analýza-IFN-v-OPD.pdf</w:t>
      </w:r>
    </w:p>
  </w:footnote>
  <w:footnote w:id="8">
    <w:p w14:paraId="3407F957" w14:textId="77777777" w:rsidR="006638C2" w:rsidRPr="00F27A6B" w:rsidRDefault="006638C2" w:rsidP="003C338A">
      <w:pPr>
        <w:pStyle w:val="Textpoznpodarou"/>
        <w:rPr>
          <w:szCs w:val="24"/>
        </w:rPr>
      </w:pPr>
      <w:r w:rsidRPr="00F27A6B">
        <w:rPr>
          <w:rStyle w:val="Znakapoznpodarou"/>
        </w:rPr>
        <w:footnoteRef/>
      </w:r>
      <w:r w:rsidRPr="00F27A6B">
        <w:tab/>
        <w:t>Ustanovení čl. 22 odst. 3 písm. d) nařízení o společných ustanoveních se nepoužije na specifický cíl stanovený v čl. 4 odst. 1 písm. m) nařízení o ESF+.</w:t>
      </w:r>
    </w:p>
  </w:footnote>
  <w:footnote w:id="9">
    <w:p w14:paraId="30F53C46" w14:textId="77777777" w:rsidR="006638C2" w:rsidRPr="00F27A6B" w:rsidRDefault="006638C2" w:rsidP="003C338A">
      <w:pPr>
        <w:pStyle w:val="Textpoznpodarou"/>
        <w:rPr>
          <w:szCs w:val="24"/>
        </w:rPr>
      </w:pPr>
      <w:r w:rsidRPr="00F27A6B">
        <w:rPr>
          <w:rStyle w:val="Znakapoznpodarou"/>
        </w:rPr>
        <w:footnoteRef/>
      </w:r>
      <w:r w:rsidRPr="00F27A6B">
        <w:tab/>
        <w:t>Pouze pro programy omezené na specifický cíl stanovený v čl. 4 odst. 1 písm. m) nařízení o ESF+.</w:t>
      </w:r>
    </w:p>
  </w:footnote>
  <w:footnote w:id="10">
    <w:p w14:paraId="0B367F6D" w14:textId="77777777" w:rsidR="006638C2" w:rsidRPr="00F27A6B" w:rsidRDefault="006638C2" w:rsidP="00996531">
      <w:pPr>
        <w:pStyle w:val="Textpoznpodarou"/>
        <w:rPr>
          <w:bCs/>
          <w:szCs w:val="24"/>
        </w:rPr>
      </w:pPr>
      <w:r w:rsidRPr="00F27A6B">
        <w:rPr>
          <w:rStyle w:val="Znakapoznpodarou"/>
        </w:rPr>
        <w:footnoteRef/>
      </w:r>
      <w:r w:rsidRPr="00F27A6B">
        <w:tab/>
        <w:t>V případě, že se pro účely čl. 7 odst. 4 nařízení o ESF+ zohlední zdroje v rámci specifického cíle stanoveného v čl</w:t>
      </w:r>
      <w:r>
        <w:t>. 4 odst. 1 písm. l) nařízení o </w:t>
      </w:r>
      <w:r w:rsidRPr="00F27A6B">
        <w:t>ESF+.</w:t>
      </w:r>
    </w:p>
  </w:footnote>
  <w:footnote w:id="11">
    <w:p w14:paraId="4C8E20CC" w14:textId="77777777" w:rsidR="006638C2" w:rsidRPr="00F27A6B" w:rsidRDefault="006638C2" w:rsidP="00996531">
      <w:pPr>
        <w:pStyle w:val="Textpoznpodarou"/>
        <w:rPr>
          <w:szCs w:val="24"/>
        </w:rPr>
      </w:pPr>
      <w:r w:rsidRPr="00F27A6B">
        <w:rPr>
          <w:rStyle w:val="Znakapoznpodarou"/>
        </w:rPr>
        <w:footnoteRef/>
      </w:r>
      <w:r w:rsidRPr="00F27A6B">
        <w:tab/>
        <w:t>S výjimkou specifického cíle stanoveného v čl. 4 odst. 1 písm. m) nařízení o ESF+.</w:t>
      </w:r>
    </w:p>
  </w:footnote>
  <w:footnote w:id="12">
    <w:p w14:paraId="0F61AE68" w14:textId="77777777" w:rsidR="006638C2" w:rsidRDefault="006638C2" w:rsidP="002020AB">
      <w:pPr>
        <w:pStyle w:val="Textpoznpodarou"/>
      </w:pPr>
      <w:r>
        <w:rPr>
          <w:rStyle w:val="Znakapoznpodarou"/>
        </w:rPr>
        <w:footnoteRef/>
      </w:r>
      <w:r>
        <w:t xml:space="preserve"> </w:t>
      </w:r>
      <w:r>
        <w:tab/>
      </w:r>
      <w:r w:rsidRPr="002020AB">
        <w:t>http://web.opd.cz/wp-content/uploads/2016/05/Závěrečná-zpráva_ex-ante-analýza-IFN-v-OPD.pdf</w:t>
      </w:r>
    </w:p>
  </w:footnote>
  <w:footnote w:id="13">
    <w:p w14:paraId="1A10D962" w14:textId="77777777" w:rsidR="006638C2" w:rsidRPr="00F27A6B" w:rsidRDefault="006638C2" w:rsidP="00A335AC">
      <w:pPr>
        <w:pStyle w:val="Textpoznpodarou"/>
        <w:rPr>
          <w:szCs w:val="24"/>
        </w:rPr>
      </w:pPr>
      <w:r w:rsidRPr="00F27A6B">
        <w:rPr>
          <w:rStyle w:val="Znakapoznpodarou"/>
        </w:rPr>
        <w:footnoteRef/>
      </w:r>
      <w:r w:rsidRPr="00F27A6B">
        <w:tab/>
        <w:t>Ustanovení čl. 22 odst. 3 písm. d) nařízení o společných ustanoveních se nepoužije na specifický cíl stanovený v čl. 4 odst. 1 písm. m) nařízení o ESF+.</w:t>
      </w:r>
    </w:p>
  </w:footnote>
  <w:footnote w:id="14">
    <w:p w14:paraId="13705022" w14:textId="77777777" w:rsidR="006638C2" w:rsidRPr="00F27A6B" w:rsidRDefault="006638C2" w:rsidP="00A335AC">
      <w:pPr>
        <w:pStyle w:val="Textpoznpodarou"/>
        <w:rPr>
          <w:szCs w:val="24"/>
        </w:rPr>
      </w:pPr>
      <w:r w:rsidRPr="00F27A6B">
        <w:rPr>
          <w:rStyle w:val="Znakapoznpodarou"/>
        </w:rPr>
        <w:footnoteRef/>
      </w:r>
      <w:r w:rsidRPr="00F27A6B">
        <w:tab/>
        <w:t>Pouze pro programy omezené na specifický cíl stanovený v čl. 4 odst. 1 písm. m) nařízení o ESF+.</w:t>
      </w:r>
    </w:p>
  </w:footnote>
  <w:footnote w:id="15">
    <w:p w14:paraId="6460D5D7" w14:textId="77777777" w:rsidR="006638C2" w:rsidRPr="00F27A6B" w:rsidRDefault="006638C2" w:rsidP="003545A4">
      <w:pPr>
        <w:pStyle w:val="Textpoznpodarou"/>
        <w:rPr>
          <w:bCs/>
          <w:szCs w:val="24"/>
        </w:rPr>
      </w:pPr>
      <w:r w:rsidRPr="00F27A6B">
        <w:rPr>
          <w:rStyle w:val="Znakapoznpodarou"/>
        </w:rPr>
        <w:footnoteRef/>
      </w:r>
      <w:r w:rsidRPr="00F27A6B">
        <w:tab/>
        <w:t>V případě, že se pro účely čl. 7 odst. 4 nařízení o ESF+ zohlední zdroje v rámci specifického cíle stanoveného v čl</w:t>
      </w:r>
      <w:r>
        <w:t>. 4 odst. 1 písm. l) nařízení o </w:t>
      </w:r>
      <w:r w:rsidRPr="00F27A6B">
        <w:t>ESF+.</w:t>
      </w:r>
    </w:p>
  </w:footnote>
  <w:footnote w:id="16">
    <w:p w14:paraId="31485D9F" w14:textId="77777777" w:rsidR="006638C2" w:rsidRDefault="006638C2" w:rsidP="00056DA9">
      <w:pPr>
        <w:pStyle w:val="Textpoznpodarou"/>
      </w:pPr>
      <w:r>
        <w:rPr>
          <w:rStyle w:val="Znakapoznpodarou"/>
        </w:rPr>
        <w:footnoteRef/>
      </w:r>
      <w:r>
        <w:t xml:space="preserve"> </w:t>
      </w:r>
      <w:r>
        <w:tab/>
      </w:r>
      <w:r w:rsidRPr="002020AB">
        <w:t>http://web.opd.cz/wp-content/uploads/2016/05/Závěrečná-zpráva_ex-ante-analýza-IFN-v-OPD.pdf</w:t>
      </w:r>
    </w:p>
  </w:footnote>
  <w:footnote w:id="17">
    <w:p w14:paraId="5E08F2A3" w14:textId="77777777" w:rsidR="006638C2" w:rsidRPr="00F27A6B" w:rsidRDefault="006638C2" w:rsidP="002117D3">
      <w:pPr>
        <w:pStyle w:val="Textpoznpodarou"/>
        <w:rPr>
          <w:szCs w:val="24"/>
        </w:rPr>
      </w:pPr>
      <w:r w:rsidRPr="00F27A6B">
        <w:rPr>
          <w:rStyle w:val="Znakapoznpodarou"/>
        </w:rPr>
        <w:footnoteRef/>
      </w:r>
      <w:r w:rsidRPr="00F27A6B">
        <w:tab/>
        <w:t>Ustanovení čl. 22 odst. 3 písm. d) nařízení o společných ustanoveních se nepoužije na specifický cíl stanovený v čl. 4 odst. 1 písm. m) nařízení o ESF+.</w:t>
      </w:r>
    </w:p>
  </w:footnote>
  <w:footnote w:id="18">
    <w:p w14:paraId="18513720" w14:textId="77777777" w:rsidR="006638C2" w:rsidRPr="00F27A6B" w:rsidRDefault="006638C2" w:rsidP="002117D3">
      <w:pPr>
        <w:pStyle w:val="Textpoznpodarou"/>
        <w:rPr>
          <w:szCs w:val="24"/>
        </w:rPr>
      </w:pPr>
      <w:r w:rsidRPr="00F27A6B">
        <w:rPr>
          <w:rStyle w:val="Znakapoznpodarou"/>
        </w:rPr>
        <w:footnoteRef/>
      </w:r>
      <w:r w:rsidRPr="00F27A6B">
        <w:tab/>
        <w:t>Pouze pro programy omezené na specifický cíl stanovený v čl. 4 odst. 1 písm. m) nařízení o ESF+.</w:t>
      </w:r>
    </w:p>
  </w:footnote>
  <w:footnote w:id="19">
    <w:p w14:paraId="7592D2AB" w14:textId="3FF6D603" w:rsidR="006638C2" w:rsidRPr="00DF042F" w:rsidRDefault="006638C2" w:rsidP="00DF042F">
      <w:pPr>
        <w:pStyle w:val="Textpoznpodarou"/>
        <w:ind w:left="0" w:firstLine="0"/>
      </w:pPr>
      <w:r>
        <w:rPr>
          <w:rStyle w:val="Znakapoznpodarou"/>
        </w:rPr>
        <w:footnoteRef/>
      </w:r>
      <w:r>
        <w:t xml:space="preserve"> Použije se pouze na změny programů v souladu s </w:t>
      </w:r>
      <w:r w:rsidRPr="00DF042F">
        <w:t>články 14 a 26 nařízení o společných ustanoveních, s výjimkou doplňkových převodů do FST v souladu s článkem 27. Převody nemají vliv na roční rozpis finančních prostředků členského státu na úrovni VFR.</w:t>
      </w:r>
    </w:p>
    <w:p w14:paraId="069760E9" w14:textId="4DEB3053" w:rsidR="006638C2" w:rsidRDefault="006638C2" w:rsidP="00851E96">
      <w:pPr>
        <w:pStyle w:val="Textpoznpodarou"/>
      </w:pPr>
    </w:p>
  </w:footnote>
  <w:footnote w:id="20">
    <w:p w14:paraId="61A58B69" w14:textId="77777777" w:rsidR="006638C2" w:rsidRPr="00F27A6B" w:rsidRDefault="006638C2" w:rsidP="00027F15">
      <w:pPr>
        <w:pStyle w:val="Textpoznpodarou"/>
      </w:pPr>
      <w:r w:rsidRPr="00F27A6B">
        <w:rPr>
          <w:rStyle w:val="Znakapoznpodarou"/>
        </w:rPr>
        <w:footnoteRef/>
      </w:r>
      <w:r w:rsidRPr="00F27A6B">
        <w:tab/>
        <w:t>Převody nemají vliv na roční rozpis finančních prostředků členského státu na úrovni VFR.</w:t>
      </w:r>
    </w:p>
  </w:footnote>
  <w:footnote w:id="21">
    <w:p w14:paraId="26E237AD" w14:textId="77777777" w:rsidR="006638C2" w:rsidRPr="00F27A6B" w:rsidRDefault="006638C2" w:rsidP="00027F15">
      <w:pPr>
        <w:pStyle w:val="Textpoznpodarou"/>
      </w:pPr>
      <w:r w:rsidRPr="00F27A6B">
        <w:rPr>
          <w:rStyle w:val="Znakapoznpodarou"/>
        </w:rPr>
        <w:footnoteRef/>
      </w:r>
      <w:r w:rsidRPr="00F27A6B">
        <w:tab/>
        <w:t>Použitelné pro první přijetí programů s přídělem z FST.</w:t>
      </w:r>
    </w:p>
  </w:footnote>
  <w:footnote w:id="22">
    <w:p w14:paraId="6D70CEC1" w14:textId="77777777" w:rsidR="006638C2" w:rsidRPr="00F27A6B" w:rsidRDefault="006638C2" w:rsidP="009F095B">
      <w:pPr>
        <w:pStyle w:val="Textpoznpodarou"/>
      </w:pPr>
      <w:r w:rsidRPr="00F27A6B">
        <w:rPr>
          <w:rStyle w:val="Znakapoznpodarou"/>
        </w:rPr>
        <w:footnoteRef/>
      </w:r>
      <w:r w:rsidRPr="00F27A6B">
        <w:tab/>
        <w:t xml:space="preserve">Oddíl vyplní přijímající program. V případě, že program podporovaný FST obdrží doplňkovou podporu (viz </w:t>
      </w:r>
      <w:r>
        <w:t>článek 27) v rámci programu a z </w:t>
      </w:r>
      <w:r w:rsidRPr="00F27A6B">
        <w:t>jiných programů, je třeba vyplnit všechny tabulky v tomto oddíle. Při prvním přijetí s přídělem z FST má tento oddíl potvrdit nebo opravit předběžné převody navržené v dohodě o partnerství.</w:t>
      </w:r>
    </w:p>
  </w:footnote>
  <w:footnote w:id="23">
    <w:p w14:paraId="565D3AFF" w14:textId="77777777" w:rsidR="006638C2" w:rsidRPr="00F27A6B" w:rsidRDefault="006638C2" w:rsidP="009F095B">
      <w:pPr>
        <w:pStyle w:val="Textpoznpodarou"/>
        <w:rPr>
          <w:szCs w:val="24"/>
        </w:rPr>
      </w:pPr>
      <w:r w:rsidRPr="00F27A6B">
        <w:rPr>
          <w:rStyle w:val="Znakapoznpodarou"/>
        </w:rPr>
        <w:footnoteRef/>
      </w:r>
      <w:r w:rsidRPr="00F27A6B">
        <w:tab/>
        <w:t>Vztahuje se pouze na změny programů v případě prostředků převedených zpět z jiných nástrojů EU, včetně prvků AMIF, ISF a BMVI, v rámci přímého nebo nepřímého řízení, nebo z fondu Programu InvestEU.</w:t>
      </w:r>
    </w:p>
  </w:footnote>
  <w:footnote w:id="24">
    <w:p w14:paraId="6C676A62" w14:textId="77777777" w:rsidR="006638C2" w:rsidRPr="000B6858" w:rsidRDefault="006638C2" w:rsidP="00014EE3">
      <w:pPr>
        <w:pStyle w:val="Textpoznpodarou"/>
        <w:rPr>
          <w:rFonts w:ascii="Arial" w:hAnsi="Arial" w:cs="Arial"/>
          <w:sz w:val="18"/>
          <w:szCs w:val="18"/>
        </w:rPr>
      </w:pPr>
      <w:r w:rsidRPr="000B6858">
        <w:rPr>
          <w:rStyle w:val="Znakapoznpodarou"/>
          <w:rFonts w:ascii="Arial" w:hAnsi="Arial" w:cs="Arial"/>
          <w:sz w:val="18"/>
          <w:szCs w:val="18"/>
        </w:rPr>
        <w:footnoteRef/>
      </w:r>
      <w:r w:rsidRPr="000B6858">
        <w:rPr>
          <w:rFonts w:ascii="Arial" w:hAnsi="Arial" w:cs="Arial"/>
          <w:sz w:val="18"/>
          <w:szCs w:val="18"/>
        </w:rPr>
        <w:t xml:space="preserve"> Rozhodnutí Rady ze dne 26. listopadu 2009 o uzavření Úmluvy Organizace spojených národů o právech osob se zdravotním postižením Evropským společenstvím (Úř. věst. L 23, 27. 1. 2020, s. 35).</w:t>
      </w:r>
    </w:p>
  </w:footnote>
  <w:footnote w:id="25">
    <w:p w14:paraId="20A82752" w14:textId="77777777" w:rsidR="006638C2" w:rsidRPr="00F27A6B" w:rsidRDefault="006638C2" w:rsidP="00B56744">
      <w:pPr>
        <w:pStyle w:val="Textpoznpodarou"/>
        <w:rPr>
          <w:szCs w:val="24"/>
        </w:rPr>
      </w:pPr>
      <w:r w:rsidRPr="00F27A6B">
        <w:rPr>
          <w:rStyle w:val="Znakapoznpodarou"/>
        </w:rPr>
        <w:footnoteRef/>
      </w:r>
      <w:r w:rsidRPr="00F27A6B">
        <w:tab/>
        <w:t>Jedná se o kód pro dimenzi oblasti intervence v tabulce 1 přílohy I nařízení o společných ustanoveních a přílohy IV nařízení o ENRAF.</w:t>
      </w:r>
    </w:p>
  </w:footnote>
  <w:footnote w:id="26">
    <w:p w14:paraId="6DF93C45" w14:textId="77777777" w:rsidR="006638C2" w:rsidRPr="00F27A6B" w:rsidRDefault="006638C2" w:rsidP="00B56744">
      <w:pPr>
        <w:pStyle w:val="Textpoznpodarou"/>
        <w:rPr>
          <w:szCs w:val="24"/>
        </w:rPr>
      </w:pPr>
      <w:r w:rsidRPr="00F27A6B">
        <w:rPr>
          <w:rStyle w:val="Znakapoznpodarou"/>
        </w:rPr>
        <w:footnoteRef/>
      </w:r>
      <w:r w:rsidRPr="00F27A6B">
        <w:tab/>
        <w:t>Jedná se o případný kód společného ukazatele.</w:t>
      </w:r>
    </w:p>
  </w:footnote>
  <w:footnote w:id="27">
    <w:p w14:paraId="6D1E957B" w14:textId="77777777" w:rsidR="006638C2" w:rsidRPr="00F27A6B" w:rsidRDefault="006638C2" w:rsidP="00B56744">
      <w:pPr>
        <w:pStyle w:val="Textpoznpodarou"/>
        <w:rPr>
          <w:bCs/>
          <w:szCs w:val="24"/>
        </w:rPr>
      </w:pPr>
      <w:r w:rsidRPr="00F27A6B">
        <w:rPr>
          <w:rStyle w:val="Znakapoznpodarou"/>
        </w:rPr>
        <w:footnoteRef/>
      </w:r>
      <w:r w:rsidRPr="00F27A6B">
        <w:tab/>
        <w:t>Předpokládané datum zahájení výběru operací a předpokládané konečné datum jejich dokončení (viz čl. 63 odst. 5).</w:t>
      </w:r>
    </w:p>
  </w:footnote>
  <w:footnote w:id="28">
    <w:p w14:paraId="49597450" w14:textId="77777777" w:rsidR="006638C2" w:rsidRPr="00F27A6B" w:rsidRDefault="006638C2" w:rsidP="00B56744">
      <w:pPr>
        <w:pStyle w:val="Textpoznpodarou"/>
        <w:rPr>
          <w:bCs/>
          <w:szCs w:val="24"/>
        </w:rPr>
      </w:pPr>
      <w:r w:rsidRPr="00F27A6B">
        <w:rPr>
          <w:rStyle w:val="Znakapoznpodarou"/>
        </w:rPr>
        <w:footnoteRef/>
      </w:r>
      <w:r w:rsidRPr="00F27A6B">
        <w:tab/>
        <w:t>U operací zahrnujících několik druhů zjednodušeného vykazování nákladů vztahujících se na různé kategorie nákladů, různé projekty nebo po sobě jdoucí fáze operace je pole 3 až 11 třeba vyplnit pro každý ukazatel aktivující úhradu.</w:t>
      </w:r>
    </w:p>
  </w:footnote>
  <w:footnote w:id="29">
    <w:p w14:paraId="07CFF8CF" w14:textId="77777777" w:rsidR="006638C2" w:rsidRPr="00F27A6B" w:rsidRDefault="006638C2" w:rsidP="00B56744">
      <w:pPr>
        <w:pStyle w:val="Textpoznpodarou"/>
        <w:rPr>
          <w:bCs/>
          <w:szCs w:val="24"/>
        </w:rPr>
      </w:pPr>
      <w:r w:rsidRPr="00F27A6B">
        <w:rPr>
          <w:rStyle w:val="Znakapoznpodarou"/>
        </w:rPr>
        <w:footnoteRef/>
      </w:r>
      <w:r w:rsidRPr="00F27A6B">
        <w:tab/>
        <w:t>Uveďte případně četnost a načasování úpravy a jasný odkaz na konkrétní ukazatel (případně včetně odkazu na internetovou stránku, kde je tento ukazatel zveřejněn).</w:t>
      </w:r>
    </w:p>
  </w:footnote>
  <w:footnote w:id="30">
    <w:p w14:paraId="5088C536" w14:textId="77777777" w:rsidR="006638C2" w:rsidRPr="00F27A6B" w:rsidRDefault="006638C2" w:rsidP="00B56744">
      <w:pPr>
        <w:pStyle w:val="Textpoznpodarou"/>
        <w:rPr>
          <w:szCs w:val="24"/>
        </w:rPr>
      </w:pPr>
      <w:r w:rsidRPr="00F27A6B">
        <w:rPr>
          <w:rStyle w:val="Znakapoznpodarou"/>
        </w:rPr>
        <w:footnoteRef/>
      </w:r>
      <w:r w:rsidRPr="00F27A6B">
        <w:tab/>
        <w:t>Existují potenciální negativní dopady na kvalitu podporovaných operací, a pokud ano, jaká opatření (např. zajištění kvality) budou přijata ke kompenzaci tohoto rizika?</w:t>
      </w:r>
    </w:p>
  </w:footnote>
  <w:footnote w:id="31">
    <w:p w14:paraId="00997A90" w14:textId="77777777" w:rsidR="006638C2" w:rsidRPr="00F27A6B" w:rsidRDefault="006638C2" w:rsidP="00C147D6">
      <w:pPr>
        <w:pStyle w:val="Textpoznpodarou"/>
        <w:rPr>
          <w:szCs w:val="24"/>
        </w:rPr>
      </w:pPr>
      <w:r w:rsidRPr="00F27A6B">
        <w:rPr>
          <w:rStyle w:val="Znakapoznpodarou"/>
        </w:rPr>
        <w:footnoteRef/>
      </w:r>
      <w:r w:rsidRPr="00F27A6B">
        <w:tab/>
        <w:t>Jedná se o kód pro dimenzi oblasti intervence v tabulce 1 přílohy I nařízení o společných ustanoveních a přílohy IV nařízení o ENRAF.</w:t>
      </w:r>
    </w:p>
  </w:footnote>
  <w:footnote w:id="32">
    <w:p w14:paraId="1AFF955F" w14:textId="77777777" w:rsidR="006638C2" w:rsidRPr="00F27A6B" w:rsidRDefault="006638C2" w:rsidP="00C147D6">
      <w:pPr>
        <w:pStyle w:val="Textpoznpodarou"/>
        <w:rPr>
          <w:szCs w:val="24"/>
        </w:rPr>
      </w:pPr>
      <w:r w:rsidRPr="00F27A6B">
        <w:rPr>
          <w:rStyle w:val="Znakapoznpodarou"/>
        </w:rPr>
        <w:footnoteRef/>
      </w:r>
      <w:r w:rsidRPr="00F27A6B">
        <w:tab/>
        <w:t>Jedná se o případný kód společného ukazatele.</w:t>
      </w:r>
    </w:p>
  </w:footnote>
  <w:footnote w:id="33">
    <w:p w14:paraId="5A1213AF"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NUTS – klasifikace územních statistických jednotek. Region je obvykle specifikován na úrovni 2. Nařízení Evropského parlamentu a Rady (ES) č. 1059/2003 ze dne 26. května 2003 o zavedení společné klasifikace územních statistických jednotek (NUTS) (Úř. věst. L 154, 21.6.2003, s. 1).</w:t>
      </w:r>
    </w:p>
  </w:footnote>
  <w:footnote w:id="34">
    <w:p w14:paraId="028A126F"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Pro účely pravidel hospodářské soutěže stanovených ve Smlouvě a pro účely tohoto oddílu se podnikem rozumí jakýkoli subjekt vykonávající hospodářskou činnost bez ohledu na jeho právní postavení a způsob jeho financování. Soudní dvůr rozhodl, že by se subjekty, které jsou (z právního nebo faktického hlediska) ovládány týmž subjektem, měly považovat za jeden podnik.</w:t>
      </w:r>
    </w:p>
  </w:footnote>
  <w:footnote w:id="35">
    <w:p w14:paraId="05F1CCB2"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Doba, po kterou se orgán poskytující podporu může zavázat k poskytnutí podpory.</w:t>
      </w:r>
    </w:p>
  </w:footnote>
  <w:footnote w:id="36">
    <w:p w14:paraId="28468E20"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„Datem poskytnutí podpory“ se rozumí datum, kdy příjemce získá podle platného vnitrostátního právního režimu na tuto podporu právní nárok.</w:t>
      </w:r>
    </w:p>
  </w:footnote>
  <w:footnote w:id="37">
    <w:p w14:paraId="35C73AB5"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NACE rev. 2 je statistická klasifikace hospodářských činností v Evropské unii. Odvětví je obvykle vymezeno na úrovni skupiny.</w:t>
      </w:r>
    </w:p>
  </w:footnote>
  <w:footnote w:id="38">
    <w:p w14:paraId="3723FB39"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V případě režimu podpory: uveďte celkovou vyhrazenou roční částku rozpočtových prostředků nebo odhadovaný výpadek daňových příjmů za rok pro všechny nástroje podpory obsažené v dotyčném režimu.</w:t>
      </w:r>
    </w:p>
  </w:footnote>
  <w:footnote w:id="39">
    <w:p w14:paraId="7A69842F"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 xml:space="preserve">V případě poskytnutí podpory </w:t>
      </w:r>
      <w:r w:rsidRPr="00F27A6B">
        <w:rPr>
          <w:i/>
          <w:iCs/>
          <w:szCs w:val="24"/>
          <w:shd w:val="clear" w:color="auto" w:fill="FFFFFF"/>
        </w:rPr>
        <w:t>ad hoc</w:t>
      </w:r>
      <w:r w:rsidRPr="00F27A6B">
        <w:rPr>
          <w:szCs w:val="24"/>
          <w:shd w:val="clear" w:color="auto" w:fill="FFFFFF"/>
        </w:rPr>
        <w:t>: uveďte celkovou částku podpory / daňové ztráty.</w:t>
      </w:r>
    </w:p>
  </w:footnote>
  <w:footnote w:id="40">
    <w:p w14:paraId="3D00EE0B"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U záruk uveďte (maximální) částku zajištěných půjček.</w:t>
      </w:r>
    </w:p>
  </w:footnote>
  <w:footnote w:id="41">
    <w:p w14:paraId="67B8F648" w14:textId="77777777" w:rsidR="006638C2" w:rsidRPr="00F27A6B" w:rsidRDefault="006638C2" w:rsidP="00C147D6">
      <w:pPr>
        <w:pStyle w:val="Textpoznpodarou"/>
        <w:rPr>
          <w:szCs w:val="24"/>
        </w:rPr>
      </w:pPr>
      <w:r w:rsidRPr="00F27A6B">
        <w:rPr>
          <w:rStyle w:val="Znakapoznpodarou"/>
        </w:rPr>
        <w:footnoteRef/>
      </w:r>
      <w:r w:rsidRPr="00F27A6B">
        <w:tab/>
      </w:r>
      <w:r w:rsidRPr="00F27A6B">
        <w:rPr>
          <w:szCs w:val="24"/>
          <w:shd w:val="clear" w:color="auto" w:fill="FFFFFF"/>
        </w:rPr>
        <w:t>Případný odkaz na rozhodnutí Komise, kterým se schvaluje metodika výpočtu hrubého grantového ekvivalentu.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D153" w14:textId="77777777" w:rsidR="006638C2" w:rsidRDefault="006638C2">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ED7E" w14:textId="77777777" w:rsidR="006638C2" w:rsidRDefault="006638C2">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41DE" w14:textId="07155630" w:rsidR="006638C2" w:rsidRDefault="006638C2">
    <w:pPr>
      <w:pStyle w:val="Zpat"/>
      <w:pBdr>
        <w:bottom w:val="single" w:sz="4" w:space="1" w:color="7B6F46"/>
      </w:pBdr>
      <w:tabs>
        <w:tab w:val="right" w:pos="8820"/>
      </w:tabs>
      <w:ind w:right="3027"/>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612D" w14:textId="77777777" w:rsidR="006638C2" w:rsidRDefault="006638C2">
    <w:pPr>
      <w:pStyle w:val="Zhlav"/>
    </w:pPr>
    <w:r>
      <w:rPr>
        <w:noProof/>
        <w:lang w:bidi="ar-SA"/>
      </w:rPr>
      <mc:AlternateContent>
        <mc:Choice Requires="wps">
          <w:drawing>
            <wp:anchor distT="0" distB="0" distL="118745" distR="118745" simplePos="0" relativeHeight="251667456" behindDoc="1" locked="0" layoutInCell="1" allowOverlap="0" wp14:anchorId="39CBCAFE" wp14:editId="5A37466B">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3" name="Obdélník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Název"/>
                            <w:tag w:val=""/>
                            <w:id w:val="-1747264477"/>
                            <w:showingPlcHdr/>
                            <w:dataBinding w:prefixMappings="xmlns:ns0='http://purl.org/dc/elements/1.1/' xmlns:ns1='http://schemas.openxmlformats.org/package/2006/metadata/core-properties' " w:xpath="/ns1:coreProperties[1]/ns0:title[1]" w:storeItemID="{6C3C8BC8-F283-45AE-878A-BAB7291924A1}"/>
                            <w:text/>
                          </w:sdtPr>
                          <w:sdtEndPr/>
                          <w:sdtContent>
                            <w:p w14:paraId="41C2D129" w14:textId="6043BA74" w:rsidR="006638C2" w:rsidRDefault="006638C2">
                              <w:pPr>
                                <w:pStyle w:val="Zhlav"/>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CBCAFE" id="Obdélník 3" o:spid="_x0000_s1035" style="position:absolute;left:0;text-align:left;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" o:allowoverlap="f" fillcolor="#5b9bd5 [3204]" stroked="f" strokeweight="1pt">
              <v:textbox style="mso-fit-shape-to-text:t">
                <w:txbxContent>
                  <w:sdt>
                    <w:sdtPr>
                      <w:rPr>
                        <w:caps/>
                        <w:color w:val="FFFFFF" w:themeColor="background1"/>
                      </w:rPr>
                      <w:alias w:val="Název"/>
                      <w:tag w:val=""/>
                      <w:id w:val="-1747264477"/>
                      <w:showingPlcHdr/>
                      <w:dataBinding w:prefixMappings="xmlns:ns0='http://purl.org/dc/elements/1.1/' xmlns:ns1='http://schemas.openxmlformats.org/package/2006/metadata/core-properties' " w:xpath="/ns1:coreProperties[1]/ns0:title[1]" w:storeItemID="{6C3C8BC8-F283-45AE-878A-BAB7291924A1}"/>
                      <w:text/>
                    </w:sdtPr>
                    <w:sdtContent>
                      <w:p w14:paraId="41C2D129" w14:textId="6043BA74" w:rsidR="006638C2" w:rsidRDefault="006638C2">
                        <w:pPr>
                          <w:pStyle w:val="Zhlav"/>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1C0F" w14:textId="77777777" w:rsidR="006638C2" w:rsidRDefault="006638C2">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4227" w14:textId="2D660D21" w:rsidR="006638C2" w:rsidRDefault="006638C2">
    <w:pPr>
      <w:pStyle w:val="Zpat"/>
      <w:pBdr>
        <w:bottom w:val="single" w:sz="4" w:space="1" w:color="7B6F46"/>
      </w:pBdr>
      <w:tabs>
        <w:tab w:val="right" w:pos="8820"/>
      </w:tabs>
      <w:ind w:right="3027"/>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87A6" w14:textId="77777777" w:rsidR="006638C2" w:rsidRDefault="006638C2">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ED72" w14:textId="77777777" w:rsidR="006638C2" w:rsidRPr="00872A4F" w:rsidRDefault="006638C2" w:rsidP="0046550E">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B453" w14:textId="77777777" w:rsidR="006638C2" w:rsidRPr="00872A4F" w:rsidRDefault="006638C2" w:rsidP="0046550E">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F957" w14:textId="77777777" w:rsidR="006638C2" w:rsidRPr="00872A4F" w:rsidRDefault="006638C2" w:rsidP="0046550E">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07D9" w14:textId="77777777" w:rsidR="006638C2" w:rsidRPr="0056367B" w:rsidRDefault="006638C2" w:rsidP="00B567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66CA" w14:textId="7ECB9887" w:rsidR="006638C2" w:rsidRPr="00FA40B3" w:rsidRDefault="006638C2" w:rsidP="00951BD9">
    <w:pPr>
      <w:pStyle w:val="Zhlav"/>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23A3" w14:textId="77777777" w:rsidR="006638C2" w:rsidRPr="0056367B" w:rsidRDefault="006638C2" w:rsidP="004E46E5">
    <w:pPr>
      <w:pStyle w:val="Zhlav"/>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A204" w14:textId="77777777" w:rsidR="006638C2" w:rsidRPr="0056367B" w:rsidRDefault="006638C2" w:rsidP="004E46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A86F" w14:textId="0C2897E1" w:rsidR="006638C2" w:rsidRPr="00F50E5C" w:rsidRDefault="006638C2" w:rsidP="00F50E5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DFC9" w14:textId="21C32BA2" w:rsidR="006638C2" w:rsidRDefault="006638C2">
    <w:pPr>
      <w:spacing w:line="264" w:lineRule="auto"/>
    </w:pPr>
    <w:r>
      <w:rPr>
        <w:noProof/>
        <w:color w:val="000000"/>
        <w:lang w:eastAsia="cs-CZ"/>
      </w:rPr>
      <mc:AlternateContent>
        <mc:Choice Requires="wps">
          <w:drawing>
            <wp:anchor distT="0" distB="0" distL="114300" distR="114300" simplePos="0" relativeHeight="251698176" behindDoc="0" locked="0" layoutInCell="1" allowOverlap="1" wp14:anchorId="3BD1D426" wp14:editId="7BC47D22">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666740" id="Obdélník 222" o:spid="_x0000_s1026" style="position:absolute;margin-left:0;margin-top:0;width:580.8pt;height:752.4pt;z-index:2516981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p>
  <w:p w14:paraId="75CCF6F9" w14:textId="72C526C2" w:rsidR="006638C2" w:rsidRDefault="006638C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AAAF" w14:textId="74D782E5" w:rsidR="006638C2" w:rsidRPr="00E15566" w:rsidRDefault="006638C2" w:rsidP="00E15566">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9543" w14:textId="77777777" w:rsidR="006638C2" w:rsidRDefault="006638C2">
    <w:pPr>
      <w:pStyle w:val="Zhlav"/>
    </w:pPr>
    <w:r>
      <w:rPr>
        <w:caps/>
        <w:noProof/>
        <w:color w:val="808080" w:themeColor="background1" w:themeShade="80"/>
        <w:sz w:val="20"/>
        <w:szCs w:val="20"/>
        <w:lang w:bidi="ar-SA"/>
      </w:rPr>
      <mc:AlternateContent>
        <mc:Choice Requires="wpg">
          <w:drawing>
            <wp:anchor distT="0" distB="0" distL="114300" distR="114300" simplePos="0" relativeHeight="251681792" behindDoc="0" locked="0" layoutInCell="1" allowOverlap="1" wp14:anchorId="085720FB" wp14:editId="1198F78E">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0" name="Skupina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Skupina 11"/>
                      <wpg:cNvGrpSpPr/>
                      <wpg:grpSpPr>
                        <a:xfrm>
                          <a:off x="0" y="0"/>
                          <a:ext cx="1700784" cy="1024128"/>
                          <a:chOff x="0" y="0"/>
                          <a:chExt cx="1700784" cy="1024128"/>
                        </a:xfrm>
                      </wpg:grpSpPr>
                      <wps:wsp>
                        <wps:cNvPr id="12" name="Obdélník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bdélník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ové pole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E01DC" w14:textId="0D827013" w:rsidR="006638C2" w:rsidRDefault="006638C2">
                            <w:pPr>
                              <w:pStyle w:val="Zhlav"/>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noProof/>
                                <w:color w:val="FFFFFF" w:themeColor="background1"/>
                                <w:szCs w:val="24"/>
                              </w:rPr>
                              <w:t>0</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720FB" id="Skupina 10" o:spid="_x0000_s1028" style="position:absolute;left:0;text-align:left;margin-left:0;margin-top:0;width:133.9pt;height:80.65pt;z-index:2516817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QC0W9KEFAACJ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Skupina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Obdélník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" fillcolor="white [3212]" stroked="f" strokeweight="1pt">
                  <v:fill opacity="0"/>
                </v:rect>
                <v:shape 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uZwgAAANsAAAAPAAAAZHJzL2Rvd25yZXYueG1sRE9NawIx&#10;EL0X+h/CFLyUmrWC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AE0muZwgAAANsAAAAPAAAA&#10;AAAAAAAAAAAAAAcCAABkcnMvZG93bnJldi54bWxQSwUGAAAAAAMAAwC3AAAA9gIAAAAA&#10;" path="m,l1462822,,910372,376306,,1014481,,xe" fillcolor="#5b9bd5 [3204]" stroked="f" strokeweight="1pt">
                  <v:stroke joinstyle="miter"/>
                  <v:path arrowok="t" o:connecttype="custom" o:connectlocs="0,0;1463040,0;910508,376493;0,1014984;0,0" o:connectangles="0,0,0,0,0"/>
                </v:shape>
                <v:rect id="Obdélník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ové pole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76CE01DC" w14:textId="0D827013" w:rsidR="006638C2" w:rsidRDefault="006638C2">
                      <w:pPr>
                        <w:pStyle w:val="Zhlav"/>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noProof/>
                          <w:color w:val="FFFFFF" w:themeColor="background1"/>
                          <w:szCs w:val="24"/>
                        </w:rPr>
                        <w:t>0</w:t>
                      </w:r>
                      <w:r>
                        <w:rPr>
                          <w:color w:val="FFFFFF" w:themeColor="background1"/>
                          <w:szCs w:val="24"/>
                        </w:rPr>
                        <w:fldChar w:fldCharType="end"/>
                      </w:r>
                    </w:p>
                  </w:txbxContent>
                </v:textbox>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D066" w14:textId="77777777" w:rsidR="006638C2" w:rsidRDefault="006638C2">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37A7" w14:textId="601C03BB" w:rsidR="006638C2" w:rsidRDefault="006638C2">
    <w:pPr>
      <w:pStyle w:val="Zpat"/>
      <w:pBdr>
        <w:bottom w:val="single" w:sz="4" w:space="1" w:color="7B6F46"/>
      </w:pBdr>
      <w:tabs>
        <w:tab w:val="right" w:pos="8820"/>
      </w:tabs>
      <w:ind w:right="3027"/>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B54A" w14:textId="77777777" w:rsidR="006638C2" w:rsidRDefault="006638C2">
    <w:pPr>
      <w:pStyle w:val="Zhlav"/>
    </w:pPr>
    <w:r>
      <w:rPr>
        <w:noProof/>
        <w:lang w:bidi="ar-SA"/>
      </w:rPr>
      <mc:AlternateContent>
        <mc:Choice Requires="wps">
          <w:drawing>
            <wp:anchor distT="0" distB="0" distL="118745" distR="118745" simplePos="0" relativeHeight="251663360" behindDoc="1" locked="0" layoutInCell="1" allowOverlap="0" wp14:anchorId="20CABA24" wp14:editId="1C53C62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 name="Obdélník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rPr>
                            <w:alias w:val="Název"/>
                            <w:tag w:val=""/>
                            <w:id w:val="1190035121"/>
                            <w:showingPlcHdr/>
                            <w:dataBinding w:prefixMappings="xmlns:ns0='http://purl.org/dc/elements/1.1/' xmlns:ns1='http://schemas.openxmlformats.org/package/2006/metadata/core-properties' " w:xpath="/ns1:coreProperties[1]/ns0:title[1]" w:storeItemID="{6C3C8BC8-F283-45AE-878A-BAB7291924A1}"/>
                            <w:text/>
                          </w:sdtPr>
                          <w:sdtEndPr/>
                          <w:sdtContent>
                            <w:p w14:paraId="3AE369FE" w14:textId="03048A8B" w:rsidR="006638C2" w:rsidRPr="00476F28" w:rsidRDefault="006638C2">
                              <w:pPr>
                                <w:pStyle w:val="Zhlav"/>
                                <w:jc w:val="center"/>
                                <w:rPr>
                                  <w:caps/>
                                  <w:color w:val="FFFFFF"/>
                                </w:rPr>
                              </w:pPr>
                              <w:r w:rsidRPr="00476F28">
                                <w:rPr>
                                  <w:caps/>
                                  <w:color w:val="FFFFFF"/>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CABA24" id="Obdélník 1" o:spid="_x0000_s1034" style="position:absolute;left:0;text-align:left;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" o:allowoverlap="f" fillcolor="#5b9bd5 [3204]" stroked="f" strokeweight="1pt">
              <v:textbox style="mso-fit-shape-to-text:t">
                <w:txbxContent>
                  <w:sdt>
                    <w:sdtPr>
                      <w:rPr>
                        <w:caps/>
                        <w:color w:val="FFFFFF"/>
                      </w:rPr>
                      <w:alias w:val="Název"/>
                      <w:tag w:val=""/>
                      <w:id w:val="1190035121"/>
                      <w:showingPlcHdr/>
                      <w:dataBinding w:prefixMappings="xmlns:ns0='http://purl.org/dc/elements/1.1/' xmlns:ns1='http://schemas.openxmlformats.org/package/2006/metadata/core-properties' " w:xpath="/ns1:coreProperties[1]/ns0:title[1]" w:storeItemID="{6C3C8BC8-F283-45AE-878A-BAB7291924A1}"/>
                      <w:text/>
                    </w:sdtPr>
                    <w:sdtContent>
                      <w:p w14:paraId="3AE369FE" w14:textId="03048A8B" w:rsidR="006638C2" w:rsidRPr="00476F28" w:rsidRDefault="006638C2">
                        <w:pPr>
                          <w:pStyle w:val="Zhlav"/>
                          <w:jc w:val="center"/>
                          <w:rPr>
                            <w:caps/>
                            <w:color w:val="FFFFFF"/>
                          </w:rPr>
                        </w:pPr>
                        <w:r w:rsidRPr="00476F28">
                          <w:rPr>
                            <w:caps/>
                            <w:color w:val="FFFFFF"/>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seznam5"/>
      <w:lvlText w:val="%1."/>
      <w:lvlJc w:val="left"/>
      <w:pPr>
        <w:tabs>
          <w:tab w:val="num" w:pos="1378"/>
        </w:tabs>
        <w:ind w:left="1378"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Se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Seznamsodrkami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43547C"/>
    <w:multiLevelType w:val="hybridMultilevel"/>
    <w:tmpl w:val="FAAC47EA"/>
    <w:lvl w:ilvl="0" w:tplc="99920FF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A41796"/>
    <w:multiLevelType w:val="hybridMultilevel"/>
    <w:tmpl w:val="29BC8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D937B6C"/>
    <w:multiLevelType w:val="hybridMultilevel"/>
    <w:tmpl w:val="570CD1C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B91228"/>
    <w:multiLevelType w:val="hybridMultilevel"/>
    <w:tmpl w:val="08145B60"/>
    <w:lvl w:ilvl="0" w:tplc="E0FCCF2A">
      <w:start w:val="1"/>
      <w:numFmt w:val="decimal"/>
      <w:pStyle w:val="Nzevtabulky"/>
      <w:lvlText w:val="Tabulka %1"/>
      <w:lvlJc w:val="left"/>
      <w:pPr>
        <w:tabs>
          <w:tab w:val="num" w:pos="454"/>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1B64FC2"/>
    <w:multiLevelType w:val="hybridMultilevel"/>
    <w:tmpl w:val="44CE0152"/>
    <w:lvl w:ilvl="0" w:tplc="04050017">
      <w:start w:val="1"/>
      <w:numFmt w:val="lowerLetter"/>
      <w:lvlText w:val="%1)"/>
      <w:lvlJc w:val="left"/>
      <w:pPr>
        <w:ind w:left="474" w:hanging="360"/>
      </w:pPr>
      <w:rPr>
        <w:rFonts w:hint="default"/>
      </w:rPr>
    </w:lvl>
    <w:lvl w:ilvl="1" w:tplc="24E24D6C">
      <w:start w:val="1"/>
      <w:numFmt w:val="bullet"/>
      <w:lvlText w:val=""/>
      <w:lvlJc w:val="left"/>
      <w:pPr>
        <w:ind w:left="1194" w:hanging="360"/>
      </w:pPr>
      <w:rPr>
        <w:rFonts w:ascii="Times New Roman" w:eastAsiaTheme="minorHAnsi" w:hAnsi="Times New Roman" w:cs="Times New Roman" w:hint="default"/>
      </w:rPr>
    </w:lvl>
    <w:lvl w:ilvl="2" w:tplc="0405001B" w:tentative="1">
      <w:start w:val="1"/>
      <w:numFmt w:val="lowerRoman"/>
      <w:lvlText w:val="%3."/>
      <w:lvlJc w:val="right"/>
      <w:pPr>
        <w:ind w:left="1914" w:hanging="180"/>
      </w:pPr>
    </w:lvl>
    <w:lvl w:ilvl="3" w:tplc="0405000F" w:tentative="1">
      <w:start w:val="1"/>
      <w:numFmt w:val="decimal"/>
      <w:lvlText w:val="%4."/>
      <w:lvlJc w:val="left"/>
      <w:pPr>
        <w:ind w:left="2634" w:hanging="360"/>
      </w:pPr>
    </w:lvl>
    <w:lvl w:ilvl="4" w:tplc="04050019" w:tentative="1">
      <w:start w:val="1"/>
      <w:numFmt w:val="lowerLetter"/>
      <w:lvlText w:val="%5."/>
      <w:lvlJc w:val="left"/>
      <w:pPr>
        <w:ind w:left="3354" w:hanging="360"/>
      </w:pPr>
    </w:lvl>
    <w:lvl w:ilvl="5" w:tplc="0405001B" w:tentative="1">
      <w:start w:val="1"/>
      <w:numFmt w:val="lowerRoman"/>
      <w:lvlText w:val="%6."/>
      <w:lvlJc w:val="right"/>
      <w:pPr>
        <w:ind w:left="4074" w:hanging="180"/>
      </w:pPr>
    </w:lvl>
    <w:lvl w:ilvl="6" w:tplc="0405000F" w:tentative="1">
      <w:start w:val="1"/>
      <w:numFmt w:val="decimal"/>
      <w:lvlText w:val="%7."/>
      <w:lvlJc w:val="left"/>
      <w:pPr>
        <w:ind w:left="4794" w:hanging="360"/>
      </w:pPr>
    </w:lvl>
    <w:lvl w:ilvl="7" w:tplc="04050019" w:tentative="1">
      <w:start w:val="1"/>
      <w:numFmt w:val="lowerLetter"/>
      <w:lvlText w:val="%8."/>
      <w:lvlJc w:val="left"/>
      <w:pPr>
        <w:ind w:left="5514" w:hanging="360"/>
      </w:pPr>
    </w:lvl>
    <w:lvl w:ilvl="8" w:tplc="0405001B" w:tentative="1">
      <w:start w:val="1"/>
      <w:numFmt w:val="lowerRoman"/>
      <w:lvlText w:val="%9."/>
      <w:lvlJc w:val="right"/>
      <w:pPr>
        <w:ind w:left="6234" w:hanging="180"/>
      </w:pPr>
    </w:lvl>
  </w:abstractNum>
  <w:abstractNum w:abstractNumId="17" w15:restartNumberingAfterBreak="0">
    <w:nsid w:val="381C445E"/>
    <w:multiLevelType w:val="hybridMultilevel"/>
    <w:tmpl w:val="08EA74AE"/>
    <w:lvl w:ilvl="0" w:tplc="6F6281D8">
      <w:numFmt w:val="bullet"/>
      <w:lvlText w:val="•"/>
      <w:lvlJc w:val="left"/>
      <w:pPr>
        <w:ind w:left="720" w:hanging="360"/>
      </w:pPr>
      <w:rPr>
        <w:rFonts w:ascii="Times New Roman" w:eastAsia="Times New Roman" w:hAnsi="Times New Roman" w:cs="Times New Roman"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3B4642"/>
    <w:multiLevelType w:val="hybridMultilevel"/>
    <w:tmpl w:val="C77A402A"/>
    <w:lvl w:ilvl="0" w:tplc="0AE6970E">
      <w:start w:val="1"/>
      <w:numFmt w:val="decimal"/>
      <w:pStyle w:val="grafy"/>
      <w:lvlText w:val="Graf č. %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01FFA"/>
    <w:multiLevelType w:val="hybridMultilevel"/>
    <w:tmpl w:val="046260AA"/>
    <w:lvl w:ilvl="0" w:tplc="6F6281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1C22D3"/>
    <w:multiLevelType w:val="hybridMultilevel"/>
    <w:tmpl w:val="A966187C"/>
    <w:lvl w:ilvl="0" w:tplc="767023E6">
      <w:start w:val="1"/>
      <w:numFmt w:val="decimal"/>
      <w:lvlText w:val="%1."/>
      <w:lvlJc w:val="left"/>
      <w:pPr>
        <w:ind w:left="397" w:hanging="360"/>
      </w:pPr>
      <w:rPr>
        <w:rFonts w:hint="default"/>
        <w:color w:val="auto"/>
        <w:sz w:val="18"/>
      </w:rPr>
    </w:lvl>
    <w:lvl w:ilvl="1" w:tplc="04050019" w:tentative="1">
      <w:start w:val="1"/>
      <w:numFmt w:val="lowerLetter"/>
      <w:lvlText w:val="%2."/>
      <w:lvlJc w:val="left"/>
      <w:pPr>
        <w:ind w:left="1117" w:hanging="360"/>
      </w:pPr>
    </w:lvl>
    <w:lvl w:ilvl="2" w:tplc="0405001B" w:tentative="1">
      <w:start w:val="1"/>
      <w:numFmt w:val="lowerRoman"/>
      <w:lvlText w:val="%3."/>
      <w:lvlJc w:val="right"/>
      <w:pPr>
        <w:ind w:left="1837" w:hanging="180"/>
      </w:pPr>
    </w:lvl>
    <w:lvl w:ilvl="3" w:tplc="0405000F" w:tentative="1">
      <w:start w:val="1"/>
      <w:numFmt w:val="decimal"/>
      <w:lvlText w:val="%4."/>
      <w:lvlJc w:val="left"/>
      <w:pPr>
        <w:ind w:left="2557" w:hanging="360"/>
      </w:pPr>
    </w:lvl>
    <w:lvl w:ilvl="4" w:tplc="04050019" w:tentative="1">
      <w:start w:val="1"/>
      <w:numFmt w:val="lowerLetter"/>
      <w:lvlText w:val="%5."/>
      <w:lvlJc w:val="left"/>
      <w:pPr>
        <w:ind w:left="3277" w:hanging="360"/>
      </w:pPr>
    </w:lvl>
    <w:lvl w:ilvl="5" w:tplc="0405001B" w:tentative="1">
      <w:start w:val="1"/>
      <w:numFmt w:val="lowerRoman"/>
      <w:lvlText w:val="%6."/>
      <w:lvlJc w:val="right"/>
      <w:pPr>
        <w:ind w:left="3997" w:hanging="180"/>
      </w:pPr>
    </w:lvl>
    <w:lvl w:ilvl="6" w:tplc="0405000F" w:tentative="1">
      <w:start w:val="1"/>
      <w:numFmt w:val="decimal"/>
      <w:lvlText w:val="%7."/>
      <w:lvlJc w:val="left"/>
      <w:pPr>
        <w:ind w:left="4717" w:hanging="360"/>
      </w:pPr>
    </w:lvl>
    <w:lvl w:ilvl="7" w:tplc="04050019" w:tentative="1">
      <w:start w:val="1"/>
      <w:numFmt w:val="lowerLetter"/>
      <w:lvlText w:val="%8."/>
      <w:lvlJc w:val="left"/>
      <w:pPr>
        <w:ind w:left="5437" w:hanging="360"/>
      </w:pPr>
    </w:lvl>
    <w:lvl w:ilvl="8" w:tplc="0405001B" w:tentative="1">
      <w:start w:val="1"/>
      <w:numFmt w:val="lowerRoman"/>
      <w:lvlText w:val="%9."/>
      <w:lvlJc w:val="right"/>
      <w:pPr>
        <w:ind w:left="6157" w:hanging="180"/>
      </w:pPr>
    </w:lvl>
  </w:abstractNum>
  <w:abstractNum w:abstractNumId="27"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77F0BEE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431"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4AB36D96"/>
    <w:multiLevelType w:val="hybridMultilevel"/>
    <w:tmpl w:val="CC5EB06C"/>
    <w:lvl w:ilvl="0" w:tplc="0809000F">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B8B1BA9"/>
    <w:multiLevelType w:val="hybridMultilevel"/>
    <w:tmpl w:val="D916D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500D43"/>
    <w:multiLevelType w:val="hybridMultilevel"/>
    <w:tmpl w:val="EC4EEC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845AC9"/>
    <w:multiLevelType w:val="hybridMultilevel"/>
    <w:tmpl w:val="934084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84B6419"/>
    <w:multiLevelType w:val="hybridMultilevel"/>
    <w:tmpl w:val="0B9A8316"/>
    <w:lvl w:ilvl="0" w:tplc="F0BC266E">
      <w:start w:val="1"/>
      <w:numFmt w:val="bullet"/>
      <w:pStyle w:val="Odrky"/>
      <w:lvlText w:val=""/>
      <w:lvlJc w:val="left"/>
      <w:pPr>
        <w:tabs>
          <w:tab w:val="num" w:pos="397"/>
        </w:tabs>
        <w:ind w:left="397" w:hanging="397"/>
      </w:pPr>
      <w:rPr>
        <w:rFonts w:ascii="Symbol" w:hAnsi="Symbol" w:hint="default"/>
      </w:rPr>
    </w:lvl>
    <w:lvl w:ilvl="1" w:tplc="9F90FF9A">
      <w:numFmt w:val="bullet"/>
      <w:lvlText w:val="•"/>
      <w:lvlJc w:val="left"/>
      <w:pPr>
        <w:ind w:left="1785" w:hanging="705"/>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541FEB"/>
    <w:multiLevelType w:val="hybridMultilevel"/>
    <w:tmpl w:val="96AAA45A"/>
    <w:lvl w:ilvl="0" w:tplc="1E364D80">
      <w:numFmt w:val="bullet"/>
      <w:lvlText w:val="-"/>
      <w:lvlJc w:val="left"/>
      <w:pPr>
        <w:ind w:left="420" w:hanging="360"/>
      </w:pPr>
      <w:rPr>
        <w:rFonts w:ascii="Times New Roman" w:eastAsia="Calibri" w:hAnsi="Times New Roman" w:cs="Times New Roman" w:hint="default"/>
        <w:i/>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6FA61574"/>
    <w:multiLevelType w:val="hybridMultilevel"/>
    <w:tmpl w:val="06A2D2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7" w15:restartNumberingAfterBreak="0">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8565AA"/>
    <w:multiLevelType w:val="hybridMultilevel"/>
    <w:tmpl w:val="7F8565AA"/>
    <w:lvl w:ilvl="0" w:tplc="685AB5B8">
      <w:start w:val="1"/>
      <w:numFmt w:val="bullet"/>
      <w:lvlText w:val=""/>
      <w:lvlJc w:val="left"/>
      <w:pPr>
        <w:ind w:left="720" w:hanging="360"/>
      </w:pPr>
      <w:rPr>
        <w:rFonts w:ascii="Symbol" w:hAnsi="Symbol"/>
      </w:rPr>
    </w:lvl>
    <w:lvl w:ilvl="1" w:tplc="0712843E">
      <w:start w:val="1"/>
      <w:numFmt w:val="bullet"/>
      <w:lvlText w:val="o"/>
      <w:lvlJc w:val="left"/>
      <w:pPr>
        <w:tabs>
          <w:tab w:val="num" w:pos="1440"/>
        </w:tabs>
        <w:ind w:left="1440" w:hanging="360"/>
      </w:pPr>
      <w:rPr>
        <w:rFonts w:ascii="Courier New" w:hAnsi="Courier New"/>
      </w:rPr>
    </w:lvl>
    <w:lvl w:ilvl="2" w:tplc="AA32D96E">
      <w:start w:val="1"/>
      <w:numFmt w:val="bullet"/>
      <w:lvlText w:val=""/>
      <w:lvlJc w:val="left"/>
      <w:pPr>
        <w:tabs>
          <w:tab w:val="num" w:pos="2160"/>
        </w:tabs>
        <w:ind w:left="2160" w:hanging="360"/>
      </w:pPr>
      <w:rPr>
        <w:rFonts w:ascii="Wingdings" w:hAnsi="Wingdings"/>
      </w:rPr>
    </w:lvl>
    <w:lvl w:ilvl="3" w:tplc="D2687494">
      <w:start w:val="1"/>
      <w:numFmt w:val="bullet"/>
      <w:lvlText w:val=""/>
      <w:lvlJc w:val="left"/>
      <w:pPr>
        <w:tabs>
          <w:tab w:val="num" w:pos="2880"/>
        </w:tabs>
        <w:ind w:left="2880" w:hanging="360"/>
      </w:pPr>
      <w:rPr>
        <w:rFonts w:ascii="Symbol" w:hAnsi="Symbol"/>
      </w:rPr>
    </w:lvl>
    <w:lvl w:ilvl="4" w:tplc="AD005AEA">
      <w:start w:val="1"/>
      <w:numFmt w:val="bullet"/>
      <w:lvlText w:val="o"/>
      <w:lvlJc w:val="left"/>
      <w:pPr>
        <w:tabs>
          <w:tab w:val="num" w:pos="3600"/>
        </w:tabs>
        <w:ind w:left="3600" w:hanging="360"/>
      </w:pPr>
      <w:rPr>
        <w:rFonts w:ascii="Courier New" w:hAnsi="Courier New"/>
      </w:rPr>
    </w:lvl>
    <w:lvl w:ilvl="5" w:tplc="3C5C083E">
      <w:start w:val="1"/>
      <w:numFmt w:val="bullet"/>
      <w:lvlText w:val=""/>
      <w:lvlJc w:val="left"/>
      <w:pPr>
        <w:tabs>
          <w:tab w:val="num" w:pos="4320"/>
        </w:tabs>
        <w:ind w:left="4320" w:hanging="360"/>
      </w:pPr>
      <w:rPr>
        <w:rFonts w:ascii="Wingdings" w:hAnsi="Wingdings"/>
      </w:rPr>
    </w:lvl>
    <w:lvl w:ilvl="6" w:tplc="7C206CBE">
      <w:start w:val="1"/>
      <w:numFmt w:val="bullet"/>
      <w:lvlText w:val=""/>
      <w:lvlJc w:val="left"/>
      <w:pPr>
        <w:tabs>
          <w:tab w:val="num" w:pos="5040"/>
        </w:tabs>
        <w:ind w:left="5040" w:hanging="360"/>
      </w:pPr>
      <w:rPr>
        <w:rFonts w:ascii="Symbol" w:hAnsi="Symbol"/>
      </w:rPr>
    </w:lvl>
    <w:lvl w:ilvl="7" w:tplc="12B872F0">
      <w:start w:val="1"/>
      <w:numFmt w:val="bullet"/>
      <w:lvlText w:val="o"/>
      <w:lvlJc w:val="left"/>
      <w:pPr>
        <w:tabs>
          <w:tab w:val="num" w:pos="5760"/>
        </w:tabs>
        <w:ind w:left="5760" w:hanging="360"/>
      </w:pPr>
      <w:rPr>
        <w:rFonts w:ascii="Courier New" w:hAnsi="Courier New"/>
      </w:rPr>
    </w:lvl>
    <w:lvl w:ilvl="8" w:tplc="0486CE7C">
      <w:start w:val="1"/>
      <w:numFmt w:val="bullet"/>
      <w:lvlText w:val=""/>
      <w:lvlJc w:val="left"/>
      <w:pPr>
        <w:tabs>
          <w:tab w:val="num" w:pos="6480"/>
        </w:tabs>
        <w:ind w:left="6480" w:hanging="360"/>
      </w:pPr>
      <w:rPr>
        <w:rFonts w:ascii="Wingdings" w:hAnsi="Wingdings"/>
      </w:rPr>
    </w:lvl>
  </w:abstractNum>
  <w:num w:numId="1">
    <w:abstractNumId w:val="28"/>
  </w:num>
  <w:num w:numId="2">
    <w:abstractNumId w:val="4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39"/>
  </w:num>
  <w:num w:numId="12">
    <w:abstractNumId w:val="38"/>
  </w:num>
  <w:num w:numId="13">
    <w:abstractNumId w:val="43"/>
  </w:num>
  <w:num w:numId="14">
    <w:abstractNumId w:val="12"/>
  </w:num>
  <w:num w:numId="15">
    <w:abstractNumId w:val="21"/>
  </w:num>
  <w:num w:numId="16">
    <w:abstractNumId w:val="25"/>
  </w:num>
  <w:num w:numId="17">
    <w:abstractNumId w:val="23"/>
  </w:num>
  <w:num w:numId="18">
    <w:abstractNumId w:val="6"/>
  </w:num>
  <w:num w:numId="19">
    <w:abstractNumId w:val="27"/>
  </w:num>
  <w:num w:numId="20">
    <w:abstractNumId w:val="10"/>
  </w:num>
  <w:num w:numId="21">
    <w:abstractNumId w:val="24"/>
    <w:lvlOverride w:ilvl="0">
      <w:startOverride w:val="1"/>
    </w:lvlOverride>
  </w:num>
  <w:num w:numId="22">
    <w:abstractNumId w:val="34"/>
    <w:lvlOverride w:ilvl="0">
      <w:startOverride w:val="1"/>
    </w:lvlOverride>
  </w:num>
  <w:num w:numId="23">
    <w:abstractNumId w:val="20"/>
  </w:num>
  <w:num w:numId="24">
    <w:abstractNumId w:val="40"/>
  </w:num>
  <w:num w:numId="25">
    <w:abstractNumId w:val="15"/>
  </w:num>
  <w:num w:numId="26">
    <w:abstractNumId w:val="22"/>
  </w:num>
  <w:num w:numId="27">
    <w:abstractNumId w:val="31"/>
  </w:num>
  <w:num w:numId="28">
    <w:abstractNumId w:val="33"/>
  </w:num>
  <w:num w:numId="29">
    <w:abstractNumId w:val="14"/>
  </w:num>
  <w:num w:numId="30">
    <w:abstractNumId w:val="30"/>
  </w:num>
  <w:num w:numId="31">
    <w:abstractNumId w:val="46"/>
  </w:num>
  <w:num w:numId="32">
    <w:abstractNumId w:val="13"/>
  </w:num>
  <w:num w:numId="33">
    <w:abstractNumId w:val="17"/>
  </w:num>
  <w:num w:numId="34">
    <w:abstractNumId w:val="32"/>
  </w:num>
  <w:num w:numId="35">
    <w:abstractNumId w:val="48"/>
  </w:num>
  <w:num w:numId="36">
    <w:abstractNumId w:val="16"/>
  </w:num>
  <w:num w:numId="37">
    <w:abstractNumId w:val="7"/>
  </w:num>
  <w:num w:numId="38">
    <w:abstractNumId w:val="9"/>
  </w:num>
  <w:num w:numId="39">
    <w:abstractNumId w:val="19"/>
  </w:num>
  <w:num w:numId="40">
    <w:abstractNumId w:val="8"/>
  </w:num>
  <w:num w:numId="41">
    <w:abstractNumId w:val="42"/>
  </w:num>
  <w:num w:numId="42">
    <w:abstractNumId w:val="36"/>
  </w:num>
  <w:num w:numId="43">
    <w:abstractNumId w:val="3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44"/>
  </w:num>
  <w:num w:numId="47">
    <w:abstractNumId w:val="41"/>
  </w:num>
  <w:num w:numId="48">
    <w:abstractNumId w:val="18"/>
  </w:num>
  <w:num w:numId="49">
    <w:abstractNumId w:val="47"/>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7"/>
  <w:hyphenationZone w:val="425"/>
  <w:characterSpacingControl w:val="doNotCompress"/>
  <w:hdrShapeDefaults>
    <o:shapedefaults v:ext="edit" spidmax="4096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21"/>
    <w:rsid w:val="00004885"/>
    <w:rsid w:val="00004D88"/>
    <w:rsid w:val="0000594B"/>
    <w:rsid w:val="000066E1"/>
    <w:rsid w:val="000076B4"/>
    <w:rsid w:val="00010B94"/>
    <w:rsid w:val="00011169"/>
    <w:rsid w:val="00011674"/>
    <w:rsid w:val="00013998"/>
    <w:rsid w:val="00014962"/>
    <w:rsid w:val="00014EE3"/>
    <w:rsid w:val="000165E1"/>
    <w:rsid w:val="00024D67"/>
    <w:rsid w:val="00025251"/>
    <w:rsid w:val="000258EF"/>
    <w:rsid w:val="00025ED8"/>
    <w:rsid w:val="00026913"/>
    <w:rsid w:val="00026FCC"/>
    <w:rsid w:val="00027F15"/>
    <w:rsid w:val="000317D7"/>
    <w:rsid w:val="00031E19"/>
    <w:rsid w:val="000327C2"/>
    <w:rsid w:val="00033566"/>
    <w:rsid w:val="00034E12"/>
    <w:rsid w:val="00042361"/>
    <w:rsid w:val="000459EE"/>
    <w:rsid w:val="000526E4"/>
    <w:rsid w:val="00055182"/>
    <w:rsid w:val="000557CD"/>
    <w:rsid w:val="00055ED5"/>
    <w:rsid w:val="00056DA9"/>
    <w:rsid w:val="00057835"/>
    <w:rsid w:val="00060361"/>
    <w:rsid w:val="000642DD"/>
    <w:rsid w:val="00064881"/>
    <w:rsid w:val="000677A1"/>
    <w:rsid w:val="00070C19"/>
    <w:rsid w:val="00075A3D"/>
    <w:rsid w:val="00082A07"/>
    <w:rsid w:val="00086944"/>
    <w:rsid w:val="0008719B"/>
    <w:rsid w:val="00090F91"/>
    <w:rsid w:val="00092F1A"/>
    <w:rsid w:val="00093BA4"/>
    <w:rsid w:val="00094025"/>
    <w:rsid w:val="000976BD"/>
    <w:rsid w:val="000A00A8"/>
    <w:rsid w:val="000A1124"/>
    <w:rsid w:val="000B07C5"/>
    <w:rsid w:val="000B141E"/>
    <w:rsid w:val="000B1F75"/>
    <w:rsid w:val="000B2071"/>
    <w:rsid w:val="000B5E9C"/>
    <w:rsid w:val="000C0DD9"/>
    <w:rsid w:val="000C0E86"/>
    <w:rsid w:val="000C1729"/>
    <w:rsid w:val="000C32B9"/>
    <w:rsid w:val="000C5CB3"/>
    <w:rsid w:val="000C5FFC"/>
    <w:rsid w:val="000C602B"/>
    <w:rsid w:val="000C7403"/>
    <w:rsid w:val="000C7C9E"/>
    <w:rsid w:val="000D126C"/>
    <w:rsid w:val="000D2CE6"/>
    <w:rsid w:val="000D2E44"/>
    <w:rsid w:val="000D329D"/>
    <w:rsid w:val="000D3884"/>
    <w:rsid w:val="000D6875"/>
    <w:rsid w:val="000D70BA"/>
    <w:rsid w:val="000E0BB8"/>
    <w:rsid w:val="000E20C8"/>
    <w:rsid w:val="000E5E1A"/>
    <w:rsid w:val="000F17C5"/>
    <w:rsid w:val="000F3454"/>
    <w:rsid w:val="000F4F34"/>
    <w:rsid w:val="00100F25"/>
    <w:rsid w:val="001052ED"/>
    <w:rsid w:val="00105E43"/>
    <w:rsid w:val="00106086"/>
    <w:rsid w:val="00111D2D"/>
    <w:rsid w:val="00113952"/>
    <w:rsid w:val="001141D4"/>
    <w:rsid w:val="001167EF"/>
    <w:rsid w:val="00117854"/>
    <w:rsid w:val="00122ACB"/>
    <w:rsid w:val="00123318"/>
    <w:rsid w:val="001273BE"/>
    <w:rsid w:val="00127F6F"/>
    <w:rsid w:val="00130029"/>
    <w:rsid w:val="001303A5"/>
    <w:rsid w:val="001322D9"/>
    <w:rsid w:val="00132CB7"/>
    <w:rsid w:val="00133AA5"/>
    <w:rsid w:val="001340E9"/>
    <w:rsid w:val="00135A57"/>
    <w:rsid w:val="001410FF"/>
    <w:rsid w:val="00142456"/>
    <w:rsid w:val="00143102"/>
    <w:rsid w:val="0014403A"/>
    <w:rsid w:val="0014608F"/>
    <w:rsid w:val="001526DE"/>
    <w:rsid w:val="0015450C"/>
    <w:rsid w:val="00160B06"/>
    <w:rsid w:val="001612BC"/>
    <w:rsid w:val="00162921"/>
    <w:rsid w:val="001647BA"/>
    <w:rsid w:val="00165377"/>
    <w:rsid w:val="00165D52"/>
    <w:rsid w:val="00172CEF"/>
    <w:rsid w:val="001844DD"/>
    <w:rsid w:val="0018463A"/>
    <w:rsid w:val="001928AD"/>
    <w:rsid w:val="00194DD5"/>
    <w:rsid w:val="00196BD7"/>
    <w:rsid w:val="001972FD"/>
    <w:rsid w:val="001A0FEA"/>
    <w:rsid w:val="001A6AE0"/>
    <w:rsid w:val="001B2BDB"/>
    <w:rsid w:val="001B5AA0"/>
    <w:rsid w:val="001B614B"/>
    <w:rsid w:val="001B7408"/>
    <w:rsid w:val="001B78D0"/>
    <w:rsid w:val="001C1492"/>
    <w:rsid w:val="001C42C9"/>
    <w:rsid w:val="001C5354"/>
    <w:rsid w:val="001C57F1"/>
    <w:rsid w:val="001C67EB"/>
    <w:rsid w:val="001D1B81"/>
    <w:rsid w:val="001D3841"/>
    <w:rsid w:val="001D3F06"/>
    <w:rsid w:val="001E067B"/>
    <w:rsid w:val="001E49A8"/>
    <w:rsid w:val="001E680A"/>
    <w:rsid w:val="001F1378"/>
    <w:rsid w:val="001F253D"/>
    <w:rsid w:val="001F4030"/>
    <w:rsid w:val="001F67B8"/>
    <w:rsid w:val="0020059D"/>
    <w:rsid w:val="00201EF0"/>
    <w:rsid w:val="002020AB"/>
    <w:rsid w:val="002025F7"/>
    <w:rsid w:val="002048D8"/>
    <w:rsid w:val="002077A1"/>
    <w:rsid w:val="00210AC4"/>
    <w:rsid w:val="002117D3"/>
    <w:rsid w:val="002129A1"/>
    <w:rsid w:val="00213CDE"/>
    <w:rsid w:val="002158B7"/>
    <w:rsid w:val="0022110D"/>
    <w:rsid w:val="00222B58"/>
    <w:rsid w:val="00223206"/>
    <w:rsid w:val="00223244"/>
    <w:rsid w:val="00223E6A"/>
    <w:rsid w:val="00225DED"/>
    <w:rsid w:val="002276C3"/>
    <w:rsid w:val="00227CDA"/>
    <w:rsid w:val="00231264"/>
    <w:rsid w:val="00231DE6"/>
    <w:rsid w:val="002334FE"/>
    <w:rsid w:val="00233EFC"/>
    <w:rsid w:val="00234C73"/>
    <w:rsid w:val="00234E7A"/>
    <w:rsid w:val="00237443"/>
    <w:rsid w:val="00243A05"/>
    <w:rsid w:val="00244B55"/>
    <w:rsid w:val="0025211E"/>
    <w:rsid w:val="00255835"/>
    <w:rsid w:val="002569AD"/>
    <w:rsid w:val="00257AAD"/>
    <w:rsid w:val="00261F56"/>
    <w:rsid w:val="00263D14"/>
    <w:rsid w:val="0026688C"/>
    <w:rsid w:val="00275FD8"/>
    <w:rsid w:val="00276A74"/>
    <w:rsid w:val="00280840"/>
    <w:rsid w:val="002815A6"/>
    <w:rsid w:val="002840A2"/>
    <w:rsid w:val="00286367"/>
    <w:rsid w:val="002870DA"/>
    <w:rsid w:val="00290A53"/>
    <w:rsid w:val="00293654"/>
    <w:rsid w:val="00293A9E"/>
    <w:rsid w:val="0029461A"/>
    <w:rsid w:val="00294CDE"/>
    <w:rsid w:val="002977D4"/>
    <w:rsid w:val="00297801"/>
    <w:rsid w:val="002A05A3"/>
    <w:rsid w:val="002A2D84"/>
    <w:rsid w:val="002B0AB5"/>
    <w:rsid w:val="002B1145"/>
    <w:rsid w:val="002B2CAE"/>
    <w:rsid w:val="002B4B11"/>
    <w:rsid w:val="002B4BF3"/>
    <w:rsid w:val="002B500A"/>
    <w:rsid w:val="002B67A5"/>
    <w:rsid w:val="002B7BB4"/>
    <w:rsid w:val="002B7EDF"/>
    <w:rsid w:val="002C079F"/>
    <w:rsid w:val="002C149E"/>
    <w:rsid w:val="002C233B"/>
    <w:rsid w:val="002C33EE"/>
    <w:rsid w:val="002C4E15"/>
    <w:rsid w:val="002C6847"/>
    <w:rsid w:val="002C71F6"/>
    <w:rsid w:val="002D28B2"/>
    <w:rsid w:val="002D2E97"/>
    <w:rsid w:val="002D30B6"/>
    <w:rsid w:val="002D60DF"/>
    <w:rsid w:val="002D6707"/>
    <w:rsid w:val="002E04AA"/>
    <w:rsid w:val="002E2A38"/>
    <w:rsid w:val="002E5AC1"/>
    <w:rsid w:val="002E7D17"/>
    <w:rsid w:val="002F2B46"/>
    <w:rsid w:val="002F2B99"/>
    <w:rsid w:val="002F4BB7"/>
    <w:rsid w:val="003008F9"/>
    <w:rsid w:val="00302398"/>
    <w:rsid w:val="0030450F"/>
    <w:rsid w:val="00304EC9"/>
    <w:rsid w:val="00305A26"/>
    <w:rsid w:val="003064B2"/>
    <w:rsid w:val="003110CC"/>
    <w:rsid w:val="00311F02"/>
    <w:rsid w:val="00312925"/>
    <w:rsid w:val="00312EF5"/>
    <w:rsid w:val="003142C3"/>
    <w:rsid w:val="00316FF8"/>
    <w:rsid w:val="003213F1"/>
    <w:rsid w:val="00322F73"/>
    <w:rsid w:val="003230D6"/>
    <w:rsid w:val="003232B1"/>
    <w:rsid w:val="00324012"/>
    <w:rsid w:val="00324A1C"/>
    <w:rsid w:val="00324D88"/>
    <w:rsid w:val="003256B0"/>
    <w:rsid w:val="00325B28"/>
    <w:rsid w:val="00327A1A"/>
    <w:rsid w:val="003318D3"/>
    <w:rsid w:val="0033482A"/>
    <w:rsid w:val="00334D1D"/>
    <w:rsid w:val="00334F9B"/>
    <w:rsid w:val="00341158"/>
    <w:rsid w:val="00342B20"/>
    <w:rsid w:val="003432D1"/>
    <w:rsid w:val="00343DA9"/>
    <w:rsid w:val="00344765"/>
    <w:rsid w:val="00344FB2"/>
    <w:rsid w:val="003479E6"/>
    <w:rsid w:val="00351B83"/>
    <w:rsid w:val="003545A4"/>
    <w:rsid w:val="00356150"/>
    <w:rsid w:val="00356CEC"/>
    <w:rsid w:val="00362854"/>
    <w:rsid w:val="0036391F"/>
    <w:rsid w:val="00365684"/>
    <w:rsid w:val="00365841"/>
    <w:rsid w:val="00367B14"/>
    <w:rsid w:val="00367F83"/>
    <w:rsid w:val="003730EC"/>
    <w:rsid w:val="00373553"/>
    <w:rsid w:val="00373B38"/>
    <w:rsid w:val="00375092"/>
    <w:rsid w:val="00375E76"/>
    <w:rsid w:val="00380A45"/>
    <w:rsid w:val="003819F4"/>
    <w:rsid w:val="003836CA"/>
    <w:rsid w:val="0038599E"/>
    <w:rsid w:val="00385B26"/>
    <w:rsid w:val="00391094"/>
    <w:rsid w:val="003955A6"/>
    <w:rsid w:val="003975B1"/>
    <w:rsid w:val="003977F9"/>
    <w:rsid w:val="00397ABD"/>
    <w:rsid w:val="003A08CC"/>
    <w:rsid w:val="003A4161"/>
    <w:rsid w:val="003A463D"/>
    <w:rsid w:val="003A46C5"/>
    <w:rsid w:val="003A60CE"/>
    <w:rsid w:val="003A6441"/>
    <w:rsid w:val="003B06C8"/>
    <w:rsid w:val="003B1415"/>
    <w:rsid w:val="003B5C19"/>
    <w:rsid w:val="003B6747"/>
    <w:rsid w:val="003C12BB"/>
    <w:rsid w:val="003C338A"/>
    <w:rsid w:val="003C4365"/>
    <w:rsid w:val="003C4A87"/>
    <w:rsid w:val="003C5C46"/>
    <w:rsid w:val="003C5EA7"/>
    <w:rsid w:val="003C7375"/>
    <w:rsid w:val="003D4952"/>
    <w:rsid w:val="003D4B75"/>
    <w:rsid w:val="003D708A"/>
    <w:rsid w:val="003E1887"/>
    <w:rsid w:val="003E7A9F"/>
    <w:rsid w:val="003F2211"/>
    <w:rsid w:val="003F2FC3"/>
    <w:rsid w:val="003F4187"/>
    <w:rsid w:val="003F4969"/>
    <w:rsid w:val="00400D28"/>
    <w:rsid w:val="004029FD"/>
    <w:rsid w:val="00404DDF"/>
    <w:rsid w:val="004058E2"/>
    <w:rsid w:val="00406063"/>
    <w:rsid w:val="0040619A"/>
    <w:rsid w:val="004078C1"/>
    <w:rsid w:val="004117E8"/>
    <w:rsid w:val="0041364F"/>
    <w:rsid w:val="004141E6"/>
    <w:rsid w:val="0041475A"/>
    <w:rsid w:val="0041496C"/>
    <w:rsid w:val="00420198"/>
    <w:rsid w:val="00422182"/>
    <w:rsid w:val="004254FE"/>
    <w:rsid w:val="00426243"/>
    <w:rsid w:val="00426D60"/>
    <w:rsid w:val="00427551"/>
    <w:rsid w:val="0042783F"/>
    <w:rsid w:val="00431607"/>
    <w:rsid w:val="00432E84"/>
    <w:rsid w:val="00435775"/>
    <w:rsid w:val="00441338"/>
    <w:rsid w:val="00441B30"/>
    <w:rsid w:val="004447D7"/>
    <w:rsid w:val="0045447F"/>
    <w:rsid w:val="00461E9D"/>
    <w:rsid w:val="00462311"/>
    <w:rsid w:val="00462495"/>
    <w:rsid w:val="00462D5F"/>
    <w:rsid w:val="00463407"/>
    <w:rsid w:val="004639FA"/>
    <w:rsid w:val="0046550E"/>
    <w:rsid w:val="0046696E"/>
    <w:rsid w:val="00466F59"/>
    <w:rsid w:val="00473416"/>
    <w:rsid w:val="00474F24"/>
    <w:rsid w:val="0047608B"/>
    <w:rsid w:val="004760FE"/>
    <w:rsid w:val="004764DA"/>
    <w:rsid w:val="004767C1"/>
    <w:rsid w:val="00476B8E"/>
    <w:rsid w:val="00476F28"/>
    <w:rsid w:val="0048007A"/>
    <w:rsid w:val="00481CC3"/>
    <w:rsid w:val="00482E34"/>
    <w:rsid w:val="00483115"/>
    <w:rsid w:val="004853E9"/>
    <w:rsid w:val="00494A73"/>
    <w:rsid w:val="00495761"/>
    <w:rsid w:val="004959EC"/>
    <w:rsid w:val="004964BB"/>
    <w:rsid w:val="004A1036"/>
    <w:rsid w:val="004A1B8F"/>
    <w:rsid w:val="004A2F3F"/>
    <w:rsid w:val="004A38C8"/>
    <w:rsid w:val="004A6E28"/>
    <w:rsid w:val="004A7DD1"/>
    <w:rsid w:val="004B0108"/>
    <w:rsid w:val="004B0124"/>
    <w:rsid w:val="004B07B9"/>
    <w:rsid w:val="004B1207"/>
    <w:rsid w:val="004B23C5"/>
    <w:rsid w:val="004C11C8"/>
    <w:rsid w:val="004C12BE"/>
    <w:rsid w:val="004C277C"/>
    <w:rsid w:val="004D060D"/>
    <w:rsid w:val="004D219C"/>
    <w:rsid w:val="004D3813"/>
    <w:rsid w:val="004D646E"/>
    <w:rsid w:val="004D6B2C"/>
    <w:rsid w:val="004E2552"/>
    <w:rsid w:val="004E2E0F"/>
    <w:rsid w:val="004E38DE"/>
    <w:rsid w:val="004E3C60"/>
    <w:rsid w:val="004E3C62"/>
    <w:rsid w:val="004E46E5"/>
    <w:rsid w:val="004E6C32"/>
    <w:rsid w:val="004F094C"/>
    <w:rsid w:val="004F25C1"/>
    <w:rsid w:val="004F29D5"/>
    <w:rsid w:val="004F2ABA"/>
    <w:rsid w:val="004F35F4"/>
    <w:rsid w:val="004F391D"/>
    <w:rsid w:val="004F5748"/>
    <w:rsid w:val="00500C43"/>
    <w:rsid w:val="00500FE0"/>
    <w:rsid w:val="005057D6"/>
    <w:rsid w:val="00507B0A"/>
    <w:rsid w:val="00510BE5"/>
    <w:rsid w:val="005150EF"/>
    <w:rsid w:val="005160A9"/>
    <w:rsid w:val="0051621C"/>
    <w:rsid w:val="00517029"/>
    <w:rsid w:val="00517296"/>
    <w:rsid w:val="00522B2A"/>
    <w:rsid w:val="0052471C"/>
    <w:rsid w:val="00524B32"/>
    <w:rsid w:val="00525DB5"/>
    <w:rsid w:val="00527488"/>
    <w:rsid w:val="005359E8"/>
    <w:rsid w:val="00537144"/>
    <w:rsid w:val="005375A5"/>
    <w:rsid w:val="0053798A"/>
    <w:rsid w:val="005406FF"/>
    <w:rsid w:val="005425A6"/>
    <w:rsid w:val="005455FF"/>
    <w:rsid w:val="0054627B"/>
    <w:rsid w:val="00550872"/>
    <w:rsid w:val="00552AFE"/>
    <w:rsid w:val="00554C95"/>
    <w:rsid w:val="005566CC"/>
    <w:rsid w:val="005575CF"/>
    <w:rsid w:val="00557FEB"/>
    <w:rsid w:val="005650B9"/>
    <w:rsid w:val="005654FA"/>
    <w:rsid w:val="005667CF"/>
    <w:rsid w:val="0056720C"/>
    <w:rsid w:val="005672B2"/>
    <w:rsid w:val="00567B45"/>
    <w:rsid w:val="00571150"/>
    <w:rsid w:val="00571310"/>
    <w:rsid w:val="00571FA2"/>
    <w:rsid w:val="0057219D"/>
    <w:rsid w:val="005802D9"/>
    <w:rsid w:val="005818AF"/>
    <w:rsid w:val="00583ED3"/>
    <w:rsid w:val="005876B5"/>
    <w:rsid w:val="00590C4C"/>
    <w:rsid w:val="0059259B"/>
    <w:rsid w:val="00592B16"/>
    <w:rsid w:val="00596F80"/>
    <w:rsid w:val="005971C8"/>
    <w:rsid w:val="0059761F"/>
    <w:rsid w:val="005A3E02"/>
    <w:rsid w:val="005A4354"/>
    <w:rsid w:val="005A463A"/>
    <w:rsid w:val="005A570A"/>
    <w:rsid w:val="005A6956"/>
    <w:rsid w:val="005A76F5"/>
    <w:rsid w:val="005B0ADA"/>
    <w:rsid w:val="005B19FF"/>
    <w:rsid w:val="005B1E86"/>
    <w:rsid w:val="005B21BE"/>
    <w:rsid w:val="005B4CCE"/>
    <w:rsid w:val="005C08D6"/>
    <w:rsid w:val="005C312A"/>
    <w:rsid w:val="005C3E88"/>
    <w:rsid w:val="005C5376"/>
    <w:rsid w:val="005C74CD"/>
    <w:rsid w:val="005D1BB4"/>
    <w:rsid w:val="005D1F35"/>
    <w:rsid w:val="005D2010"/>
    <w:rsid w:val="005D3E8A"/>
    <w:rsid w:val="005E0BC5"/>
    <w:rsid w:val="005E3ED3"/>
    <w:rsid w:val="005E4CB2"/>
    <w:rsid w:val="005E5A98"/>
    <w:rsid w:val="005E6B12"/>
    <w:rsid w:val="005F3256"/>
    <w:rsid w:val="005F538E"/>
    <w:rsid w:val="00601D7E"/>
    <w:rsid w:val="0060260B"/>
    <w:rsid w:val="00602C62"/>
    <w:rsid w:val="006031B0"/>
    <w:rsid w:val="00605573"/>
    <w:rsid w:val="00605FA4"/>
    <w:rsid w:val="00606523"/>
    <w:rsid w:val="00613B7D"/>
    <w:rsid w:val="00616031"/>
    <w:rsid w:val="0061768F"/>
    <w:rsid w:val="00620CB7"/>
    <w:rsid w:val="006232D0"/>
    <w:rsid w:val="006264C3"/>
    <w:rsid w:val="00627589"/>
    <w:rsid w:val="006338C0"/>
    <w:rsid w:val="006401E8"/>
    <w:rsid w:val="00640A96"/>
    <w:rsid w:val="00641FCB"/>
    <w:rsid w:val="006425A1"/>
    <w:rsid w:val="00642CCC"/>
    <w:rsid w:val="00646369"/>
    <w:rsid w:val="00651363"/>
    <w:rsid w:val="006526CE"/>
    <w:rsid w:val="00657D52"/>
    <w:rsid w:val="00663454"/>
    <w:rsid w:val="006638C2"/>
    <w:rsid w:val="006648C5"/>
    <w:rsid w:val="00665853"/>
    <w:rsid w:val="00667B39"/>
    <w:rsid w:val="0067046F"/>
    <w:rsid w:val="00671034"/>
    <w:rsid w:val="00671AF7"/>
    <w:rsid w:val="00671E1F"/>
    <w:rsid w:val="0067285E"/>
    <w:rsid w:val="00675A3E"/>
    <w:rsid w:val="00677975"/>
    <w:rsid w:val="006800CA"/>
    <w:rsid w:val="00687368"/>
    <w:rsid w:val="0069130A"/>
    <w:rsid w:val="00692B3F"/>
    <w:rsid w:val="006936F7"/>
    <w:rsid w:val="00696605"/>
    <w:rsid w:val="00697664"/>
    <w:rsid w:val="006A0EA6"/>
    <w:rsid w:val="006A15A6"/>
    <w:rsid w:val="006A1A95"/>
    <w:rsid w:val="006A1C76"/>
    <w:rsid w:val="006A20D1"/>
    <w:rsid w:val="006A2B97"/>
    <w:rsid w:val="006A35DD"/>
    <w:rsid w:val="006A74C0"/>
    <w:rsid w:val="006A75D0"/>
    <w:rsid w:val="006B09F6"/>
    <w:rsid w:val="006B2D3F"/>
    <w:rsid w:val="006B2EFE"/>
    <w:rsid w:val="006B2F95"/>
    <w:rsid w:val="006B4C84"/>
    <w:rsid w:val="006B4E4D"/>
    <w:rsid w:val="006B7222"/>
    <w:rsid w:val="006B7888"/>
    <w:rsid w:val="006B7FD3"/>
    <w:rsid w:val="006C2FEF"/>
    <w:rsid w:val="006D145B"/>
    <w:rsid w:val="006D1A1A"/>
    <w:rsid w:val="006D1BF4"/>
    <w:rsid w:val="006D1D79"/>
    <w:rsid w:val="006D27AA"/>
    <w:rsid w:val="006D2F2B"/>
    <w:rsid w:val="006D2FB4"/>
    <w:rsid w:val="006D372F"/>
    <w:rsid w:val="006D3A34"/>
    <w:rsid w:val="006D5098"/>
    <w:rsid w:val="006E2061"/>
    <w:rsid w:val="006E79D2"/>
    <w:rsid w:val="006E7E2C"/>
    <w:rsid w:val="006F099A"/>
    <w:rsid w:val="006F0DF0"/>
    <w:rsid w:val="006F2B09"/>
    <w:rsid w:val="006F3B0D"/>
    <w:rsid w:val="006F5603"/>
    <w:rsid w:val="006F5B36"/>
    <w:rsid w:val="00700B1C"/>
    <w:rsid w:val="00703DE8"/>
    <w:rsid w:val="00704549"/>
    <w:rsid w:val="00705107"/>
    <w:rsid w:val="0070621D"/>
    <w:rsid w:val="00706CB1"/>
    <w:rsid w:val="007078DB"/>
    <w:rsid w:val="00712794"/>
    <w:rsid w:val="00723613"/>
    <w:rsid w:val="00725C82"/>
    <w:rsid w:val="00726471"/>
    <w:rsid w:val="007273EB"/>
    <w:rsid w:val="00731DFA"/>
    <w:rsid w:val="00733326"/>
    <w:rsid w:val="007337CF"/>
    <w:rsid w:val="00734B11"/>
    <w:rsid w:val="007353BD"/>
    <w:rsid w:val="00736153"/>
    <w:rsid w:val="007362BC"/>
    <w:rsid w:val="007447FB"/>
    <w:rsid w:val="00744DEE"/>
    <w:rsid w:val="007455F3"/>
    <w:rsid w:val="00757A1A"/>
    <w:rsid w:val="00760A08"/>
    <w:rsid w:val="00761BDF"/>
    <w:rsid w:val="00762D04"/>
    <w:rsid w:val="00765286"/>
    <w:rsid w:val="00766245"/>
    <w:rsid w:val="007668BC"/>
    <w:rsid w:val="00770987"/>
    <w:rsid w:val="0077201A"/>
    <w:rsid w:val="007747CB"/>
    <w:rsid w:val="00775E55"/>
    <w:rsid w:val="00780A00"/>
    <w:rsid w:val="00781019"/>
    <w:rsid w:val="00781B82"/>
    <w:rsid w:val="0078253E"/>
    <w:rsid w:val="007854A9"/>
    <w:rsid w:val="007A0978"/>
    <w:rsid w:val="007A2323"/>
    <w:rsid w:val="007A285A"/>
    <w:rsid w:val="007A2B95"/>
    <w:rsid w:val="007A3F94"/>
    <w:rsid w:val="007A4B4C"/>
    <w:rsid w:val="007A5410"/>
    <w:rsid w:val="007A7311"/>
    <w:rsid w:val="007A777D"/>
    <w:rsid w:val="007A7BB0"/>
    <w:rsid w:val="007B0C64"/>
    <w:rsid w:val="007B3ADC"/>
    <w:rsid w:val="007B545E"/>
    <w:rsid w:val="007B6F0B"/>
    <w:rsid w:val="007C2C1C"/>
    <w:rsid w:val="007C6B20"/>
    <w:rsid w:val="007C7BFF"/>
    <w:rsid w:val="007D2397"/>
    <w:rsid w:val="007D3E6E"/>
    <w:rsid w:val="007D64AE"/>
    <w:rsid w:val="007D699D"/>
    <w:rsid w:val="007D75FC"/>
    <w:rsid w:val="007E017A"/>
    <w:rsid w:val="007E105B"/>
    <w:rsid w:val="007E2793"/>
    <w:rsid w:val="007E2FDD"/>
    <w:rsid w:val="007E3A65"/>
    <w:rsid w:val="007F2D43"/>
    <w:rsid w:val="007F48E0"/>
    <w:rsid w:val="007F493F"/>
    <w:rsid w:val="007F58FA"/>
    <w:rsid w:val="007F7FD1"/>
    <w:rsid w:val="00800D20"/>
    <w:rsid w:val="008010AB"/>
    <w:rsid w:val="00802231"/>
    <w:rsid w:val="008034EA"/>
    <w:rsid w:val="00804E9A"/>
    <w:rsid w:val="00806D22"/>
    <w:rsid w:val="00807746"/>
    <w:rsid w:val="00807D29"/>
    <w:rsid w:val="00811AB9"/>
    <w:rsid w:val="00812E27"/>
    <w:rsid w:val="0081473E"/>
    <w:rsid w:val="0082222A"/>
    <w:rsid w:val="00822BD8"/>
    <w:rsid w:val="00824BDF"/>
    <w:rsid w:val="008255FD"/>
    <w:rsid w:val="00826192"/>
    <w:rsid w:val="008325F2"/>
    <w:rsid w:val="00832C75"/>
    <w:rsid w:val="00834481"/>
    <w:rsid w:val="00840F22"/>
    <w:rsid w:val="008414EC"/>
    <w:rsid w:val="008439A7"/>
    <w:rsid w:val="008447C4"/>
    <w:rsid w:val="00845045"/>
    <w:rsid w:val="00846F24"/>
    <w:rsid w:val="008470C6"/>
    <w:rsid w:val="008474E6"/>
    <w:rsid w:val="0084775E"/>
    <w:rsid w:val="008508D7"/>
    <w:rsid w:val="00850E6F"/>
    <w:rsid w:val="00851E96"/>
    <w:rsid w:val="00851F94"/>
    <w:rsid w:val="00854D5C"/>
    <w:rsid w:val="00856322"/>
    <w:rsid w:val="00856724"/>
    <w:rsid w:val="008576C3"/>
    <w:rsid w:val="00860218"/>
    <w:rsid w:val="00871E88"/>
    <w:rsid w:val="0087338C"/>
    <w:rsid w:val="00881532"/>
    <w:rsid w:val="00881982"/>
    <w:rsid w:val="00883B4A"/>
    <w:rsid w:val="00884960"/>
    <w:rsid w:val="00884E01"/>
    <w:rsid w:val="00885797"/>
    <w:rsid w:val="00885B81"/>
    <w:rsid w:val="0088683F"/>
    <w:rsid w:val="00895498"/>
    <w:rsid w:val="0089648B"/>
    <w:rsid w:val="008965C3"/>
    <w:rsid w:val="008A0900"/>
    <w:rsid w:val="008A3CC9"/>
    <w:rsid w:val="008A41F4"/>
    <w:rsid w:val="008A6D67"/>
    <w:rsid w:val="008B0F12"/>
    <w:rsid w:val="008B2DD5"/>
    <w:rsid w:val="008B3CCA"/>
    <w:rsid w:val="008B50D7"/>
    <w:rsid w:val="008B542F"/>
    <w:rsid w:val="008B7D75"/>
    <w:rsid w:val="008C1183"/>
    <w:rsid w:val="008C249D"/>
    <w:rsid w:val="008C69D9"/>
    <w:rsid w:val="008C730A"/>
    <w:rsid w:val="008D074D"/>
    <w:rsid w:val="008D14AD"/>
    <w:rsid w:val="008E2133"/>
    <w:rsid w:val="008E36BD"/>
    <w:rsid w:val="008E4493"/>
    <w:rsid w:val="008E6809"/>
    <w:rsid w:val="008F285A"/>
    <w:rsid w:val="008F5FE2"/>
    <w:rsid w:val="008F6FEA"/>
    <w:rsid w:val="009016B3"/>
    <w:rsid w:val="00903201"/>
    <w:rsid w:val="00904160"/>
    <w:rsid w:val="00905565"/>
    <w:rsid w:val="009066EB"/>
    <w:rsid w:val="00906C89"/>
    <w:rsid w:val="009102CA"/>
    <w:rsid w:val="00911C9B"/>
    <w:rsid w:val="00911DF5"/>
    <w:rsid w:val="009122AA"/>
    <w:rsid w:val="00913121"/>
    <w:rsid w:val="00914F21"/>
    <w:rsid w:val="009155A7"/>
    <w:rsid w:val="009204F4"/>
    <w:rsid w:val="00924CA3"/>
    <w:rsid w:val="009271C6"/>
    <w:rsid w:val="00933F58"/>
    <w:rsid w:val="00935951"/>
    <w:rsid w:val="00935F8D"/>
    <w:rsid w:val="00936C68"/>
    <w:rsid w:val="00941155"/>
    <w:rsid w:val="00942001"/>
    <w:rsid w:val="00942530"/>
    <w:rsid w:val="009446DC"/>
    <w:rsid w:val="009450C5"/>
    <w:rsid w:val="00946604"/>
    <w:rsid w:val="00950269"/>
    <w:rsid w:val="00951BD9"/>
    <w:rsid w:val="00951EFA"/>
    <w:rsid w:val="0095287E"/>
    <w:rsid w:val="00955963"/>
    <w:rsid w:val="009572AE"/>
    <w:rsid w:val="00957420"/>
    <w:rsid w:val="00962ACA"/>
    <w:rsid w:val="00963A46"/>
    <w:rsid w:val="00963B4F"/>
    <w:rsid w:val="00964184"/>
    <w:rsid w:val="009660C1"/>
    <w:rsid w:val="009714EB"/>
    <w:rsid w:val="00973052"/>
    <w:rsid w:val="009731C4"/>
    <w:rsid w:val="00973684"/>
    <w:rsid w:val="009807EA"/>
    <w:rsid w:val="0098096E"/>
    <w:rsid w:val="00981A22"/>
    <w:rsid w:val="009827A1"/>
    <w:rsid w:val="00984A55"/>
    <w:rsid w:val="009878C7"/>
    <w:rsid w:val="0099002F"/>
    <w:rsid w:val="00990436"/>
    <w:rsid w:val="00990B7B"/>
    <w:rsid w:val="00990EB9"/>
    <w:rsid w:val="009914D0"/>
    <w:rsid w:val="00994BEB"/>
    <w:rsid w:val="009951C7"/>
    <w:rsid w:val="009953E6"/>
    <w:rsid w:val="00996531"/>
    <w:rsid w:val="009965C8"/>
    <w:rsid w:val="00997676"/>
    <w:rsid w:val="009A0D8E"/>
    <w:rsid w:val="009A1AE9"/>
    <w:rsid w:val="009A2358"/>
    <w:rsid w:val="009A27D4"/>
    <w:rsid w:val="009A3CC8"/>
    <w:rsid w:val="009A5813"/>
    <w:rsid w:val="009A5DE1"/>
    <w:rsid w:val="009B17A4"/>
    <w:rsid w:val="009B34C5"/>
    <w:rsid w:val="009B5EA7"/>
    <w:rsid w:val="009B5FC8"/>
    <w:rsid w:val="009B796D"/>
    <w:rsid w:val="009C260A"/>
    <w:rsid w:val="009C3C04"/>
    <w:rsid w:val="009D028C"/>
    <w:rsid w:val="009D2616"/>
    <w:rsid w:val="009D5729"/>
    <w:rsid w:val="009D7AA4"/>
    <w:rsid w:val="009E2F02"/>
    <w:rsid w:val="009E6847"/>
    <w:rsid w:val="009E7648"/>
    <w:rsid w:val="009F095B"/>
    <w:rsid w:val="009F3DAF"/>
    <w:rsid w:val="009F50F7"/>
    <w:rsid w:val="009F5345"/>
    <w:rsid w:val="009F634F"/>
    <w:rsid w:val="00A02FF7"/>
    <w:rsid w:val="00A044C6"/>
    <w:rsid w:val="00A100C7"/>
    <w:rsid w:val="00A10C1B"/>
    <w:rsid w:val="00A10FF2"/>
    <w:rsid w:val="00A112C7"/>
    <w:rsid w:val="00A131EF"/>
    <w:rsid w:val="00A1510D"/>
    <w:rsid w:val="00A16E73"/>
    <w:rsid w:val="00A17237"/>
    <w:rsid w:val="00A2079B"/>
    <w:rsid w:val="00A23DB6"/>
    <w:rsid w:val="00A24A2C"/>
    <w:rsid w:val="00A251E8"/>
    <w:rsid w:val="00A25747"/>
    <w:rsid w:val="00A26A0F"/>
    <w:rsid w:val="00A27813"/>
    <w:rsid w:val="00A27E86"/>
    <w:rsid w:val="00A31113"/>
    <w:rsid w:val="00A33091"/>
    <w:rsid w:val="00A335AC"/>
    <w:rsid w:val="00A33BA5"/>
    <w:rsid w:val="00A3437E"/>
    <w:rsid w:val="00A36916"/>
    <w:rsid w:val="00A423B9"/>
    <w:rsid w:val="00A46543"/>
    <w:rsid w:val="00A47663"/>
    <w:rsid w:val="00A50699"/>
    <w:rsid w:val="00A542EE"/>
    <w:rsid w:val="00A5696C"/>
    <w:rsid w:val="00A56A72"/>
    <w:rsid w:val="00A626D3"/>
    <w:rsid w:val="00A655EA"/>
    <w:rsid w:val="00A6783A"/>
    <w:rsid w:val="00A67860"/>
    <w:rsid w:val="00A70F72"/>
    <w:rsid w:val="00A72A00"/>
    <w:rsid w:val="00A72C91"/>
    <w:rsid w:val="00A7593A"/>
    <w:rsid w:val="00A8029A"/>
    <w:rsid w:val="00A822B8"/>
    <w:rsid w:val="00A83BBB"/>
    <w:rsid w:val="00A87B95"/>
    <w:rsid w:val="00A910CB"/>
    <w:rsid w:val="00A919BC"/>
    <w:rsid w:val="00A92150"/>
    <w:rsid w:val="00A959ED"/>
    <w:rsid w:val="00A9719F"/>
    <w:rsid w:val="00AA0DF4"/>
    <w:rsid w:val="00AA153F"/>
    <w:rsid w:val="00AA31D0"/>
    <w:rsid w:val="00AA41EC"/>
    <w:rsid w:val="00AA6429"/>
    <w:rsid w:val="00AA643F"/>
    <w:rsid w:val="00AA7542"/>
    <w:rsid w:val="00AB3B8B"/>
    <w:rsid w:val="00AC26C7"/>
    <w:rsid w:val="00AC2A8C"/>
    <w:rsid w:val="00AC36BF"/>
    <w:rsid w:val="00AC46AA"/>
    <w:rsid w:val="00AC4D79"/>
    <w:rsid w:val="00AC57E0"/>
    <w:rsid w:val="00AC7D53"/>
    <w:rsid w:val="00AD0D38"/>
    <w:rsid w:val="00AD3348"/>
    <w:rsid w:val="00AD74EA"/>
    <w:rsid w:val="00AE0444"/>
    <w:rsid w:val="00AE0BAC"/>
    <w:rsid w:val="00AE37DE"/>
    <w:rsid w:val="00AE6C9D"/>
    <w:rsid w:val="00AF192C"/>
    <w:rsid w:val="00AF3549"/>
    <w:rsid w:val="00AF4B2B"/>
    <w:rsid w:val="00AF546B"/>
    <w:rsid w:val="00AF7887"/>
    <w:rsid w:val="00B011E9"/>
    <w:rsid w:val="00B01DF2"/>
    <w:rsid w:val="00B0429D"/>
    <w:rsid w:val="00B07CCA"/>
    <w:rsid w:val="00B07D61"/>
    <w:rsid w:val="00B10B4C"/>
    <w:rsid w:val="00B16920"/>
    <w:rsid w:val="00B2102B"/>
    <w:rsid w:val="00B22B71"/>
    <w:rsid w:val="00B22D23"/>
    <w:rsid w:val="00B25852"/>
    <w:rsid w:val="00B266CD"/>
    <w:rsid w:val="00B269A3"/>
    <w:rsid w:val="00B2781E"/>
    <w:rsid w:val="00B309B7"/>
    <w:rsid w:val="00B365B9"/>
    <w:rsid w:val="00B401EE"/>
    <w:rsid w:val="00B4182B"/>
    <w:rsid w:val="00B426A0"/>
    <w:rsid w:val="00B43EB6"/>
    <w:rsid w:val="00B44097"/>
    <w:rsid w:val="00B51D5E"/>
    <w:rsid w:val="00B53AD7"/>
    <w:rsid w:val="00B54F4C"/>
    <w:rsid w:val="00B55501"/>
    <w:rsid w:val="00B56744"/>
    <w:rsid w:val="00B61941"/>
    <w:rsid w:val="00B64276"/>
    <w:rsid w:val="00B66326"/>
    <w:rsid w:val="00B70DDF"/>
    <w:rsid w:val="00B719B8"/>
    <w:rsid w:val="00B73A00"/>
    <w:rsid w:val="00B7473F"/>
    <w:rsid w:val="00B7533E"/>
    <w:rsid w:val="00B80641"/>
    <w:rsid w:val="00B82095"/>
    <w:rsid w:val="00B8275B"/>
    <w:rsid w:val="00B84127"/>
    <w:rsid w:val="00B90C9A"/>
    <w:rsid w:val="00B924CF"/>
    <w:rsid w:val="00B93A69"/>
    <w:rsid w:val="00B96EDA"/>
    <w:rsid w:val="00BA13E2"/>
    <w:rsid w:val="00BA2781"/>
    <w:rsid w:val="00BB09FA"/>
    <w:rsid w:val="00BB207C"/>
    <w:rsid w:val="00BB2B7A"/>
    <w:rsid w:val="00BB3919"/>
    <w:rsid w:val="00BB430F"/>
    <w:rsid w:val="00BB5C71"/>
    <w:rsid w:val="00BB6E73"/>
    <w:rsid w:val="00BB7F1C"/>
    <w:rsid w:val="00BC01C6"/>
    <w:rsid w:val="00BC356E"/>
    <w:rsid w:val="00BC3E11"/>
    <w:rsid w:val="00BC4D37"/>
    <w:rsid w:val="00BC6D19"/>
    <w:rsid w:val="00BC77A5"/>
    <w:rsid w:val="00BD0E22"/>
    <w:rsid w:val="00BD1409"/>
    <w:rsid w:val="00BD3359"/>
    <w:rsid w:val="00BD58EB"/>
    <w:rsid w:val="00BD608A"/>
    <w:rsid w:val="00BD61E8"/>
    <w:rsid w:val="00BD70C5"/>
    <w:rsid w:val="00BD770B"/>
    <w:rsid w:val="00BE0DD8"/>
    <w:rsid w:val="00BE1DB8"/>
    <w:rsid w:val="00BE4578"/>
    <w:rsid w:val="00BE51D7"/>
    <w:rsid w:val="00BE6557"/>
    <w:rsid w:val="00BE765A"/>
    <w:rsid w:val="00BF0040"/>
    <w:rsid w:val="00BF0115"/>
    <w:rsid w:val="00BF037F"/>
    <w:rsid w:val="00BF110E"/>
    <w:rsid w:val="00BF14FE"/>
    <w:rsid w:val="00BF2286"/>
    <w:rsid w:val="00BF2928"/>
    <w:rsid w:val="00BF2E46"/>
    <w:rsid w:val="00BF6959"/>
    <w:rsid w:val="00C07933"/>
    <w:rsid w:val="00C10B1F"/>
    <w:rsid w:val="00C13D52"/>
    <w:rsid w:val="00C1424E"/>
    <w:rsid w:val="00C147D6"/>
    <w:rsid w:val="00C150BF"/>
    <w:rsid w:val="00C15BBE"/>
    <w:rsid w:val="00C172B9"/>
    <w:rsid w:val="00C20FC7"/>
    <w:rsid w:val="00C23E1D"/>
    <w:rsid w:val="00C24CA3"/>
    <w:rsid w:val="00C24CBC"/>
    <w:rsid w:val="00C275AC"/>
    <w:rsid w:val="00C2771B"/>
    <w:rsid w:val="00C3383D"/>
    <w:rsid w:val="00C33AA7"/>
    <w:rsid w:val="00C3418C"/>
    <w:rsid w:val="00C34EF7"/>
    <w:rsid w:val="00C35045"/>
    <w:rsid w:val="00C36CEF"/>
    <w:rsid w:val="00C406EA"/>
    <w:rsid w:val="00C42F6E"/>
    <w:rsid w:val="00C46A8F"/>
    <w:rsid w:val="00C47182"/>
    <w:rsid w:val="00C5122C"/>
    <w:rsid w:val="00C53F79"/>
    <w:rsid w:val="00C54ACA"/>
    <w:rsid w:val="00C579DF"/>
    <w:rsid w:val="00C57C8E"/>
    <w:rsid w:val="00C57ED1"/>
    <w:rsid w:val="00C611A1"/>
    <w:rsid w:val="00C61802"/>
    <w:rsid w:val="00C61EA2"/>
    <w:rsid w:val="00C63E28"/>
    <w:rsid w:val="00C6597C"/>
    <w:rsid w:val="00C66B09"/>
    <w:rsid w:val="00C70603"/>
    <w:rsid w:val="00C70D1E"/>
    <w:rsid w:val="00C7155B"/>
    <w:rsid w:val="00C720F4"/>
    <w:rsid w:val="00C73AE6"/>
    <w:rsid w:val="00C75423"/>
    <w:rsid w:val="00C757D9"/>
    <w:rsid w:val="00C768CD"/>
    <w:rsid w:val="00C77919"/>
    <w:rsid w:val="00C8250D"/>
    <w:rsid w:val="00C85323"/>
    <w:rsid w:val="00C87027"/>
    <w:rsid w:val="00C8710D"/>
    <w:rsid w:val="00C87DA7"/>
    <w:rsid w:val="00C904BA"/>
    <w:rsid w:val="00C92B88"/>
    <w:rsid w:val="00C92CAD"/>
    <w:rsid w:val="00C96736"/>
    <w:rsid w:val="00CA182A"/>
    <w:rsid w:val="00CA4664"/>
    <w:rsid w:val="00CA5BB0"/>
    <w:rsid w:val="00CA6662"/>
    <w:rsid w:val="00CA6C69"/>
    <w:rsid w:val="00CB0B17"/>
    <w:rsid w:val="00CB155B"/>
    <w:rsid w:val="00CB3D00"/>
    <w:rsid w:val="00CB7A0B"/>
    <w:rsid w:val="00CC262E"/>
    <w:rsid w:val="00CD1346"/>
    <w:rsid w:val="00CD6297"/>
    <w:rsid w:val="00CD656E"/>
    <w:rsid w:val="00CD6AF2"/>
    <w:rsid w:val="00CD6C4F"/>
    <w:rsid w:val="00CE2D3C"/>
    <w:rsid w:val="00CE3EEB"/>
    <w:rsid w:val="00CF331E"/>
    <w:rsid w:val="00CF5909"/>
    <w:rsid w:val="00CF6BA3"/>
    <w:rsid w:val="00D023E1"/>
    <w:rsid w:val="00D04C39"/>
    <w:rsid w:val="00D051B2"/>
    <w:rsid w:val="00D057A0"/>
    <w:rsid w:val="00D06E3A"/>
    <w:rsid w:val="00D136CB"/>
    <w:rsid w:val="00D160C6"/>
    <w:rsid w:val="00D17AB3"/>
    <w:rsid w:val="00D208CB"/>
    <w:rsid w:val="00D20C48"/>
    <w:rsid w:val="00D21836"/>
    <w:rsid w:val="00D21C52"/>
    <w:rsid w:val="00D24488"/>
    <w:rsid w:val="00D25FD3"/>
    <w:rsid w:val="00D273DB"/>
    <w:rsid w:val="00D278F0"/>
    <w:rsid w:val="00D308E4"/>
    <w:rsid w:val="00D33691"/>
    <w:rsid w:val="00D40767"/>
    <w:rsid w:val="00D4324C"/>
    <w:rsid w:val="00D44917"/>
    <w:rsid w:val="00D46162"/>
    <w:rsid w:val="00D4675C"/>
    <w:rsid w:val="00D46FD3"/>
    <w:rsid w:val="00D52122"/>
    <w:rsid w:val="00D60CC4"/>
    <w:rsid w:val="00D61042"/>
    <w:rsid w:val="00D65179"/>
    <w:rsid w:val="00D6640F"/>
    <w:rsid w:val="00D669D2"/>
    <w:rsid w:val="00D710E0"/>
    <w:rsid w:val="00D71169"/>
    <w:rsid w:val="00D71CD2"/>
    <w:rsid w:val="00D73C02"/>
    <w:rsid w:val="00D74B29"/>
    <w:rsid w:val="00D74D84"/>
    <w:rsid w:val="00D757D0"/>
    <w:rsid w:val="00D7665B"/>
    <w:rsid w:val="00D7794E"/>
    <w:rsid w:val="00D77F9E"/>
    <w:rsid w:val="00D817A6"/>
    <w:rsid w:val="00D818E7"/>
    <w:rsid w:val="00D822CB"/>
    <w:rsid w:val="00D8433A"/>
    <w:rsid w:val="00D87883"/>
    <w:rsid w:val="00D92E6D"/>
    <w:rsid w:val="00D94D90"/>
    <w:rsid w:val="00D969DD"/>
    <w:rsid w:val="00D96EEF"/>
    <w:rsid w:val="00DA21C5"/>
    <w:rsid w:val="00DA25D6"/>
    <w:rsid w:val="00DA37BE"/>
    <w:rsid w:val="00DA4382"/>
    <w:rsid w:val="00DA6CBA"/>
    <w:rsid w:val="00DA76DD"/>
    <w:rsid w:val="00DB2769"/>
    <w:rsid w:val="00DB386A"/>
    <w:rsid w:val="00DB40C9"/>
    <w:rsid w:val="00DB5756"/>
    <w:rsid w:val="00DB7FDA"/>
    <w:rsid w:val="00DC29A3"/>
    <w:rsid w:val="00DC555B"/>
    <w:rsid w:val="00DD2705"/>
    <w:rsid w:val="00DD6D73"/>
    <w:rsid w:val="00DE2C9E"/>
    <w:rsid w:val="00DE3F69"/>
    <w:rsid w:val="00DE5F9D"/>
    <w:rsid w:val="00DE61FA"/>
    <w:rsid w:val="00DE662B"/>
    <w:rsid w:val="00DE6654"/>
    <w:rsid w:val="00DE6E58"/>
    <w:rsid w:val="00DF042F"/>
    <w:rsid w:val="00DF3A89"/>
    <w:rsid w:val="00DF5EFD"/>
    <w:rsid w:val="00E006DF"/>
    <w:rsid w:val="00E00C94"/>
    <w:rsid w:val="00E011F4"/>
    <w:rsid w:val="00E0120E"/>
    <w:rsid w:val="00E0180B"/>
    <w:rsid w:val="00E019AD"/>
    <w:rsid w:val="00E02998"/>
    <w:rsid w:val="00E0303A"/>
    <w:rsid w:val="00E04BC3"/>
    <w:rsid w:val="00E058D6"/>
    <w:rsid w:val="00E0629F"/>
    <w:rsid w:val="00E06B05"/>
    <w:rsid w:val="00E1018F"/>
    <w:rsid w:val="00E10A60"/>
    <w:rsid w:val="00E1303B"/>
    <w:rsid w:val="00E142A8"/>
    <w:rsid w:val="00E14C47"/>
    <w:rsid w:val="00E15566"/>
    <w:rsid w:val="00E17796"/>
    <w:rsid w:val="00E227AE"/>
    <w:rsid w:val="00E24AEB"/>
    <w:rsid w:val="00E26121"/>
    <w:rsid w:val="00E31151"/>
    <w:rsid w:val="00E31535"/>
    <w:rsid w:val="00E32711"/>
    <w:rsid w:val="00E32AC0"/>
    <w:rsid w:val="00E35634"/>
    <w:rsid w:val="00E356F6"/>
    <w:rsid w:val="00E35E65"/>
    <w:rsid w:val="00E431A3"/>
    <w:rsid w:val="00E446ED"/>
    <w:rsid w:val="00E44B60"/>
    <w:rsid w:val="00E45EB4"/>
    <w:rsid w:val="00E47E79"/>
    <w:rsid w:val="00E50521"/>
    <w:rsid w:val="00E54BD6"/>
    <w:rsid w:val="00E57B7A"/>
    <w:rsid w:val="00E604BD"/>
    <w:rsid w:val="00E619E5"/>
    <w:rsid w:val="00E66D0A"/>
    <w:rsid w:val="00E70FBD"/>
    <w:rsid w:val="00E712FA"/>
    <w:rsid w:val="00E73BFC"/>
    <w:rsid w:val="00E764B7"/>
    <w:rsid w:val="00E765AE"/>
    <w:rsid w:val="00E806D0"/>
    <w:rsid w:val="00E8099C"/>
    <w:rsid w:val="00E80AC1"/>
    <w:rsid w:val="00E80FCA"/>
    <w:rsid w:val="00E825F8"/>
    <w:rsid w:val="00E9187D"/>
    <w:rsid w:val="00E95609"/>
    <w:rsid w:val="00E95781"/>
    <w:rsid w:val="00E959EE"/>
    <w:rsid w:val="00E9768C"/>
    <w:rsid w:val="00E977C3"/>
    <w:rsid w:val="00EA37C3"/>
    <w:rsid w:val="00EA391B"/>
    <w:rsid w:val="00EA5ED3"/>
    <w:rsid w:val="00EB081F"/>
    <w:rsid w:val="00EB21E8"/>
    <w:rsid w:val="00EB385B"/>
    <w:rsid w:val="00EB5832"/>
    <w:rsid w:val="00EB6408"/>
    <w:rsid w:val="00EB7FBD"/>
    <w:rsid w:val="00EC17D4"/>
    <w:rsid w:val="00EC1B7C"/>
    <w:rsid w:val="00EC257B"/>
    <w:rsid w:val="00EC32DA"/>
    <w:rsid w:val="00EC4B60"/>
    <w:rsid w:val="00EC4C9E"/>
    <w:rsid w:val="00EC773E"/>
    <w:rsid w:val="00ED318F"/>
    <w:rsid w:val="00ED491A"/>
    <w:rsid w:val="00ED794B"/>
    <w:rsid w:val="00EE064D"/>
    <w:rsid w:val="00EE0B64"/>
    <w:rsid w:val="00EE1EC9"/>
    <w:rsid w:val="00EE77C2"/>
    <w:rsid w:val="00EF03CA"/>
    <w:rsid w:val="00EF095D"/>
    <w:rsid w:val="00EF1308"/>
    <w:rsid w:val="00EF238F"/>
    <w:rsid w:val="00EF2FC2"/>
    <w:rsid w:val="00EF353B"/>
    <w:rsid w:val="00EF3940"/>
    <w:rsid w:val="00EF3AB9"/>
    <w:rsid w:val="00EF4088"/>
    <w:rsid w:val="00EF55BE"/>
    <w:rsid w:val="00EF6FBA"/>
    <w:rsid w:val="00F004EC"/>
    <w:rsid w:val="00F01F01"/>
    <w:rsid w:val="00F04B69"/>
    <w:rsid w:val="00F04FAB"/>
    <w:rsid w:val="00F07C59"/>
    <w:rsid w:val="00F158CD"/>
    <w:rsid w:val="00F15A82"/>
    <w:rsid w:val="00F1683E"/>
    <w:rsid w:val="00F17065"/>
    <w:rsid w:val="00F21518"/>
    <w:rsid w:val="00F2163C"/>
    <w:rsid w:val="00F21F3E"/>
    <w:rsid w:val="00F22A2C"/>
    <w:rsid w:val="00F22B3E"/>
    <w:rsid w:val="00F24AB8"/>
    <w:rsid w:val="00F24E61"/>
    <w:rsid w:val="00F25E51"/>
    <w:rsid w:val="00F26768"/>
    <w:rsid w:val="00F26A7A"/>
    <w:rsid w:val="00F26D05"/>
    <w:rsid w:val="00F32760"/>
    <w:rsid w:val="00F345E1"/>
    <w:rsid w:val="00F368F8"/>
    <w:rsid w:val="00F36D75"/>
    <w:rsid w:val="00F45B5B"/>
    <w:rsid w:val="00F506D5"/>
    <w:rsid w:val="00F50E5C"/>
    <w:rsid w:val="00F51CC8"/>
    <w:rsid w:val="00F52DFF"/>
    <w:rsid w:val="00F530A3"/>
    <w:rsid w:val="00F53A29"/>
    <w:rsid w:val="00F55A81"/>
    <w:rsid w:val="00F5688A"/>
    <w:rsid w:val="00F57573"/>
    <w:rsid w:val="00F57E78"/>
    <w:rsid w:val="00F61697"/>
    <w:rsid w:val="00F626D5"/>
    <w:rsid w:val="00F73101"/>
    <w:rsid w:val="00F76EA7"/>
    <w:rsid w:val="00F81EB4"/>
    <w:rsid w:val="00F8244F"/>
    <w:rsid w:val="00F828AF"/>
    <w:rsid w:val="00F83101"/>
    <w:rsid w:val="00F83EE9"/>
    <w:rsid w:val="00F83EF5"/>
    <w:rsid w:val="00F90C6A"/>
    <w:rsid w:val="00F94265"/>
    <w:rsid w:val="00F94D0A"/>
    <w:rsid w:val="00F950A7"/>
    <w:rsid w:val="00F958D5"/>
    <w:rsid w:val="00FA01BD"/>
    <w:rsid w:val="00FA0A5F"/>
    <w:rsid w:val="00FA0AAC"/>
    <w:rsid w:val="00FA1558"/>
    <w:rsid w:val="00FA31D2"/>
    <w:rsid w:val="00FA40B3"/>
    <w:rsid w:val="00FA41CF"/>
    <w:rsid w:val="00FA676E"/>
    <w:rsid w:val="00FA772D"/>
    <w:rsid w:val="00FA7C2E"/>
    <w:rsid w:val="00FB16AB"/>
    <w:rsid w:val="00FB1EF6"/>
    <w:rsid w:val="00FB2A19"/>
    <w:rsid w:val="00FB476E"/>
    <w:rsid w:val="00FB518C"/>
    <w:rsid w:val="00FB646B"/>
    <w:rsid w:val="00FB6BFB"/>
    <w:rsid w:val="00FB6FA4"/>
    <w:rsid w:val="00FC215D"/>
    <w:rsid w:val="00FC3709"/>
    <w:rsid w:val="00FC40A9"/>
    <w:rsid w:val="00FC4674"/>
    <w:rsid w:val="00FC6287"/>
    <w:rsid w:val="00FC6360"/>
    <w:rsid w:val="00FC7F6E"/>
    <w:rsid w:val="00FD0D46"/>
    <w:rsid w:val="00FD22FB"/>
    <w:rsid w:val="00FD24A3"/>
    <w:rsid w:val="00FD2B28"/>
    <w:rsid w:val="00FD4455"/>
    <w:rsid w:val="00FD5297"/>
    <w:rsid w:val="00FD585E"/>
    <w:rsid w:val="00FE3A64"/>
    <w:rsid w:val="00FE5B18"/>
    <w:rsid w:val="00FE6229"/>
    <w:rsid w:val="00FE73F8"/>
    <w:rsid w:val="00FF03B6"/>
    <w:rsid w:val="00FF1BC8"/>
    <w:rsid w:val="00FF1E89"/>
    <w:rsid w:val="00FF3731"/>
    <w:rsid w:val="00FF5ED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41085D"/>
  <w15:chartTrackingRefBased/>
  <w15:docId w15:val="{D0A56FAB-2766-4EBC-825D-2E983DDE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5D6"/>
  </w:style>
  <w:style w:type="paragraph" w:styleId="Nadpis1">
    <w:name w:val="heading 1"/>
    <w:basedOn w:val="Normln"/>
    <w:next w:val="Normln"/>
    <w:link w:val="Nadpis1Char"/>
    <w:uiPriority w:val="9"/>
    <w:qFormat/>
    <w:rsid w:val="004B07B9"/>
    <w:pPr>
      <w:keepNext/>
      <w:numPr>
        <w:numId w:val="1"/>
      </w:numPr>
      <w:shd w:val="solid" w:color="2E74B5" w:themeColor="accent1" w:themeShade="BF" w:fill="2E74B5" w:themeFill="accent1" w:themeFillShade="BF"/>
      <w:spacing w:before="240" w:after="240" w:line="240" w:lineRule="auto"/>
      <w:jc w:val="both"/>
      <w:outlineLvl w:val="0"/>
    </w:pPr>
    <w:rPr>
      <w:rFonts w:ascii="Times New Roman" w:eastAsia="Times New Roman" w:hAnsi="Times New Roman" w:cs="Times New Roman"/>
      <w:b/>
      <w:smallCaps/>
      <w:color w:val="FFFFFF" w:themeColor="background1"/>
      <w:sz w:val="28"/>
      <w:szCs w:val="20"/>
      <w:lang w:eastAsia="cs-CZ" w:bidi="cs-CZ"/>
    </w:rPr>
  </w:style>
  <w:style w:type="paragraph" w:styleId="Nadpis2">
    <w:name w:val="heading 2"/>
    <w:basedOn w:val="Nadpis1"/>
    <w:next w:val="Normln"/>
    <w:link w:val="Nadpis2Char"/>
    <w:autoRedefine/>
    <w:uiPriority w:val="9"/>
    <w:qFormat/>
    <w:rsid w:val="00055ED5"/>
    <w:pPr>
      <w:numPr>
        <w:ilvl w:val="1"/>
      </w:numPr>
      <w:outlineLvl w:val="1"/>
    </w:pPr>
    <w:rPr>
      <w:rFonts w:eastAsia="Calibri"/>
      <w:noProof/>
    </w:rPr>
  </w:style>
  <w:style w:type="paragraph" w:styleId="Nadpis3">
    <w:name w:val="heading 3"/>
    <w:basedOn w:val="Normln"/>
    <w:next w:val="Normln"/>
    <w:link w:val="Nadpis3Char"/>
    <w:uiPriority w:val="9"/>
    <w:qFormat/>
    <w:rsid w:val="00A83BBB"/>
    <w:pPr>
      <w:keepNext/>
      <w:numPr>
        <w:ilvl w:val="2"/>
        <w:numId w:val="1"/>
      </w:numPr>
      <w:shd w:val="solid" w:color="9CC2E5" w:themeColor="accent1" w:themeTint="99" w:fill="auto"/>
      <w:spacing w:before="240" w:after="240" w:line="240" w:lineRule="auto"/>
      <w:jc w:val="both"/>
      <w:outlineLvl w:val="2"/>
    </w:pPr>
    <w:rPr>
      <w:rFonts w:ascii="Times New Roman" w:eastAsia="Times New Roman" w:hAnsi="Times New Roman" w:cs="Times New Roman"/>
      <w:b/>
      <w:iCs/>
      <w:noProof/>
      <w:color w:val="FFFFFF" w:themeColor="background1"/>
      <w:sz w:val="28"/>
      <w:szCs w:val="24"/>
      <w:lang w:eastAsia="cs-CZ" w:bidi="cs-CZ"/>
    </w:rPr>
  </w:style>
  <w:style w:type="paragraph" w:styleId="Nadpis4">
    <w:name w:val="heading 4"/>
    <w:basedOn w:val="Normln"/>
    <w:next w:val="Normln"/>
    <w:link w:val="Nadpis4Char"/>
    <w:uiPriority w:val="9"/>
    <w:qFormat/>
    <w:rsid w:val="00FE73F8"/>
    <w:pPr>
      <w:keepNext/>
      <w:numPr>
        <w:ilvl w:val="3"/>
        <w:numId w:val="1"/>
      </w:numPr>
      <w:spacing w:before="240" w:after="240" w:line="240" w:lineRule="auto"/>
      <w:jc w:val="both"/>
      <w:outlineLvl w:val="3"/>
    </w:pPr>
    <w:rPr>
      <w:rFonts w:ascii="Times New Roman" w:eastAsia="Times New Roman" w:hAnsi="Times New Roman" w:cs="Times New Roman"/>
      <w:b/>
      <w:color w:val="2E74B5" w:themeColor="accent1" w:themeShade="BF"/>
      <w:sz w:val="24"/>
      <w:szCs w:val="20"/>
      <w:lang w:eastAsia="cs-CZ" w:bidi="cs-CZ"/>
    </w:rPr>
  </w:style>
  <w:style w:type="paragraph" w:styleId="Nadpis5">
    <w:name w:val="heading 5"/>
    <w:basedOn w:val="Normln"/>
    <w:next w:val="Normln"/>
    <w:link w:val="Nadpis5Char"/>
    <w:uiPriority w:val="9"/>
    <w:qFormat/>
    <w:rsid w:val="007F58FA"/>
    <w:pPr>
      <w:numPr>
        <w:ilvl w:val="4"/>
        <w:numId w:val="1"/>
      </w:numPr>
      <w:spacing w:before="240" w:after="60" w:line="240" w:lineRule="auto"/>
      <w:jc w:val="both"/>
      <w:outlineLvl w:val="4"/>
    </w:pPr>
    <w:rPr>
      <w:rFonts w:ascii="Times New Roman" w:eastAsia="Times New Roman" w:hAnsi="Times New Roman" w:cs="Times New Roman"/>
      <w:b/>
      <w:color w:val="1F4E79" w:themeColor="accent1" w:themeShade="80"/>
      <w:sz w:val="24"/>
      <w:lang w:eastAsia="cs-CZ" w:bidi="cs-CZ"/>
    </w:rPr>
  </w:style>
  <w:style w:type="paragraph" w:styleId="Nadpis6">
    <w:name w:val="heading 6"/>
    <w:basedOn w:val="Normln"/>
    <w:next w:val="Normln"/>
    <w:link w:val="Nadpis6Char"/>
    <w:uiPriority w:val="9"/>
    <w:qFormat/>
    <w:rsid w:val="00365841"/>
    <w:pPr>
      <w:spacing w:before="120" w:after="120" w:line="240" w:lineRule="auto"/>
      <w:outlineLvl w:val="5"/>
    </w:pPr>
    <w:rPr>
      <w:rFonts w:ascii="Times New Roman" w:eastAsia="Calibri" w:hAnsi="Times New Roman" w:cs="Times New Roman"/>
      <w:b/>
      <w:noProof/>
      <w:sz w:val="24"/>
      <w:szCs w:val="20"/>
      <w:lang w:eastAsia="cs-CZ" w:bidi="cs-CZ"/>
    </w:rPr>
  </w:style>
  <w:style w:type="paragraph" w:styleId="Nadpis7">
    <w:name w:val="heading 7"/>
    <w:basedOn w:val="Normln"/>
    <w:next w:val="Normln"/>
    <w:link w:val="Nadpis7Char"/>
    <w:uiPriority w:val="9"/>
    <w:qFormat/>
    <w:rsid w:val="00851E96"/>
    <w:pPr>
      <w:numPr>
        <w:ilvl w:val="6"/>
        <w:numId w:val="1"/>
      </w:numPr>
      <w:spacing w:before="240" w:after="60" w:line="240" w:lineRule="auto"/>
      <w:jc w:val="both"/>
      <w:outlineLvl w:val="6"/>
    </w:pPr>
    <w:rPr>
      <w:rFonts w:ascii="Arial" w:eastAsia="Times New Roman" w:hAnsi="Arial" w:cs="Times New Roman"/>
      <w:sz w:val="20"/>
      <w:lang w:eastAsia="cs-CZ" w:bidi="cs-CZ"/>
    </w:rPr>
  </w:style>
  <w:style w:type="paragraph" w:styleId="Nadpis8">
    <w:name w:val="heading 8"/>
    <w:basedOn w:val="Normln"/>
    <w:next w:val="Normln"/>
    <w:link w:val="Nadpis8Char"/>
    <w:qFormat/>
    <w:rsid w:val="00851E96"/>
    <w:pPr>
      <w:numPr>
        <w:ilvl w:val="7"/>
        <w:numId w:val="1"/>
      </w:numPr>
      <w:spacing w:before="240" w:after="60" w:line="240" w:lineRule="auto"/>
      <w:jc w:val="both"/>
      <w:outlineLvl w:val="7"/>
    </w:pPr>
    <w:rPr>
      <w:rFonts w:ascii="Arial" w:eastAsia="Times New Roman" w:hAnsi="Arial" w:cs="Times New Roman"/>
      <w:i/>
      <w:sz w:val="20"/>
      <w:lang w:eastAsia="cs-CZ" w:bidi="cs-CZ"/>
    </w:rPr>
  </w:style>
  <w:style w:type="paragraph" w:styleId="Nadpis9">
    <w:name w:val="heading 9"/>
    <w:basedOn w:val="Normln"/>
    <w:next w:val="Normln"/>
    <w:link w:val="Nadpis9Char"/>
    <w:uiPriority w:val="9"/>
    <w:qFormat/>
    <w:rsid w:val="00851E96"/>
    <w:pPr>
      <w:numPr>
        <w:ilvl w:val="8"/>
        <w:numId w:val="1"/>
      </w:numPr>
      <w:spacing w:before="240" w:after="60" w:line="240" w:lineRule="auto"/>
      <w:jc w:val="both"/>
      <w:outlineLvl w:val="8"/>
    </w:pPr>
    <w:rPr>
      <w:rFonts w:ascii="Arial" w:eastAsia="Times New Roman" w:hAnsi="Arial" w:cs="Times New Roman"/>
      <w:i/>
      <w:sz w:val="18"/>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07B9"/>
    <w:rPr>
      <w:rFonts w:ascii="Times New Roman" w:eastAsia="Times New Roman" w:hAnsi="Times New Roman" w:cs="Times New Roman"/>
      <w:b/>
      <w:smallCaps/>
      <w:color w:val="FFFFFF" w:themeColor="background1"/>
      <w:sz w:val="28"/>
      <w:szCs w:val="20"/>
      <w:shd w:val="solid" w:color="2E74B5" w:themeColor="accent1" w:themeShade="BF" w:fill="2E74B5" w:themeFill="accent1" w:themeFillShade="BF"/>
      <w:lang w:eastAsia="cs-CZ" w:bidi="cs-CZ"/>
    </w:rPr>
  </w:style>
  <w:style w:type="character" w:customStyle="1" w:styleId="Nadpis2Char">
    <w:name w:val="Nadpis 2 Char"/>
    <w:basedOn w:val="Standardnpsmoodstavce"/>
    <w:link w:val="Nadpis2"/>
    <w:uiPriority w:val="9"/>
    <w:rsid w:val="00055ED5"/>
    <w:rPr>
      <w:rFonts w:ascii="Times New Roman" w:eastAsia="Calibri" w:hAnsi="Times New Roman" w:cs="Times New Roman"/>
      <w:b/>
      <w:smallCaps/>
      <w:noProof/>
      <w:color w:val="FFFFFF" w:themeColor="background1"/>
      <w:sz w:val="28"/>
      <w:szCs w:val="20"/>
      <w:shd w:val="solid" w:color="2E74B5" w:themeColor="accent1" w:themeShade="BF" w:fill="2E74B5" w:themeFill="accent1" w:themeFillShade="BF"/>
      <w:lang w:eastAsia="cs-CZ" w:bidi="cs-CZ"/>
    </w:rPr>
  </w:style>
  <w:style w:type="character" w:customStyle="1" w:styleId="Nadpis3Char">
    <w:name w:val="Nadpis 3 Char"/>
    <w:basedOn w:val="Standardnpsmoodstavce"/>
    <w:link w:val="Nadpis3"/>
    <w:uiPriority w:val="9"/>
    <w:rsid w:val="00A83BBB"/>
    <w:rPr>
      <w:rFonts w:ascii="Times New Roman" w:eastAsia="Times New Roman" w:hAnsi="Times New Roman" w:cs="Times New Roman"/>
      <w:b/>
      <w:iCs/>
      <w:noProof/>
      <w:color w:val="FFFFFF" w:themeColor="background1"/>
      <w:sz w:val="28"/>
      <w:szCs w:val="24"/>
      <w:shd w:val="solid" w:color="9CC2E5" w:themeColor="accent1" w:themeTint="99" w:fill="auto"/>
      <w:lang w:eastAsia="cs-CZ" w:bidi="cs-CZ"/>
    </w:rPr>
  </w:style>
  <w:style w:type="character" w:customStyle="1" w:styleId="Nadpis4Char">
    <w:name w:val="Nadpis 4 Char"/>
    <w:basedOn w:val="Standardnpsmoodstavce"/>
    <w:link w:val="Nadpis4"/>
    <w:uiPriority w:val="9"/>
    <w:rsid w:val="00FE73F8"/>
    <w:rPr>
      <w:rFonts w:ascii="Times New Roman" w:eastAsia="Times New Roman" w:hAnsi="Times New Roman" w:cs="Times New Roman"/>
      <w:b/>
      <w:color w:val="2E74B5" w:themeColor="accent1" w:themeShade="BF"/>
      <w:sz w:val="24"/>
      <w:szCs w:val="20"/>
      <w:lang w:eastAsia="cs-CZ" w:bidi="cs-CZ"/>
    </w:rPr>
  </w:style>
  <w:style w:type="character" w:customStyle="1" w:styleId="Nadpis5Char">
    <w:name w:val="Nadpis 5 Char"/>
    <w:basedOn w:val="Standardnpsmoodstavce"/>
    <w:link w:val="Nadpis5"/>
    <w:uiPriority w:val="9"/>
    <w:rsid w:val="007F58FA"/>
    <w:rPr>
      <w:rFonts w:ascii="Times New Roman" w:eastAsia="Times New Roman" w:hAnsi="Times New Roman" w:cs="Times New Roman"/>
      <w:b/>
      <w:color w:val="1F4E79" w:themeColor="accent1" w:themeShade="80"/>
      <w:sz w:val="24"/>
      <w:lang w:eastAsia="cs-CZ" w:bidi="cs-CZ"/>
    </w:rPr>
  </w:style>
  <w:style w:type="character" w:customStyle="1" w:styleId="Nadpis6Char">
    <w:name w:val="Nadpis 6 Char"/>
    <w:basedOn w:val="Standardnpsmoodstavce"/>
    <w:link w:val="Nadpis6"/>
    <w:uiPriority w:val="9"/>
    <w:rsid w:val="003A463D"/>
    <w:rPr>
      <w:rFonts w:ascii="Times New Roman" w:eastAsia="Calibri" w:hAnsi="Times New Roman" w:cs="Times New Roman"/>
      <w:b/>
      <w:noProof/>
      <w:sz w:val="24"/>
      <w:szCs w:val="20"/>
      <w:lang w:eastAsia="cs-CZ" w:bidi="cs-CZ"/>
    </w:rPr>
  </w:style>
  <w:style w:type="character" w:customStyle="1" w:styleId="Nadpis7Char">
    <w:name w:val="Nadpis 7 Char"/>
    <w:basedOn w:val="Standardnpsmoodstavce"/>
    <w:link w:val="Nadpis7"/>
    <w:uiPriority w:val="9"/>
    <w:rsid w:val="00851E96"/>
    <w:rPr>
      <w:rFonts w:ascii="Arial" w:eastAsia="Times New Roman" w:hAnsi="Arial" w:cs="Times New Roman"/>
      <w:sz w:val="20"/>
      <w:lang w:eastAsia="cs-CZ" w:bidi="cs-CZ"/>
    </w:rPr>
  </w:style>
  <w:style w:type="character" w:customStyle="1" w:styleId="Nadpis8Char">
    <w:name w:val="Nadpis 8 Char"/>
    <w:basedOn w:val="Standardnpsmoodstavce"/>
    <w:link w:val="Nadpis8"/>
    <w:rsid w:val="00851E96"/>
    <w:rPr>
      <w:rFonts w:ascii="Arial" w:eastAsia="Times New Roman" w:hAnsi="Arial" w:cs="Times New Roman"/>
      <w:i/>
      <w:sz w:val="20"/>
      <w:lang w:eastAsia="cs-CZ" w:bidi="cs-CZ"/>
    </w:rPr>
  </w:style>
  <w:style w:type="character" w:customStyle="1" w:styleId="Nadpis9Char">
    <w:name w:val="Nadpis 9 Char"/>
    <w:basedOn w:val="Standardnpsmoodstavce"/>
    <w:link w:val="Nadpis9"/>
    <w:uiPriority w:val="9"/>
    <w:rsid w:val="00851E96"/>
    <w:rPr>
      <w:rFonts w:ascii="Arial" w:eastAsia="Times New Roman" w:hAnsi="Arial" w:cs="Times New Roman"/>
      <w:i/>
      <w:sz w:val="18"/>
      <w:lang w:eastAsia="cs-CZ" w:bidi="cs-CZ"/>
    </w:rPr>
  </w:style>
  <w:style w:type="numbering" w:customStyle="1" w:styleId="Bezseznamu1">
    <w:name w:val="Bez seznamu1"/>
    <w:next w:val="Bezseznamu"/>
    <w:uiPriority w:val="99"/>
    <w:semiHidden/>
    <w:unhideWhenUsed/>
    <w:rsid w:val="00851E96"/>
  </w:style>
  <w:style w:type="paragraph" w:styleId="Zhlav">
    <w:name w:val="header"/>
    <w:basedOn w:val="Normln"/>
    <w:link w:val="ZhlavChar"/>
    <w:uiPriority w:val="99"/>
    <w:unhideWhenUsed/>
    <w:rsid w:val="00851E96"/>
    <w:pPr>
      <w:tabs>
        <w:tab w:val="center" w:pos="4535"/>
        <w:tab w:val="right" w:pos="9071"/>
      </w:tabs>
      <w:spacing w:after="120" w:line="240" w:lineRule="auto"/>
      <w:jc w:val="both"/>
    </w:pPr>
    <w:rPr>
      <w:rFonts w:ascii="Times New Roman" w:eastAsia="Calibri" w:hAnsi="Times New Roman" w:cs="Times New Roman"/>
      <w:sz w:val="24"/>
      <w:lang w:eastAsia="cs-CZ" w:bidi="cs-CZ"/>
    </w:rPr>
  </w:style>
  <w:style w:type="character" w:customStyle="1" w:styleId="ZhlavChar">
    <w:name w:val="Záhlaví Char"/>
    <w:basedOn w:val="Standardnpsmoodstavce"/>
    <w:link w:val="Zhlav"/>
    <w:uiPriority w:val="99"/>
    <w:rsid w:val="00851E96"/>
    <w:rPr>
      <w:rFonts w:ascii="Times New Roman" w:eastAsia="Calibri" w:hAnsi="Times New Roman" w:cs="Times New Roman"/>
      <w:sz w:val="24"/>
      <w:lang w:eastAsia="cs-CZ" w:bidi="cs-CZ"/>
    </w:rPr>
  </w:style>
  <w:style w:type="paragraph" w:styleId="Zpat">
    <w:name w:val="footer"/>
    <w:basedOn w:val="Normln"/>
    <w:link w:val="ZpatChar"/>
    <w:uiPriority w:val="99"/>
    <w:unhideWhenUsed/>
    <w:rsid w:val="00851E96"/>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cs-CZ" w:bidi="cs-CZ"/>
    </w:rPr>
  </w:style>
  <w:style w:type="character" w:customStyle="1" w:styleId="ZpatChar">
    <w:name w:val="Zápatí Char"/>
    <w:basedOn w:val="Standardnpsmoodstavce"/>
    <w:link w:val="Zpat"/>
    <w:uiPriority w:val="99"/>
    <w:rsid w:val="00851E96"/>
    <w:rPr>
      <w:rFonts w:ascii="Times New Roman" w:eastAsia="Calibri" w:hAnsi="Times New Roman" w:cs="Times New Roman"/>
      <w:sz w:val="24"/>
      <w:lang w:eastAsia="cs-CZ" w:bidi="cs-CZ"/>
    </w:rPr>
  </w:style>
  <w:style w:type="paragraph" w:styleId="Textpoznpodarou">
    <w:name w:val="footnote text"/>
    <w:aliases w:val="Schriftart: 9 pt,Schriftart: 10 pt,Schriftart: 8 pt,WB-Fußnotentext,FoodNote,ft,Footnote text,Footnote Text Char Char,Footnote Text Char1 Char Char,Footnote Text Char Char Char Char,fn,f,Char,Voetnoottekst Char,Footnote Text Char1"/>
    <w:basedOn w:val="Normln"/>
    <w:link w:val="TextpoznpodarouChar"/>
    <w:uiPriority w:val="99"/>
    <w:unhideWhenUsed/>
    <w:qFormat/>
    <w:rsid w:val="00851E96"/>
    <w:pPr>
      <w:spacing w:after="0" w:line="240" w:lineRule="auto"/>
      <w:ind w:left="720" w:hanging="720"/>
      <w:jc w:val="both"/>
    </w:pPr>
    <w:rPr>
      <w:rFonts w:ascii="Times New Roman" w:eastAsia="Calibri" w:hAnsi="Times New Roman" w:cs="Times New Roman"/>
      <w:sz w:val="20"/>
      <w:szCs w:val="20"/>
      <w:lang w:eastAsia="cs-CZ" w:bidi="cs-CZ"/>
    </w:rPr>
  </w:style>
  <w:style w:type="character" w:customStyle="1" w:styleId="TextpoznpodarouChar">
    <w:name w:val="Text pozn. pod čarou Char"/>
    <w:aliases w:val="Schriftart: 9 pt Char,Schriftart: 10 pt Char,Schriftart: 8 pt Char,WB-Fußnotentext Char,FoodNote Char,ft Char,Footnote text Char,Footnote Text Char Char Char,Footnote Text Char1 Char Char Char,fn Char,f Char,Char Char"/>
    <w:basedOn w:val="Standardnpsmoodstavce"/>
    <w:link w:val="Textpoznpodarou"/>
    <w:uiPriority w:val="99"/>
    <w:rsid w:val="00851E96"/>
    <w:rPr>
      <w:rFonts w:ascii="Times New Roman" w:eastAsia="Calibri" w:hAnsi="Times New Roman" w:cs="Times New Roman"/>
      <w:sz w:val="20"/>
      <w:szCs w:val="20"/>
      <w:lang w:eastAsia="cs-CZ" w:bidi="cs-CZ"/>
    </w:rPr>
  </w:style>
  <w:style w:type="character" w:styleId="Znakapoznpodarou">
    <w:name w:val="footnote reference"/>
    <w:aliases w:val="Footnote,Footnote number,Footnote symbol,Footnote Reference Number,Footnote reference number,Times 10 Point,Exposant 3 Point,Footnote Reference Superscript,EN Footnote Reference,note TESI,Voetnootverwijzing,fr,o,FR,FR1,SUPERS,Ref"/>
    <w:link w:val="FootnotesymbolCarZchn"/>
    <w:unhideWhenUsed/>
    <w:qFormat/>
    <w:rsid w:val="00851E96"/>
    <w:rPr>
      <w:shd w:val="clear" w:color="auto" w:fill="auto"/>
      <w:vertAlign w:val="superscript"/>
    </w:rPr>
  </w:style>
  <w:style w:type="paragraph" w:customStyle="1" w:styleId="NormalCentered">
    <w:name w:val="Normal Centered"/>
    <w:basedOn w:val="Normln"/>
    <w:rsid w:val="00851E96"/>
    <w:pPr>
      <w:spacing w:before="120" w:after="120" w:line="240" w:lineRule="auto"/>
      <w:jc w:val="center"/>
    </w:pPr>
    <w:rPr>
      <w:rFonts w:ascii="Times New Roman" w:eastAsia="Calibri" w:hAnsi="Times New Roman" w:cs="Times New Roman"/>
      <w:sz w:val="24"/>
      <w:szCs w:val="20"/>
      <w:lang w:eastAsia="cs-CZ" w:bidi="cs-CZ"/>
    </w:rPr>
  </w:style>
  <w:style w:type="paragraph" w:customStyle="1" w:styleId="Annexetitre">
    <w:name w:val="Annexe titre"/>
    <w:basedOn w:val="Normln"/>
    <w:next w:val="Normln"/>
    <w:link w:val="AnnexetitreChar"/>
    <w:rsid w:val="00851E96"/>
    <w:pPr>
      <w:spacing w:before="120" w:after="120" w:line="240" w:lineRule="auto"/>
      <w:jc w:val="center"/>
    </w:pPr>
    <w:rPr>
      <w:rFonts w:ascii="Times New Roman" w:eastAsia="Calibri" w:hAnsi="Times New Roman" w:cs="Times New Roman"/>
      <w:b/>
      <w:sz w:val="24"/>
      <w:szCs w:val="20"/>
      <w:u w:val="single"/>
      <w:lang w:eastAsia="cs-CZ" w:bidi="cs-CZ"/>
    </w:rPr>
  </w:style>
  <w:style w:type="paragraph" w:customStyle="1" w:styleId="Pagedecouverture">
    <w:name w:val="Page de couverture"/>
    <w:basedOn w:val="Normln"/>
    <w:next w:val="Normln"/>
    <w:rsid w:val="00851E96"/>
    <w:pPr>
      <w:spacing w:after="0" w:line="240" w:lineRule="auto"/>
      <w:jc w:val="both"/>
    </w:pPr>
    <w:rPr>
      <w:rFonts w:ascii="Times New Roman" w:eastAsia="Calibri" w:hAnsi="Times New Roman" w:cs="Times New Roman"/>
      <w:sz w:val="24"/>
      <w:szCs w:val="20"/>
      <w:lang w:eastAsia="cs-CZ" w:bidi="cs-CZ"/>
    </w:rPr>
  </w:style>
  <w:style w:type="character" w:customStyle="1" w:styleId="Marker">
    <w:name w:val="Marker"/>
    <w:basedOn w:val="Standardnpsmoodstavce"/>
    <w:rsid w:val="00851E96"/>
    <w:rPr>
      <w:color w:val="0000FF"/>
      <w:shd w:val="clear" w:color="auto" w:fill="auto"/>
    </w:rPr>
  </w:style>
  <w:style w:type="paragraph" w:customStyle="1" w:styleId="FooterCoverPage">
    <w:name w:val="Footer Cover Page"/>
    <w:basedOn w:val="Normln"/>
    <w:link w:val="FooterCoverPageChar"/>
    <w:rsid w:val="00851E96"/>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eastAsia="cs-CZ" w:bidi="cs-CZ"/>
    </w:rPr>
  </w:style>
  <w:style w:type="character" w:customStyle="1" w:styleId="AnnexetitreChar">
    <w:name w:val="Annexe titre Char"/>
    <w:basedOn w:val="Standardnpsmoodstavce"/>
    <w:link w:val="Annexetitre"/>
    <w:rsid w:val="00851E96"/>
    <w:rPr>
      <w:rFonts w:ascii="Times New Roman" w:eastAsia="Calibri" w:hAnsi="Times New Roman" w:cs="Times New Roman"/>
      <w:b/>
      <w:sz w:val="24"/>
      <w:szCs w:val="20"/>
      <w:u w:val="single"/>
      <w:lang w:eastAsia="cs-CZ" w:bidi="cs-CZ"/>
    </w:rPr>
  </w:style>
  <w:style w:type="character" w:customStyle="1" w:styleId="FooterCoverPageChar">
    <w:name w:val="Footer Cover Page Char"/>
    <w:basedOn w:val="AnnexetitreChar"/>
    <w:link w:val="FooterCoverPage"/>
    <w:rsid w:val="00851E96"/>
    <w:rPr>
      <w:rFonts w:ascii="Times New Roman" w:eastAsia="Calibri" w:hAnsi="Times New Roman" w:cs="Times New Roman"/>
      <w:b w:val="0"/>
      <w:sz w:val="24"/>
      <w:szCs w:val="20"/>
      <w:u w:val="single"/>
      <w:lang w:eastAsia="cs-CZ" w:bidi="cs-CZ"/>
    </w:rPr>
  </w:style>
  <w:style w:type="paragraph" w:customStyle="1" w:styleId="FooterSensitivity">
    <w:name w:val="Footer Sensitivity"/>
    <w:basedOn w:val="Normln"/>
    <w:link w:val="FooterSensitivityChar"/>
    <w:rsid w:val="00851E96"/>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eastAsia="cs-CZ" w:bidi="cs-CZ"/>
    </w:rPr>
  </w:style>
  <w:style w:type="character" w:customStyle="1" w:styleId="FooterSensitivityChar">
    <w:name w:val="Footer Sensitivity Char"/>
    <w:basedOn w:val="AnnexetitreChar"/>
    <w:link w:val="FooterSensitivity"/>
    <w:rsid w:val="00851E96"/>
    <w:rPr>
      <w:rFonts w:ascii="Times New Roman" w:eastAsia="Calibri" w:hAnsi="Times New Roman" w:cs="Times New Roman"/>
      <w:b/>
      <w:sz w:val="32"/>
      <w:szCs w:val="20"/>
      <w:u w:val="single"/>
      <w:lang w:eastAsia="cs-CZ" w:bidi="cs-CZ"/>
    </w:rPr>
  </w:style>
  <w:style w:type="paragraph" w:customStyle="1" w:styleId="HeaderCoverPage">
    <w:name w:val="Header Cover Page"/>
    <w:basedOn w:val="Normln"/>
    <w:link w:val="HeaderCoverPageChar"/>
    <w:rsid w:val="00851E96"/>
    <w:pPr>
      <w:tabs>
        <w:tab w:val="center" w:pos="4535"/>
        <w:tab w:val="right" w:pos="9071"/>
      </w:tabs>
      <w:spacing w:after="120" w:line="240" w:lineRule="auto"/>
      <w:jc w:val="both"/>
    </w:pPr>
    <w:rPr>
      <w:rFonts w:ascii="Times New Roman" w:eastAsia="Calibri" w:hAnsi="Times New Roman" w:cs="Times New Roman"/>
      <w:sz w:val="24"/>
      <w:szCs w:val="20"/>
      <w:u w:val="single"/>
      <w:lang w:eastAsia="cs-CZ" w:bidi="cs-CZ"/>
    </w:rPr>
  </w:style>
  <w:style w:type="character" w:customStyle="1" w:styleId="HeaderCoverPageChar">
    <w:name w:val="Header Cover Page Char"/>
    <w:basedOn w:val="AnnexetitreChar"/>
    <w:link w:val="HeaderCoverPage"/>
    <w:rsid w:val="00851E96"/>
    <w:rPr>
      <w:rFonts w:ascii="Times New Roman" w:eastAsia="Calibri" w:hAnsi="Times New Roman" w:cs="Times New Roman"/>
      <w:b w:val="0"/>
      <w:sz w:val="24"/>
      <w:szCs w:val="20"/>
      <w:u w:val="single"/>
      <w:lang w:eastAsia="cs-CZ" w:bidi="cs-CZ"/>
    </w:rPr>
  </w:style>
  <w:style w:type="paragraph" w:customStyle="1" w:styleId="HeaderSensitivity">
    <w:name w:val="Header Sensitivity"/>
    <w:basedOn w:val="Normln"/>
    <w:link w:val="HeaderSensitivityChar"/>
    <w:rsid w:val="00851E96"/>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eastAsia="cs-CZ" w:bidi="cs-CZ"/>
    </w:rPr>
  </w:style>
  <w:style w:type="character" w:customStyle="1" w:styleId="HeaderSensitivityChar">
    <w:name w:val="Header Sensitivity Char"/>
    <w:basedOn w:val="AnnexetitreChar"/>
    <w:link w:val="HeaderSensitivity"/>
    <w:rsid w:val="00851E96"/>
    <w:rPr>
      <w:rFonts w:ascii="Times New Roman" w:eastAsia="Calibri" w:hAnsi="Times New Roman" w:cs="Times New Roman"/>
      <w:b/>
      <w:sz w:val="32"/>
      <w:szCs w:val="20"/>
      <w:u w:val="single"/>
      <w:lang w:eastAsia="cs-CZ" w:bidi="cs-CZ"/>
    </w:rPr>
  </w:style>
  <w:style w:type="table" w:customStyle="1" w:styleId="Mkatabulky1">
    <w:name w:val="Mřížka tabulky1"/>
    <w:basedOn w:val="Normlntabulka"/>
    <w:next w:val="Mkatabulky"/>
    <w:uiPriority w:val="59"/>
    <w:unhideWhenUsed/>
    <w:rsid w:val="00851E96"/>
    <w:pPr>
      <w:spacing w:after="0" w:line="240" w:lineRule="auto"/>
    </w:pPr>
    <w:rPr>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1E96"/>
    <w:pPr>
      <w:spacing w:after="0" w:line="240" w:lineRule="auto"/>
      <w:jc w:val="both"/>
    </w:pPr>
    <w:rPr>
      <w:rFonts w:ascii="Tahoma" w:eastAsia="Calibri" w:hAnsi="Tahoma" w:cs="Tahoma"/>
      <w:sz w:val="16"/>
      <w:szCs w:val="16"/>
      <w:lang w:eastAsia="cs-CZ" w:bidi="cs-CZ"/>
    </w:rPr>
  </w:style>
  <w:style w:type="character" w:customStyle="1" w:styleId="TextbublinyChar">
    <w:name w:val="Text bubliny Char"/>
    <w:basedOn w:val="Standardnpsmoodstavce"/>
    <w:link w:val="Textbubliny"/>
    <w:uiPriority w:val="99"/>
    <w:semiHidden/>
    <w:rsid w:val="00851E96"/>
    <w:rPr>
      <w:rFonts w:ascii="Tahoma" w:eastAsia="Calibri" w:hAnsi="Tahoma" w:cs="Tahoma"/>
      <w:sz w:val="16"/>
      <w:szCs w:val="16"/>
      <w:lang w:eastAsia="cs-CZ" w:bidi="cs-CZ"/>
    </w:rPr>
  </w:style>
  <w:style w:type="paragraph" w:customStyle="1" w:styleId="HeaderLandscape">
    <w:name w:val="HeaderLandscape"/>
    <w:basedOn w:val="Normln"/>
    <w:rsid w:val="00851E96"/>
    <w:pPr>
      <w:tabs>
        <w:tab w:val="center" w:pos="7285"/>
        <w:tab w:val="right" w:pos="14003"/>
      </w:tabs>
      <w:spacing w:after="120" w:line="240" w:lineRule="auto"/>
      <w:jc w:val="both"/>
    </w:pPr>
    <w:rPr>
      <w:rFonts w:ascii="Times New Roman" w:hAnsi="Times New Roman" w:cs="Times New Roman"/>
      <w:sz w:val="24"/>
      <w:lang w:eastAsia="cs-CZ" w:bidi="cs-CZ"/>
    </w:rPr>
  </w:style>
  <w:style w:type="paragraph" w:customStyle="1" w:styleId="FooterLandscape">
    <w:name w:val="FooterLandscape"/>
    <w:basedOn w:val="Normln"/>
    <w:rsid w:val="00851E96"/>
    <w:pPr>
      <w:tabs>
        <w:tab w:val="center" w:pos="7285"/>
        <w:tab w:val="center" w:pos="10913"/>
        <w:tab w:val="right" w:pos="15137"/>
      </w:tabs>
      <w:spacing w:before="360" w:after="0" w:line="240" w:lineRule="auto"/>
      <w:ind w:left="-567" w:right="-567"/>
    </w:pPr>
    <w:rPr>
      <w:rFonts w:ascii="Times New Roman" w:hAnsi="Times New Roman" w:cs="Times New Roman"/>
      <w:sz w:val="24"/>
      <w:lang w:eastAsia="cs-CZ" w:bidi="cs-CZ"/>
    </w:rPr>
  </w:style>
  <w:style w:type="paragraph" w:customStyle="1" w:styleId="Normalbullet211">
    <w:name w:val="Normal bullet 211"/>
    <w:basedOn w:val="Normln"/>
    <w:next w:val="Odstavecseseznamem"/>
    <w:link w:val="OdstavecseseznamemChar"/>
    <w:uiPriority w:val="34"/>
    <w:qFormat/>
    <w:rsid w:val="00851E96"/>
    <w:pPr>
      <w:spacing w:after="200" w:line="276" w:lineRule="auto"/>
      <w:ind w:left="720"/>
      <w:contextualSpacing/>
    </w:pPr>
    <w:rPr>
      <w:lang w:eastAsia="cs-CZ" w:bidi="cs-CZ"/>
    </w:rPr>
  </w:style>
  <w:style w:type="character" w:customStyle="1" w:styleId="OdstavecseseznamemChar">
    <w:name w:val="Odstavec se seznamem Char"/>
    <w:aliases w:val="List Paragraph compact Char,Normal bullet 2 Char,Paragraphe de liste 2 Char,Reference list Char,Bullet list Char,Numbered List Char,List Paragraph1 Char,1st level - Bullet List Paragraph Char,Lettre d'introduction Char,Nad Char"/>
    <w:link w:val="Normalbullet211"/>
    <w:uiPriority w:val="34"/>
    <w:qFormat/>
    <w:locked/>
    <w:rsid w:val="00851E96"/>
  </w:style>
  <w:style w:type="character" w:styleId="Odkaznakoment">
    <w:name w:val="annotation reference"/>
    <w:basedOn w:val="Standardnpsmoodstavce"/>
    <w:uiPriority w:val="99"/>
    <w:unhideWhenUsed/>
    <w:rsid w:val="00851E96"/>
    <w:rPr>
      <w:sz w:val="16"/>
      <w:szCs w:val="16"/>
    </w:rPr>
  </w:style>
  <w:style w:type="paragraph" w:customStyle="1" w:styleId="Textkomente1">
    <w:name w:val="Text komentáře1"/>
    <w:basedOn w:val="Normln"/>
    <w:next w:val="Textkomente"/>
    <w:link w:val="TextkomenteChar"/>
    <w:uiPriority w:val="99"/>
    <w:unhideWhenUsed/>
    <w:rsid w:val="00851E96"/>
    <w:pPr>
      <w:spacing w:after="200" w:line="240" w:lineRule="auto"/>
    </w:pPr>
    <w:rPr>
      <w:sz w:val="20"/>
      <w:szCs w:val="20"/>
    </w:rPr>
  </w:style>
  <w:style w:type="character" w:customStyle="1" w:styleId="TextkomenteChar">
    <w:name w:val="Text komentáře Char"/>
    <w:basedOn w:val="Standardnpsmoodstavce"/>
    <w:link w:val="Textkomente1"/>
    <w:uiPriority w:val="99"/>
    <w:rsid w:val="00851E96"/>
    <w:rPr>
      <w:sz w:val="20"/>
      <w:szCs w:val="20"/>
    </w:rPr>
  </w:style>
  <w:style w:type="paragraph" w:customStyle="1" w:styleId="Bezmezer1">
    <w:name w:val="Bez mezer1"/>
    <w:next w:val="Bezmezer"/>
    <w:uiPriority w:val="1"/>
    <w:qFormat/>
    <w:rsid w:val="00851E96"/>
    <w:pPr>
      <w:spacing w:after="0" w:line="240" w:lineRule="auto"/>
    </w:pPr>
    <w:rPr>
      <w:lang w:eastAsia="cs-CZ" w:bidi="cs-CZ"/>
    </w:rPr>
  </w:style>
  <w:style w:type="character" w:customStyle="1" w:styleId="Text1Char">
    <w:name w:val="Text 1 Char"/>
    <w:link w:val="Text1"/>
    <w:locked/>
    <w:rsid w:val="00851E96"/>
    <w:rPr>
      <w:rFonts w:ascii="Times New Roman" w:hAnsi="Times New Roman"/>
      <w:sz w:val="24"/>
    </w:rPr>
  </w:style>
  <w:style w:type="paragraph" w:customStyle="1" w:styleId="Text1">
    <w:name w:val="Text 1"/>
    <w:basedOn w:val="Normln"/>
    <w:link w:val="Text1Char"/>
    <w:rsid w:val="00851E96"/>
    <w:pPr>
      <w:spacing w:before="120" w:after="120" w:line="240" w:lineRule="auto"/>
      <w:ind w:left="850"/>
      <w:jc w:val="both"/>
    </w:pPr>
    <w:rPr>
      <w:rFonts w:ascii="Times New Roman" w:hAnsi="Times New Roman"/>
      <w:sz w:val="24"/>
    </w:rPr>
  </w:style>
  <w:style w:type="paragraph" w:customStyle="1" w:styleId="Default">
    <w:name w:val="Default"/>
    <w:rsid w:val="00851E96"/>
    <w:pPr>
      <w:autoSpaceDE w:val="0"/>
      <w:autoSpaceDN w:val="0"/>
      <w:adjustRightInd w:val="0"/>
      <w:spacing w:after="200" w:line="276" w:lineRule="auto"/>
    </w:pPr>
    <w:rPr>
      <w:rFonts w:ascii="Times New Roman" w:eastAsia="Times New Roman" w:hAnsi="Times New Roman" w:cs="Times New Roman"/>
      <w:color w:val="000000"/>
      <w:sz w:val="24"/>
      <w:szCs w:val="24"/>
      <w:lang w:eastAsia="cs-CZ" w:bidi="cs-CZ"/>
    </w:rPr>
  </w:style>
  <w:style w:type="paragraph" w:customStyle="1" w:styleId="CM4">
    <w:name w:val="CM4"/>
    <w:basedOn w:val="Normln"/>
    <w:next w:val="Normln"/>
    <w:uiPriority w:val="99"/>
    <w:rsid w:val="00851E96"/>
    <w:pPr>
      <w:autoSpaceDE w:val="0"/>
      <w:autoSpaceDN w:val="0"/>
      <w:adjustRightInd w:val="0"/>
      <w:spacing w:after="0" w:line="240" w:lineRule="auto"/>
    </w:pPr>
    <w:rPr>
      <w:rFonts w:ascii="EUAlbertina" w:eastAsia="Times New Roman" w:hAnsi="EUAlbertina" w:cs="Times New Roman"/>
      <w:sz w:val="24"/>
      <w:szCs w:val="24"/>
      <w:lang w:eastAsia="cs-CZ" w:bidi="cs-CZ"/>
    </w:rPr>
  </w:style>
  <w:style w:type="paragraph" w:customStyle="1" w:styleId="NumPar1">
    <w:name w:val="NumPar 1"/>
    <w:basedOn w:val="Normln"/>
    <w:next w:val="Normln"/>
    <w:rsid w:val="00851E96"/>
    <w:pPr>
      <w:spacing w:before="120" w:after="120" w:line="240" w:lineRule="auto"/>
      <w:ind w:left="850"/>
      <w:jc w:val="both"/>
    </w:pPr>
    <w:rPr>
      <w:rFonts w:ascii="Times New Roman" w:hAnsi="Times New Roman" w:cs="Times New Roman"/>
      <w:sz w:val="24"/>
      <w:lang w:eastAsia="cs-CZ" w:bidi="cs-CZ"/>
    </w:rPr>
  </w:style>
  <w:style w:type="paragraph" w:customStyle="1" w:styleId="Point0number">
    <w:name w:val="Point 0 (number)"/>
    <w:basedOn w:val="Normln"/>
    <w:rsid w:val="00851E96"/>
    <w:pPr>
      <w:numPr>
        <w:numId w:val="3"/>
      </w:numPr>
      <w:spacing w:before="120" w:after="120" w:line="240" w:lineRule="auto"/>
      <w:jc w:val="both"/>
    </w:pPr>
    <w:rPr>
      <w:rFonts w:ascii="Times New Roman" w:hAnsi="Times New Roman" w:cs="Times New Roman"/>
      <w:sz w:val="24"/>
      <w:lang w:eastAsia="cs-CZ" w:bidi="cs-CZ"/>
    </w:rPr>
  </w:style>
  <w:style w:type="paragraph" w:customStyle="1" w:styleId="Point1number">
    <w:name w:val="Point 1 (number)"/>
    <w:basedOn w:val="Normln"/>
    <w:rsid w:val="00851E96"/>
    <w:pPr>
      <w:numPr>
        <w:ilvl w:val="2"/>
        <w:numId w:val="3"/>
      </w:numPr>
      <w:spacing w:before="120" w:after="120" w:line="240" w:lineRule="auto"/>
      <w:jc w:val="both"/>
    </w:pPr>
    <w:rPr>
      <w:rFonts w:ascii="Times New Roman" w:hAnsi="Times New Roman" w:cs="Times New Roman"/>
      <w:sz w:val="24"/>
      <w:lang w:eastAsia="cs-CZ" w:bidi="cs-CZ"/>
    </w:rPr>
  </w:style>
  <w:style w:type="paragraph" w:customStyle="1" w:styleId="Point2number">
    <w:name w:val="Point 2 (number)"/>
    <w:basedOn w:val="Normln"/>
    <w:rsid w:val="00851E96"/>
    <w:pPr>
      <w:numPr>
        <w:ilvl w:val="4"/>
        <w:numId w:val="3"/>
      </w:numPr>
      <w:spacing w:before="120" w:after="120" w:line="240" w:lineRule="auto"/>
      <w:jc w:val="both"/>
    </w:pPr>
    <w:rPr>
      <w:rFonts w:ascii="Times New Roman" w:hAnsi="Times New Roman" w:cs="Times New Roman"/>
      <w:sz w:val="24"/>
      <w:lang w:eastAsia="cs-CZ" w:bidi="cs-CZ"/>
    </w:rPr>
  </w:style>
  <w:style w:type="paragraph" w:customStyle="1" w:styleId="Point3number">
    <w:name w:val="Point 3 (number)"/>
    <w:basedOn w:val="Normln"/>
    <w:rsid w:val="00851E96"/>
    <w:pPr>
      <w:numPr>
        <w:ilvl w:val="6"/>
        <w:numId w:val="3"/>
      </w:numPr>
      <w:spacing w:before="120" w:after="120" w:line="240" w:lineRule="auto"/>
      <w:jc w:val="both"/>
    </w:pPr>
    <w:rPr>
      <w:rFonts w:ascii="Times New Roman" w:hAnsi="Times New Roman" w:cs="Times New Roman"/>
      <w:sz w:val="24"/>
      <w:lang w:eastAsia="cs-CZ" w:bidi="cs-CZ"/>
    </w:rPr>
  </w:style>
  <w:style w:type="paragraph" w:customStyle="1" w:styleId="Point0letter">
    <w:name w:val="Point 0 (letter)"/>
    <w:basedOn w:val="Normln"/>
    <w:rsid w:val="00851E96"/>
    <w:pPr>
      <w:numPr>
        <w:ilvl w:val="1"/>
        <w:numId w:val="3"/>
      </w:numPr>
      <w:spacing w:before="120" w:after="120" w:line="240" w:lineRule="auto"/>
      <w:jc w:val="both"/>
    </w:pPr>
    <w:rPr>
      <w:rFonts w:ascii="Times New Roman" w:hAnsi="Times New Roman" w:cs="Times New Roman"/>
      <w:sz w:val="24"/>
      <w:lang w:eastAsia="cs-CZ" w:bidi="cs-CZ"/>
    </w:rPr>
  </w:style>
  <w:style w:type="paragraph" w:customStyle="1" w:styleId="Point1letter">
    <w:name w:val="Point 1 (letter)"/>
    <w:basedOn w:val="Normln"/>
    <w:rsid w:val="00851E96"/>
    <w:pPr>
      <w:numPr>
        <w:ilvl w:val="3"/>
        <w:numId w:val="3"/>
      </w:numPr>
      <w:spacing w:before="120" w:after="120" w:line="240" w:lineRule="auto"/>
      <w:jc w:val="both"/>
    </w:pPr>
    <w:rPr>
      <w:rFonts w:ascii="Times New Roman" w:hAnsi="Times New Roman" w:cs="Times New Roman"/>
      <w:sz w:val="24"/>
      <w:lang w:eastAsia="cs-CZ" w:bidi="cs-CZ"/>
    </w:rPr>
  </w:style>
  <w:style w:type="paragraph" w:customStyle="1" w:styleId="Point3letter">
    <w:name w:val="Point 3 (letter)"/>
    <w:basedOn w:val="Normln"/>
    <w:rsid w:val="00851E96"/>
    <w:pPr>
      <w:numPr>
        <w:ilvl w:val="7"/>
        <w:numId w:val="3"/>
      </w:numPr>
      <w:spacing w:before="120" w:after="120" w:line="240" w:lineRule="auto"/>
      <w:jc w:val="both"/>
    </w:pPr>
    <w:rPr>
      <w:rFonts w:ascii="Times New Roman" w:hAnsi="Times New Roman" w:cs="Times New Roman"/>
      <w:sz w:val="24"/>
      <w:lang w:eastAsia="cs-CZ" w:bidi="cs-CZ"/>
    </w:rPr>
  </w:style>
  <w:style w:type="paragraph" w:customStyle="1" w:styleId="Point4letter">
    <w:name w:val="Point 4 (letter)"/>
    <w:basedOn w:val="Normln"/>
    <w:rsid w:val="00851E96"/>
    <w:pPr>
      <w:numPr>
        <w:ilvl w:val="8"/>
        <w:numId w:val="3"/>
      </w:numPr>
      <w:spacing w:before="120" w:after="120" w:line="240" w:lineRule="auto"/>
      <w:jc w:val="both"/>
    </w:pPr>
    <w:rPr>
      <w:rFonts w:ascii="Times New Roman" w:hAnsi="Times New Roman" w:cs="Times New Roman"/>
      <w:sz w:val="24"/>
      <w:lang w:eastAsia="cs-CZ" w:bidi="cs-CZ"/>
    </w:rPr>
  </w:style>
  <w:style w:type="character" w:styleId="slostrnky">
    <w:name w:val="page number"/>
    <w:uiPriority w:val="99"/>
    <w:rsid w:val="00851E96"/>
  </w:style>
  <w:style w:type="paragraph" w:styleId="Nzev">
    <w:name w:val="Title"/>
    <w:basedOn w:val="Normln"/>
    <w:next w:val="Nadpis2"/>
    <w:link w:val="NzevChar"/>
    <w:uiPriority w:val="10"/>
    <w:qFormat/>
    <w:rsid w:val="007F58FA"/>
    <w:pPr>
      <w:spacing w:before="240" w:after="60" w:line="240" w:lineRule="auto"/>
      <w:ind w:left="170"/>
      <w:outlineLvl w:val="0"/>
    </w:pPr>
    <w:rPr>
      <w:rFonts w:ascii="Arial" w:eastAsia="Times New Roman" w:hAnsi="Arial" w:cs="Times New Roman"/>
      <w:b/>
      <w:kern w:val="28"/>
      <w:sz w:val="24"/>
      <w:lang w:eastAsia="cs-CZ" w:bidi="cs-CZ"/>
    </w:rPr>
  </w:style>
  <w:style w:type="character" w:customStyle="1" w:styleId="NzevChar">
    <w:name w:val="Název Char"/>
    <w:basedOn w:val="Standardnpsmoodstavce"/>
    <w:link w:val="Nzev"/>
    <w:uiPriority w:val="10"/>
    <w:rsid w:val="007F58FA"/>
    <w:rPr>
      <w:rFonts w:ascii="Arial" w:eastAsia="Times New Roman" w:hAnsi="Arial" w:cs="Times New Roman"/>
      <w:b/>
      <w:kern w:val="28"/>
      <w:sz w:val="24"/>
      <w:lang w:eastAsia="cs-CZ" w:bidi="cs-CZ"/>
    </w:rPr>
  </w:style>
  <w:style w:type="character" w:styleId="Hypertextovodkaz">
    <w:name w:val="Hyperlink"/>
    <w:uiPriority w:val="99"/>
    <w:unhideWhenUsed/>
    <w:rsid w:val="00851E96"/>
    <w:rPr>
      <w:color w:val="0000FF"/>
      <w:u w:val="single"/>
    </w:rPr>
  </w:style>
  <w:style w:type="paragraph" w:customStyle="1" w:styleId="Pedmtkomente1">
    <w:name w:val="Předmět komentáře1"/>
    <w:basedOn w:val="Textkomente"/>
    <w:next w:val="Textkomente"/>
    <w:semiHidden/>
    <w:unhideWhenUsed/>
    <w:rsid w:val="00851E96"/>
    <w:pPr>
      <w:spacing w:after="200"/>
    </w:pPr>
    <w:rPr>
      <w:b/>
      <w:bCs/>
      <w:lang w:eastAsia="cs-CZ" w:bidi="cs-CZ"/>
    </w:rPr>
  </w:style>
  <w:style w:type="character" w:customStyle="1" w:styleId="PedmtkomenteChar">
    <w:name w:val="Předmět komentáře Char"/>
    <w:basedOn w:val="TextkomenteChar"/>
    <w:link w:val="Pedmtkomente"/>
    <w:uiPriority w:val="99"/>
    <w:semiHidden/>
    <w:rsid w:val="00851E96"/>
    <w:rPr>
      <w:b/>
      <w:bCs/>
      <w:sz w:val="20"/>
      <w:szCs w:val="20"/>
    </w:rPr>
  </w:style>
  <w:style w:type="paragraph" w:styleId="Seznamsodrkami">
    <w:name w:val="List Bullet"/>
    <w:basedOn w:val="Normln"/>
    <w:unhideWhenUsed/>
    <w:rsid w:val="00851E96"/>
    <w:pPr>
      <w:numPr>
        <w:numId w:val="4"/>
      </w:numPr>
      <w:spacing w:before="120" w:after="120" w:line="240" w:lineRule="auto"/>
      <w:contextualSpacing/>
      <w:jc w:val="both"/>
    </w:pPr>
    <w:rPr>
      <w:rFonts w:ascii="Times New Roman" w:eastAsia="Calibri" w:hAnsi="Times New Roman" w:cs="Times New Roman"/>
      <w:sz w:val="24"/>
      <w:lang w:eastAsia="cs-CZ" w:bidi="cs-CZ"/>
    </w:rPr>
  </w:style>
  <w:style w:type="paragraph" w:styleId="Seznamsodrkami2">
    <w:name w:val="List Bullet 2"/>
    <w:basedOn w:val="Normln"/>
    <w:unhideWhenUsed/>
    <w:rsid w:val="00851E96"/>
    <w:pPr>
      <w:numPr>
        <w:numId w:val="5"/>
      </w:numPr>
      <w:spacing w:before="120" w:after="120" w:line="240" w:lineRule="auto"/>
      <w:contextualSpacing/>
      <w:jc w:val="both"/>
    </w:pPr>
    <w:rPr>
      <w:rFonts w:ascii="Times New Roman" w:eastAsia="Calibri" w:hAnsi="Times New Roman" w:cs="Times New Roman"/>
      <w:sz w:val="24"/>
      <w:lang w:eastAsia="cs-CZ" w:bidi="cs-CZ"/>
    </w:rPr>
  </w:style>
  <w:style w:type="paragraph" w:styleId="Seznamsodrkami3">
    <w:name w:val="List Bullet 3"/>
    <w:basedOn w:val="Normln"/>
    <w:unhideWhenUsed/>
    <w:rsid w:val="00851E96"/>
    <w:pPr>
      <w:numPr>
        <w:numId w:val="6"/>
      </w:numPr>
      <w:spacing w:before="120" w:after="120" w:line="240" w:lineRule="auto"/>
      <w:contextualSpacing/>
      <w:jc w:val="both"/>
    </w:pPr>
    <w:rPr>
      <w:rFonts w:ascii="Times New Roman" w:eastAsia="Calibri" w:hAnsi="Times New Roman" w:cs="Times New Roman"/>
      <w:sz w:val="24"/>
      <w:lang w:eastAsia="cs-CZ" w:bidi="cs-CZ"/>
    </w:rPr>
  </w:style>
  <w:style w:type="paragraph" w:styleId="Seznamsodrkami4">
    <w:name w:val="List Bullet 4"/>
    <w:basedOn w:val="Normln"/>
    <w:unhideWhenUsed/>
    <w:rsid w:val="00851E96"/>
    <w:pPr>
      <w:numPr>
        <w:numId w:val="7"/>
      </w:numPr>
      <w:spacing w:before="120" w:after="120" w:line="240" w:lineRule="auto"/>
      <w:contextualSpacing/>
      <w:jc w:val="both"/>
    </w:pPr>
    <w:rPr>
      <w:rFonts w:ascii="Times New Roman" w:eastAsia="Calibri" w:hAnsi="Times New Roman" w:cs="Times New Roman"/>
      <w:sz w:val="24"/>
      <w:lang w:eastAsia="cs-CZ" w:bidi="cs-CZ"/>
    </w:rPr>
  </w:style>
  <w:style w:type="paragraph" w:customStyle="1" w:styleId="AddressTL">
    <w:name w:val="AddressTL"/>
    <w:basedOn w:val="Normln"/>
    <w:next w:val="Normln"/>
    <w:rsid w:val="00851E96"/>
    <w:pPr>
      <w:spacing w:after="720" w:line="240" w:lineRule="auto"/>
    </w:pPr>
    <w:rPr>
      <w:rFonts w:ascii="Times New Roman" w:eastAsia="Times New Roman" w:hAnsi="Times New Roman" w:cs="Times New Roman"/>
      <w:sz w:val="24"/>
      <w:lang w:eastAsia="cs-CZ" w:bidi="cs-CZ"/>
    </w:rPr>
  </w:style>
  <w:style w:type="paragraph" w:customStyle="1" w:styleId="AddressTR">
    <w:name w:val="AddressTR"/>
    <w:basedOn w:val="Normln"/>
    <w:next w:val="Normln"/>
    <w:rsid w:val="00851E96"/>
    <w:pPr>
      <w:spacing w:after="720" w:line="240" w:lineRule="auto"/>
      <w:ind w:left="5103"/>
    </w:pPr>
    <w:rPr>
      <w:rFonts w:ascii="Times New Roman" w:eastAsia="Times New Roman" w:hAnsi="Times New Roman" w:cs="Times New Roman"/>
      <w:sz w:val="24"/>
      <w:lang w:eastAsia="cs-CZ" w:bidi="cs-CZ"/>
    </w:rPr>
  </w:style>
  <w:style w:type="paragraph" w:styleId="Textvbloku">
    <w:name w:val="Block Text"/>
    <w:basedOn w:val="Normln"/>
    <w:rsid w:val="00851E96"/>
    <w:pPr>
      <w:spacing w:after="120" w:line="240" w:lineRule="auto"/>
      <w:ind w:left="1440" w:right="1440"/>
      <w:jc w:val="both"/>
    </w:pPr>
    <w:rPr>
      <w:rFonts w:ascii="Times New Roman" w:eastAsia="Times New Roman" w:hAnsi="Times New Roman" w:cs="Times New Roman"/>
      <w:sz w:val="24"/>
      <w:lang w:eastAsia="cs-CZ" w:bidi="cs-CZ"/>
    </w:rPr>
  </w:style>
  <w:style w:type="paragraph" w:styleId="Zkladntext">
    <w:name w:val="Body Text"/>
    <w:basedOn w:val="Normln"/>
    <w:link w:val="ZkladntextChar"/>
    <w:rsid w:val="00851E96"/>
    <w:pPr>
      <w:spacing w:after="120" w:line="240" w:lineRule="auto"/>
      <w:jc w:val="both"/>
    </w:pPr>
    <w:rPr>
      <w:rFonts w:ascii="Times New Roman" w:eastAsia="Times New Roman" w:hAnsi="Times New Roman" w:cs="Times New Roman"/>
      <w:sz w:val="24"/>
      <w:lang w:eastAsia="cs-CZ" w:bidi="cs-CZ"/>
    </w:rPr>
  </w:style>
  <w:style w:type="character" w:customStyle="1" w:styleId="ZkladntextChar">
    <w:name w:val="Základní text Char"/>
    <w:basedOn w:val="Standardnpsmoodstavce"/>
    <w:link w:val="Zkladntext"/>
    <w:rsid w:val="00851E96"/>
    <w:rPr>
      <w:rFonts w:ascii="Times New Roman" w:eastAsia="Times New Roman" w:hAnsi="Times New Roman" w:cs="Times New Roman"/>
      <w:sz w:val="24"/>
      <w:lang w:eastAsia="cs-CZ" w:bidi="cs-CZ"/>
    </w:rPr>
  </w:style>
  <w:style w:type="paragraph" w:styleId="Zkladntext2">
    <w:name w:val="Body Text 2"/>
    <w:basedOn w:val="Normln"/>
    <w:link w:val="Zkladntext2Char"/>
    <w:rsid w:val="00851E96"/>
    <w:pPr>
      <w:spacing w:after="120" w:line="480" w:lineRule="auto"/>
      <w:jc w:val="both"/>
    </w:pPr>
    <w:rPr>
      <w:rFonts w:ascii="Times New Roman" w:eastAsia="Times New Roman" w:hAnsi="Times New Roman" w:cs="Times New Roman"/>
      <w:sz w:val="24"/>
      <w:lang w:eastAsia="cs-CZ" w:bidi="cs-CZ"/>
    </w:rPr>
  </w:style>
  <w:style w:type="character" w:customStyle="1" w:styleId="Zkladntext2Char">
    <w:name w:val="Základní text 2 Char"/>
    <w:basedOn w:val="Standardnpsmoodstavce"/>
    <w:link w:val="Zkladntext2"/>
    <w:rsid w:val="00851E96"/>
    <w:rPr>
      <w:rFonts w:ascii="Times New Roman" w:eastAsia="Times New Roman" w:hAnsi="Times New Roman" w:cs="Times New Roman"/>
      <w:sz w:val="24"/>
      <w:lang w:eastAsia="cs-CZ" w:bidi="cs-CZ"/>
    </w:rPr>
  </w:style>
  <w:style w:type="paragraph" w:styleId="Zkladntext3">
    <w:name w:val="Body Text 3"/>
    <w:basedOn w:val="Normln"/>
    <w:link w:val="Zkladntext3Char"/>
    <w:rsid w:val="00851E96"/>
    <w:pPr>
      <w:spacing w:after="120" w:line="240" w:lineRule="auto"/>
      <w:jc w:val="both"/>
    </w:pPr>
    <w:rPr>
      <w:rFonts w:ascii="Times New Roman" w:eastAsia="Times New Roman" w:hAnsi="Times New Roman" w:cs="Times New Roman"/>
      <w:sz w:val="16"/>
      <w:lang w:eastAsia="cs-CZ" w:bidi="cs-CZ"/>
    </w:rPr>
  </w:style>
  <w:style w:type="character" w:customStyle="1" w:styleId="Zkladntext3Char">
    <w:name w:val="Základní text 3 Char"/>
    <w:basedOn w:val="Standardnpsmoodstavce"/>
    <w:link w:val="Zkladntext3"/>
    <w:rsid w:val="00851E96"/>
    <w:rPr>
      <w:rFonts w:ascii="Times New Roman" w:eastAsia="Times New Roman" w:hAnsi="Times New Roman" w:cs="Times New Roman"/>
      <w:sz w:val="16"/>
      <w:lang w:eastAsia="cs-CZ" w:bidi="cs-CZ"/>
    </w:rPr>
  </w:style>
  <w:style w:type="paragraph" w:styleId="Zkladntext-prvnodsazen">
    <w:name w:val="Body Text First Indent"/>
    <w:basedOn w:val="Zkladntext"/>
    <w:link w:val="Zkladntext-prvnodsazenChar"/>
    <w:rsid w:val="00851E96"/>
    <w:pPr>
      <w:ind w:firstLine="210"/>
    </w:pPr>
  </w:style>
  <w:style w:type="character" w:customStyle="1" w:styleId="Zkladntext-prvnodsazenChar">
    <w:name w:val="Základní text - první odsazený Char"/>
    <w:basedOn w:val="ZkladntextChar"/>
    <w:link w:val="Zkladntext-prvnodsazen"/>
    <w:rsid w:val="00851E96"/>
    <w:rPr>
      <w:rFonts w:ascii="Times New Roman" w:eastAsia="Times New Roman" w:hAnsi="Times New Roman" w:cs="Times New Roman"/>
      <w:sz w:val="24"/>
      <w:lang w:eastAsia="cs-CZ" w:bidi="cs-CZ"/>
    </w:rPr>
  </w:style>
  <w:style w:type="paragraph" w:styleId="Zkladntextodsazen">
    <w:name w:val="Body Text Indent"/>
    <w:basedOn w:val="Normln"/>
    <w:link w:val="ZkladntextodsazenChar"/>
    <w:rsid w:val="00851E96"/>
    <w:pPr>
      <w:spacing w:after="120" w:line="240" w:lineRule="auto"/>
      <w:ind w:left="283"/>
      <w:jc w:val="both"/>
    </w:pPr>
    <w:rPr>
      <w:rFonts w:ascii="Times New Roman" w:eastAsia="Times New Roman" w:hAnsi="Times New Roman" w:cs="Times New Roman"/>
      <w:sz w:val="24"/>
      <w:lang w:eastAsia="cs-CZ" w:bidi="cs-CZ"/>
    </w:rPr>
  </w:style>
  <w:style w:type="character" w:customStyle="1" w:styleId="ZkladntextodsazenChar">
    <w:name w:val="Základní text odsazený Char"/>
    <w:basedOn w:val="Standardnpsmoodstavce"/>
    <w:link w:val="Zkladntextodsazen"/>
    <w:rsid w:val="00851E96"/>
    <w:rPr>
      <w:rFonts w:ascii="Times New Roman" w:eastAsia="Times New Roman" w:hAnsi="Times New Roman" w:cs="Times New Roman"/>
      <w:sz w:val="24"/>
      <w:lang w:eastAsia="cs-CZ" w:bidi="cs-CZ"/>
    </w:rPr>
  </w:style>
  <w:style w:type="paragraph" w:styleId="Zkladntext-prvnodsazen2">
    <w:name w:val="Body Text First Indent 2"/>
    <w:basedOn w:val="Zkladntextodsazen"/>
    <w:link w:val="Zkladntext-prvnodsazen2Char"/>
    <w:rsid w:val="00851E96"/>
    <w:pPr>
      <w:ind w:firstLine="210"/>
    </w:pPr>
  </w:style>
  <w:style w:type="character" w:customStyle="1" w:styleId="Zkladntext-prvnodsazen2Char">
    <w:name w:val="Základní text - první odsazený 2 Char"/>
    <w:basedOn w:val="ZkladntextodsazenChar"/>
    <w:link w:val="Zkladntext-prvnodsazen2"/>
    <w:rsid w:val="00851E96"/>
    <w:rPr>
      <w:rFonts w:ascii="Times New Roman" w:eastAsia="Times New Roman" w:hAnsi="Times New Roman" w:cs="Times New Roman"/>
      <w:sz w:val="24"/>
      <w:lang w:eastAsia="cs-CZ" w:bidi="cs-CZ"/>
    </w:rPr>
  </w:style>
  <w:style w:type="paragraph" w:styleId="Zkladntextodsazen2">
    <w:name w:val="Body Text Indent 2"/>
    <w:basedOn w:val="Normln"/>
    <w:link w:val="Zkladntextodsazen2Char"/>
    <w:rsid w:val="00851E96"/>
    <w:pPr>
      <w:spacing w:after="120" w:line="480" w:lineRule="auto"/>
      <w:ind w:left="283"/>
      <w:jc w:val="both"/>
    </w:pPr>
    <w:rPr>
      <w:rFonts w:ascii="Times New Roman" w:eastAsia="Times New Roman" w:hAnsi="Times New Roman" w:cs="Times New Roman"/>
      <w:sz w:val="24"/>
      <w:lang w:eastAsia="cs-CZ" w:bidi="cs-CZ"/>
    </w:rPr>
  </w:style>
  <w:style w:type="character" w:customStyle="1" w:styleId="Zkladntextodsazen2Char">
    <w:name w:val="Základní text odsazený 2 Char"/>
    <w:basedOn w:val="Standardnpsmoodstavce"/>
    <w:link w:val="Zkladntextodsazen2"/>
    <w:rsid w:val="00851E96"/>
    <w:rPr>
      <w:rFonts w:ascii="Times New Roman" w:eastAsia="Times New Roman" w:hAnsi="Times New Roman" w:cs="Times New Roman"/>
      <w:sz w:val="24"/>
      <w:lang w:eastAsia="cs-CZ" w:bidi="cs-CZ"/>
    </w:rPr>
  </w:style>
  <w:style w:type="paragraph" w:styleId="Zkladntextodsazen3">
    <w:name w:val="Body Text Indent 3"/>
    <w:basedOn w:val="Normln"/>
    <w:link w:val="Zkladntextodsazen3Char"/>
    <w:rsid w:val="00851E96"/>
    <w:pPr>
      <w:spacing w:after="120" w:line="240" w:lineRule="auto"/>
      <w:ind w:left="283"/>
      <w:jc w:val="both"/>
    </w:pPr>
    <w:rPr>
      <w:rFonts w:ascii="Times New Roman" w:eastAsia="Times New Roman" w:hAnsi="Times New Roman" w:cs="Times New Roman"/>
      <w:sz w:val="16"/>
      <w:lang w:eastAsia="cs-CZ" w:bidi="cs-CZ"/>
    </w:rPr>
  </w:style>
  <w:style w:type="character" w:customStyle="1" w:styleId="Zkladntextodsazen3Char">
    <w:name w:val="Základní text odsazený 3 Char"/>
    <w:basedOn w:val="Standardnpsmoodstavce"/>
    <w:link w:val="Zkladntextodsazen3"/>
    <w:rsid w:val="00851E96"/>
    <w:rPr>
      <w:rFonts w:ascii="Times New Roman" w:eastAsia="Times New Roman" w:hAnsi="Times New Roman" w:cs="Times New Roman"/>
      <w:sz w:val="16"/>
      <w:lang w:eastAsia="cs-CZ" w:bidi="cs-CZ"/>
    </w:rPr>
  </w:style>
  <w:style w:type="paragraph" w:styleId="Titulek">
    <w:name w:val="caption"/>
    <w:basedOn w:val="Normln"/>
    <w:next w:val="Normln"/>
    <w:uiPriority w:val="35"/>
    <w:qFormat/>
    <w:rsid w:val="00851E96"/>
    <w:pPr>
      <w:spacing w:before="120" w:after="120" w:line="240" w:lineRule="auto"/>
      <w:jc w:val="both"/>
    </w:pPr>
    <w:rPr>
      <w:rFonts w:ascii="Times New Roman" w:eastAsia="Times New Roman" w:hAnsi="Times New Roman" w:cs="Times New Roman"/>
      <w:b/>
      <w:sz w:val="24"/>
      <w:lang w:eastAsia="cs-CZ" w:bidi="cs-CZ"/>
    </w:rPr>
  </w:style>
  <w:style w:type="paragraph" w:styleId="Zvr">
    <w:name w:val="Closing"/>
    <w:basedOn w:val="Normln"/>
    <w:next w:val="Podpis"/>
    <w:link w:val="ZvrChar"/>
    <w:rsid w:val="00851E96"/>
    <w:pPr>
      <w:tabs>
        <w:tab w:val="left" w:pos="5103"/>
      </w:tabs>
      <w:spacing w:before="240" w:after="240" w:line="240" w:lineRule="auto"/>
      <w:ind w:left="5103"/>
    </w:pPr>
    <w:rPr>
      <w:rFonts w:ascii="Times New Roman" w:eastAsia="Times New Roman" w:hAnsi="Times New Roman" w:cs="Times New Roman"/>
      <w:sz w:val="24"/>
      <w:lang w:eastAsia="cs-CZ" w:bidi="cs-CZ"/>
    </w:rPr>
  </w:style>
  <w:style w:type="character" w:customStyle="1" w:styleId="ZvrChar">
    <w:name w:val="Závěr Char"/>
    <w:basedOn w:val="Standardnpsmoodstavce"/>
    <w:link w:val="Zvr"/>
    <w:rsid w:val="00851E96"/>
    <w:rPr>
      <w:rFonts w:ascii="Times New Roman" w:eastAsia="Times New Roman" w:hAnsi="Times New Roman" w:cs="Times New Roman"/>
      <w:sz w:val="24"/>
      <w:lang w:eastAsia="cs-CZ" w:bidi="cs-CZ"/>
    </w:rPr>
  </w:style>
  <w:style w:type="paragraph" w:styleId="Podpis">
    <w:name w:val="Signature"/>
    <w:basedOn w:val="Normln"/>
    <w:next w:val="Contact"/>
    <w:link w:val="PodpisChar"/>
    <w:uiPriority w:val="99"/>
    <w:rsid w:val="00851E96"/>
    <w:pPr>
      <w:tabs>
        <w:tab w:val="left" w:pos="5103"/>
      </w:tabs>
      <w:spacing w:before="1200" w:after="0" w:line="240" w:lineRule="auto"/>
      <w:ind w:left="5103"/>
      <w:jc w:val="center"/>
    </w:pPr>
    <w:rPr>
      <w:rFonts w:ascii="Times New Roman" w:eastAsia="Times New Roman" w:hAnsi="Times New Roman" w:cs="Times New Roman"/>
      <w:sz w:val="24"/>
      <w:lang w:eastAsia="cs-CZ" w:bidi="cs-CZ"/>
    </w:rPr>
  </w:style>
  <w:style w:type="character" w:customStyle="1" w:styleId="PodpisChar">
    <w:name w:val="Podpis Char"/>
    <w:basedOn w:val="Standardnpsmoodstavce"/>
    <w:link w:val="Podpis"/>
    <w:uiPriority w:val="99"/>
    <w:rsid w:val="00851E96"/>
    <w:rPr>
      <w:rFonts w:ascii="Times New Roman" w:eastAsia="Times New Roman" w:hAnsi="Times New Roman" w:cs="Times New Roman"/>
      <w:sz w:val="24"/>
      <w:lang w:eastAsia="cs-CZ" w:bidi="cs-CZ"/>
    </w:rPr>
  </w:style>
  <w:style w:type="paragraph" w:customStyle="1" w:styleId="Enclosures">
    <w:name w:val="Enclosures"/>
    <w:basedOn w:val="Normln"/>
    <w:next w:val="Participants"/>
    <w:rsid w:val="00851E96"/>
    <w:pPr>
      <w:keepNext/>
      <w:keepLines/>
      <w:tabs>
        <w:tab w:val="left" w:pos="5670"/>
      </w:tabs>
      <w:spacing w:before="480" w:after="0" w:line="240" w:lineRule="auto"/>
      <w:ind w:left="1985" w:hanging="1985"/>
    </w:pPr>
    <w:rPr>
      <w:rFonts w:ascii="Times New Roman" w:eastAsia="Times New Roman" w:hAnsi="Times New Roman" w:cs="Times New Roman"/>
      <w:sz w:val="24"/>
      <w:lang w:eastAsia="cs-CZ" w:bidi="cs-CZ"/>
    </w:rPr>
  </w:style>
  <w:style w:type="paragraph" w:customStyle="1" w:styleId="Participants">
    <w:name w:val="Participants"/>
    <w:basedOn w:val="Normln"/>
    <w:next w:val="Copies"/>
    <w:rsid w:val="00851E96"/>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cs-CZ" w:bidi="cs-CZ"/>
    </w:rPr>
  </w:style>
  <w:style w:type="paragraph" w:customStyle="1" w:styleId="Copies">
    <w:name w:val="Copies"/>
    <w:basedOn w:val="Normln"/>
    <w:next w:val="Normln"/>
    <w:rsid w:val="00851E96"/>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cs-CZ" w:bidi="cs-CZ"/>
    </w:rPr>
  </w:style>
  <w:style w:type="paragraph" w:styleId="Datum">
    <w:name w:val="Date"/>
    <w:basedOn w:val="Normln"/>
    <w:next w:val="References"/>
    <w:link w:val="DatumChar"/>
    <w:rsid w:val="00851E96"/>
    <w:pPr>
      <w:spacing w:after="0" w:line="240" w:lineRule="auto"/>
      <w:ind w:left="5103" w:right="-567"/>
    </w:pPr>
    <w:rPr>
      <w:rFonts w:ascii="Times New Roman" w:eastAsia="Times New Roman" w:hAnsi="Times New Roman" w:cs="Times New Roman"/>
      <w:sz w:val="24"/>
      <w:lang w:eastAsia="cs-CZ" w:bidi="cs-CZ"/>
    </w:rPr>
  </w:style>
  <w:style w:type="character" w:customStyle="1" w:styleId="DatumChar">
    <w:name w:val="Datum Char"/>
    <w:basedOn w:val="Standardnpsmoodstavce"/>
    <w:link w:val="Datum"/>
    <w:rsid w:val="00851E96"/>
    <w:rPr>
      <w:rFonts w:ascii="Times New Roman" w:eastAsia="Times New Roman" w:hAnsi="Times New Roman" w:cs="Times New Roman"/>
      <w:sz w:val="24"/>
      <w:lang w:eastAsia="cs-CZ" w:bidi="cs-CZ"/>
    </w:rPr>
  </w:style>
  <w:style w:type="paragraph" w:customStyle="1" w:styleId="References">
    <w:name w:val="References"/>
    <w:basedOn w:val="Normln"/>
    <w:next w:val="AddressTR"/>
    <w:rsid w:val="00851E96"/>
    <w:pPr>
      <w:spacing w:after="240" w:line="240" w:lineRule="auto"/>
      <w:ind w:left="5103"/>
    </w:pPr>
    <w:rPr>
      <w:rFonts w:ascii="Times New Roman" w:eastAsia="Times New Roman" w:hAnsi="Times New Roman" w:cs="Times New Roman"/>
      <w:sz w:val="20"/>
      <w:lang w:eastAsia="cs-CZ" w:bidi="cs-CZ"/>
    </w:rPr>
  </w:style>
  <w:style w:type="paragraph" w:styleId="Rozloendokumentu">
    <w:name w:val="Document Map"/>
    <w:basedOn w:val="Normln"/>
    <w:link w:val="RozloendokumentuChar"/>
    <w:semiHidden/>
    <w:rsid w:val="00851E96"/>
    <w:pPr>
      <w:shd w:val="clear" w:color="auto" w:fill="000080"/>
      <w:spacing w:after="240" w:line="240" w:lineRule="auto"/>
      <w:jc w:val="both"/>
    </w:pPr>
    <w:rPr>
      <w:rFonts w:ascii="Tahoma" w:eastAsia="Times New Roman" w:hAnsi="Tahoma" w:cs="Times New Roman"/>
      <w:sz w:val="24"/>
      <w:lang w:eastAsia="cs-CZ" w:bidi="cs-CZ"/>
    </w:rPr>
  </w:style>
  <w:style w:type="character" w:customStyle="1" w:styleId="RozloendokumentuChar">
    <w:name w:val="Rozložení dokumentu Char"/>
    <w:basedOn w:val="Standardnpsmoodstavce"/>
    <w:link w:val="Rozloendokumentu"/>
    <w:semiHidden/>
    <w:rsid w:val="00851E96"/>
    <w:rPr>
      <w:rFonts w:ascii="Tahoma" w:eastAsia="Times New Roman" w:hAnsi="Tahoma" w:cs="Times New Roman"/>
      <w:sz w:val="24"/>
      <w:shd w:val="clear" w:color="auto" w:fill="000080"/>
      <w:lang w:eastAsia="cs-CZ" w:bidi="cs-CZ"/>
    </w:rPr>
  </w:style>
  <w:style w:type="paragraph" w:customStyle="1" w:styleId="DoubSign">
    <w:name w:val="DoubSign"/>
    <w:basedOn w:val="Normln"/>
    <w:next w:val="Contact"/>
    <w:rsid w:val="00851E96"/>
    <w:pPr>
      <w:tabs>
        <w:tab w:val="left" w:pos="5103"/>
      </w:tabs>
      <w:spacing w:before="1200" w:after="0" w:line="240" w:lineRule="auto"/>
    </w:pPr>
    <w:rPr>
      <w:rFonts w:ascii="Times New Roman" w:eastAsia="Times New Roman" w:hAnsi="Times New Roman" w:cs="Times New Roman"/>
      <w:sz w:val="24"/>
      <w:lang w:eastAsia="cs-CZ" w:bidi="cs-CZ"/>
    </w:rPr>
  </w:style>
  <w:style w:type="paragraph" w:styleId="Textvysvtlivek">
    <w:name w:val="endnote text"/>
    <w:basedOn w:val="Normln"/>
    <w:link w:val="TextvysvtlivekChar"/>
    <w:semiHidden/>
    <w:rsid w:val="00851E96"/>
    <w:pPr>
      <w:spacing w:after="240" w:line="240" w:lineRule="auto"/>
      <w:jc w:val="both"/>
    </w:pPr>
    <w:rPr>
      <w:rFonts w:ascii="Times New Roman" w:eastAsia="Times New Roman" w:hAnsi="Times New Roman" w:cs="Times New Roman"/>
      <w:sz w:val="20"/>
      <w:lang w:eastAsia="cs-CZ" w:bidi="cs-CZ"/>
    </w:rPr>
  </w:style>
  <w:style w:type="character" w:customStyle="1" w:styleId="TextvysvtlivekChar">
    <w:name w:val="Text vysvětlivek Char"/>
    <w:basedOn w:val="Standardnpsmoodstavce"/>
    <w:link w:val="Textvysvtlivek"/>
    <w:semiHidden/>
    <w:rsid w:val="00851E96"/>
    <w:rPr>
      <w:rFonts w:ascii="Times New Roman" w:eastAsia="Times New Roman" w:hAnsi="Times New Roman" w:cs="Times New Roman"/>
      <w:sz w:val="20"/>
      <w:lang w:eastAsia="cs-CZ" w:bidi="cs-CZ"/>
    </w:rPr>
  </w:style>
  <w:style w:type="paragraph" w:styleId="Adresanaoblku">
    <w:name w:val="envelope address"/>
    <w:basedOn w:val="Normln"/>
    <w:rsid w:val="00851E96"/>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eastAsia="cs-CZ" w:bidi="cs-CZ"/>
    </w:rPr>
  </w:style>
  <w:style w:type="paragraph" w:styleId="Zptenadresanaoblku">
    <w:name w:val="envelope return"/>
    <w:basedOn w:val="Normln"/>
    <w:rsid w:val="00851E96"/>
    <w:pPr>
      <w:spacing w:after="0" w:line="240" w:lineRule="auto"/>
      <w:jc w:val="both"/>
    </w:pPr>
    <w:rPr>
      <w:rFonts w:ascii="Times New Roman" w:eastAsia="Times New Roman" w:hAnsi="Times New Roman" w:cs="Times New Roman"/>
      <w:sz w:val="20"/>
      <w:lang w:eastAsia="cs-CZ" w:bidi="cs-CZ"/>
    </w:rPr>
  </w:style>
  <w:style w:type="paragraph" w:styleId="Rejstk1">
    <w:name w:val="index 1"/>
    <w:basedOn w:val="Normln"/>
    <w:next w:val="Normln"/>
    <w:autoRedefine/>
    <w:semiHidden/>
    <w:rsid w:val="00851E96"/>
    <w:pPr>
      <w:spacing w:after="240" w:line="240" w:lineRule="auto"/>
      <w:ind w:left="240" w:hanging="240"/>
      <w:jc w:val="both"/>
    </w:pPr>
    <w:rPr>
      <w:rFonts w:ascii="Times New Roman" w:eastAsia="Times New Roman" w:hAnsi="Times New Roman" w:cs="Times New Roman"/>
      <w:sz w:val="24"/>
      <w:lang w:eastAsia="cs-CZ" w:bidi="cs-CZ"/>
    </w:rPr>
  </w:style>
  <w:style w:type="paragraph" w:styleId="Rejstk2">
    <w:name w:val="index 2"/>
    <w:basedOn w:val="Normln"/>
    <w:next w:val="Normln"/>
    <w:autoRedefine/>
    <w:semiHidden/>
    <w:rsid w:val="00851E96"/>
    <w:pPr>
      <w:spacing w:after="240" w:line="240" w:lineRule="auto"/>
      <w:ind w:left="480" w:hanging="240"/>
      <w:jc w:val="both"/>
    </w:pPr>
    <w:rPr>
      <w:rFonts w:ascii="Times New Roman" w:eastAsia="Times New Roman" w:hAnsi="Times New Roman" w:cs="Times New Roman"/>
      <w:sz w:val="24"/>
      <w:lang w:eastAsia="cs-CZ" w:bidi="cs-CZ"/>
    </w:rPr>
  </w:style>
  <w:style w:type="paragraph" w:styleId="Rejstk3">
    <w:name w:val="index 3"/>
    <w:basedOn w:val="Normln"/>
    <w:next w:val="Normln"/>
    <w:autoRedefine/>
    <w:semiHidden/>
    <w:rsid w:val="00851E96"/>
    <w:pPr>
      <w:spacing w:after="240" w:line="240" w:lineRule="auto"/>
      <w:ind w:left="720" w:hanging="240"/>
      <w:jc w:val="both"/>
    </w:pPr>
    <w:rPr>
      <w:rFonts w:ascii="Times New Roman" w:eastAsia="Times New Roman" w:hAnsi="Times New Roman" w:cs="Times New Roman"/>
      <w:sz w:val="24"/>
      <w:lang w:eastAsia="cs-CZ" w:bidi="cs-CZ"/>
    </w:rPr>
  </w:style>
  <w:style w:type="paragraph" w:styleId="Rejstk4">
    <w:name w:val="index 4"/>
    <w:basedOn w:val="Normln"/>
    <w:next w:val="Normln"/>
    <w:autoRedefine/>
    <w:semiHidden/>
    <w:rsid w:val="00851E96"/>
    <w:pPr>
      <w:spacing w:after="240" w:line="240" w:lineRule="auto"/>
      <w:ind w:left="960" w:hanging="240"/>
      <w:jc w:val="both"/>
    </w:pPr>
    <w:rPr>
      <w:rFonts w:ascii="Times New Roman" w:eastAsia="Times New Roman" w:hAnsi="Times New Roman" w:cs="Times New Roman"/>
      <w:sz w:val="24"/>
      <w:lang w:eastAsia="cs-CZ" w:bidi="cs-CZ"/>
    </w:rPr>
  </w:style>
  <w:style w:type="paragraph" w:styleId="Rejstk5">
    <w:name w:val="index 5"/>
    <w:basedOn w:val="Normln"/>
    <w:next w:val="Normln"/>
    <w:autoRedefine/>
    <w:semiHidden/>
    <w:rsid w:val="00851E96"/>
    <w:pPr>
      <w:spacing w:after="240" w:line="240" w:lineRule="auto"/>
      <w:ind w:left="1200" w:hanging="240"/>
      <w:jc w:val="both"/>
    </w:pPr>
    <w:rPr>
      <w:rFonts w:ascii="Times New Roman" w:eastAsia="Times New Roman" w:hAnsi="Times New Roman" w:cs="Times New Roman"/>
      <w:sz w:val="24"/>
      <w:lang w:eastAsia="cs-CZ" w:bidi="cs-CZ"/>
    </w:rPr>
  </w:style>
  <w:style w:type="paragraph" w:styleId="Rejstk6">
    <w:name w:val="index 6"/>
    <w:basedOn w:val="Normln"/>
    <w:next w:val="Normln"/>
    <w:autoRedefine/>
    <w:semiHidden/>
    <w:rsid w:val="00851E96"/>
    <w:pPr>
      <w:spacing w:after="240" w:line="240" w:lineRule="auto"/>
      <w:ind w:left="1440" w:hanging="240"/>
      <w:jc w:val="both"/>
    </w:pPr>
    <w:rPr>
      <w:rFonts w:ascii="Times New Roman" w:eastAsia="Times New Roman" w:hAnsi="Times New Roman" w:cs="Times New Roman"/>
      <w:sz w:val="24"/>
      <w:lang w:eastAsia="cs-CZ" w:bidi="cs-CZ"/>
    </w:rPr>
  </w:style>
  <w:style w:type="paragraph" w:styleId="Rejstk7">
    <w:name w:val="index 7"/>
    <w:basedOn w:val="Normln"/>
    <w:next w:val="Normln"/>
    <w:autoRedefine/>
    <w:semiHidden/>
    <w:rsid w:val="00851E96"/>
    <w:pPr>
      <w:spacing w:after="240" w:line="240" w:lineRule="auto"/>
      <w:ind w:left="1680" w:hanging="240"/>
      <w:jc w:val="both"/>
    </w:pPr>
    <w:rPr>
      <w:rFonts w:ascii="Times New Roman" w:eastAsia="Times New Roman" w:hAnsi="Times New Roman" w:cs="Times New Roman"/>
      <w:sz w:val="24"/>
      <w:lang w:eastAsia="cs-CZ" w:bidi="cs-CZ"/>
    </w:rPr>
  </w:style>
  <w:style w:type="paragraph" w:styleId="Rejstk8">
    <w:name w:val="index 8"/>
    <w:basedOn w:val="Normln"/>
    <w:next w:val="Normln"/>
    <w:autoRedefine/>
    <w:semiHidden/>
    <w:rsid w:val="00851E96"/>
    <w:pPr>
      <w:spacing w:after="240" w:line="240" w:lineRule="auto"/>
      <w:ind w:left="1920" w:hanging="240"/>
      <w:jc w:val="both"/>
    </w:pPr>
    <w:rPr>
      <w:rFonts w:ascii="Times New Roman" w:eastAsia="Times New Roman" w:hAnsi="Times New Roman" w:cs="Times New Roman"/>
      <w:sz w:val="24"/>
      <w:lang w:eastAsia="cs-CZ" w:bidi="cs-CZ"/>
    </w:rPr>
  </w:style>
  <w:style w:type="paragraph" w:styleId="Rejstk9">
    <w:name w:val="index 9"/>
    <w:basedOn w:val="Normln"/>
    <w:next w:val="Normln"/>
    <w:autoRedefine/>
    <w:semiHidden/>
    <w:rsid w:val="00851E96"/>
    <w:pPr>
      <w:spacing w:after="240" w:line="240" w:lineRule="auto"/>
      <w:ind w:left="2160" w:hanging="240"/>
      <w:jc w:val="both"/>
    </w:pPr>
    <w:rPr>
      <w:rFonts w:ascii="Times New Roman" w:eastAsia="Times New Roman" w:hAnsi="Times New Roman" w:cs="Times New Roman"/>
      <w:sz w:val="24"/>
      <w:lang w:eastAsia="cs-CZ" w:bidi="cs-CZ"/>
    </w:rPr>
  </w:style>
  <w:style w:type="paragraph" w:styleId="Hlavikarejstku">
    <w:name w:val="index heading"/>
    <w:basedOn w:val="Normln"/>
    <w:next w:val="Rejstk1"/>
    <w:semiHidden/>
    <w:rsid w:val="00851E96"/>
    <w:pPr>
      <w:spacing w:after="240" w:line="240" w:lineRule="auto"/>
      <w:jc w:val="both"/>
    </w:pPr>
    <w:rPr>
      <w:rFonts w:ascii="Arial" w:eastAsia="Times New Roman" w:hAnsi="Arial" w:cs="Times New Roman"/>
      <w:b/>
      <w:sz w:val="24"/>
      <w:lang w:eastAsia="cs-CZ" w:bidi="cs-CZ"/>
    </w:rPr>
  </w:style>
  <w:style w:type="paragraph" w:styleId="Seznam">
    <w:name w:val="List"/>
    <w:basedOn w:val="Normln"/>
    <w:uiPriority w:val="99"/>
    <w:qFormat/>
    <w:rsid w:val="007D699D"/>
    <w:pPr>
      <w:spacing w:before="120" w:after="120" w:line="240" w:lineRule="auto"/>
      <w:ind w:left="283" w:hanging="283"/>
      <w:jc w:val="both"/>
    </w:pPr>
    <w:rPr>
      <w:rFonts w:ascii="Times New Roman" w:eastAsia="Times New Roman" w:hAnsi="Times New Roman" w:cs="Times New Roman"/>
      <w:b/>
      <w:sz w:val="20"/>
      <w:lang w:eastAsia="cs-CZ" w:bidi="cs-CZ"/>
    </w:rPr>
  </w:style>
  <w:style w:type="paragraph" w:styleId="Seznam2">
    <w:name w:val="List 2"/>
    <w:basedOn w:val="Normln"/>
    <w:rsid w:val="00851E96"/>
    <w:pPr>
      <w:spacing w:after="240" w:line="240" w:lineRule="auto"/>
      <w:ind w:left="566" w:hanging="283"/>
      <w:jc w:val="both"/>
    </w:pPr>
    <w:rPr>
      <w:rFonts w:ascii="Times New Roman" w:eastAsia="Times New Roman" w:hAnsi="Times New Roman" w:cs="Times New Roman"/>
      <w:sz w:val="24"/>
      <w:lang w:eastAsia="cs-CZ" w:bidi="cs-CZ"/>
    </w:rPr>
  </w:style>
  <w:style w:type="paragraph" w:styleId="Seznam3">
    <w:name w:val="List 3"/>
    <w:basedOn w:val="Normln"/>
    <w:rsid w:val="00851E96"/>
    <w:pPr>
      <w:spacing w:after="240" w:line="240" w:lineRule="auto"/>
      <w:ind w:left="849" w:hanging="283"/>
      <w:jc w:val="both"/>
    </w:pPr>
    <w:rPr>
      <w:rFonts w:ascii="Times New Roman" w:eastAsia="Times New Roman" w:hAnsi="Times New Roman" w:cs="Times New Roman"/>
      <w:sz w:val="24"/>
      <w:lang w:eastAsia="cs-CZ" w:bidi="cs-CZ"/>
    </w:rPr>
  </w:style>
  <w:style w:type="paragraph" w:styleId="Seznam4">
    <w:name w:val="List 4"/>
    <w:basedOn w:val="Normln"/>
    <w:rsid w:val="00851E96"/>
    <w:pPr>
      <w:spacing w:after="240" w:line="240" w:lineRule="auto"/>
      <w:ind w:left="1132" w:hanging="283"/>
      <w:jc w:val="both"/>
    </w:pPr>
    <w:rPr>
      <w:rFonts w:ascii="Times New Roman" w:eastAsia="Times New Roman" w:hAnsi="Times New Roman" w:cs="Times New Roman"/>
      <w:sz w:val="24"/>
      <w:lang w:eastAsia="cs-CZ" w:bidi="cs-CZ"/>
    </w:rPr>
  </w:style>
  <w:style w:type="paragraph" w:styleId="Seznam5">
    <w:name w:val="List 5"/>
    <w:basedOn w:val="Normln"/>
    <w:rsid w:val="00851E96"/>
    <w:pPr>
      <w:spacing w:after="240" w:line="240" w:lineRule="auto"/>
      <w:ind w:left="1415" w:hanging="283"/>
      <w:jc w:val="both"/>
    </w:pPr>
    <w:rPr>
      <w:rFonts w:ascii="Times New Roman" w:eastAsia="Times New Roman" w:hAnsi="Times New Roman" w:cs="Times New Roman"/>
      <w:sz w:val="24"/>
      <w:lang w:eastAsia="cs-CZ" w:bidi="cs-CZ"/>
    </w:rPr>
  </w:style>
  <w:style w:type="paragraph" w:styleId="Seznamsodrkami5">
    <w:name w:val="List Bullet 5"/>
    <w:basedOn w:val="Normln"/>
    <w:autoRedefine/>
    <w:rsid w:val="00851E96"/>
    <w:pPr>
      <w:numPr>
        <w:numId w:val="8"/>
      </w:numPr>
      <w:spacing w:after="240" w:line="240" w:lineRule="auto"/>
      <w:jc w:val="both"/>
    </w:pPr>
    <w:rPr>
      <w:rFonts w:ascii="Times New Roman" w:eastAsia="Times New Roman" w:hAnsi="Times New Roman" w:cs="Times New Roman"/>
      <w:sz w:val="24"/>
      <w:lang w:eastAsia="cs-CZ" w:bidi="cs-CZ"/>
    </w:rPr>
  </w:style>
  <w:style w:type="paragraph" w:styleId="Pokraovnseznamu">
    <w:name w:val="List Continue"/>
    <w:basedOn w:val="Normln"/>
    <w:rsid w:val="00851E96"/>
    <w:pPr>
      <w:spacing w:after="120" w:line="240" w:lineRule="auto"/>
      <w:ind w:left="283"/>
      <w:jc w:val="both"/>
    </w:pPr>
    <w:rPr>
      <w:rFonts w:ascii="Times New Roman" w:eastAsia="Times New Roman" w:hAnsi="Times New Roman" w:cs="Times New Roman"/>
      <w:sz w:val="24"/>
      <w:lang w:eastAsia="cs-CZ" w:bidi="cs-CZ"/>
    </w:rPr>
  </w:style>
  <w:style w:type="paragraph" w:styleId="Pokraovnseznamu2">
    <w:name w:val="List Continue 2"/>
    <w:basedOn w:val="Normln"/>
    <w:rsid w:val="00851E96"/>
    <w:pPr>
      <w:spacing w:after="120" w:line="240" w:lineRule="auto"/>
      <w:ind w:left="566"/>
      <w:jc w:val="both"/>
    </w:pPr>
    <w:rPr>
      <w:rFonts w:ascii="Times New Roman" w:eastAsia="Times New Roman" w:hAnsi="Times New Roman" w:cs="Times New Roman"/>
      <w:sz w:val="24"/>
      <w:lang w:eastAsia="cs-CZ" w:bidi="cs-CZ"/>
    </w:rPr>
  </w:style>
  <w:style w:type="paragraph" w:styleId="Pokraovnseznamu3">
    <w:name w:val="List Continue 3"/>
    <w:basedOn w:val="Normln"/>
    <w:rsid w:val="00851E96"/>
    <w:pPr>
      <w:spacing w:after="120" w:line="240" w:lineRule="auto"/>
      <w:ind w:left="849"/>
      <w:jc w:val="both"/>
    </w:pPr>
    <w:rPr>
      <w:rFonts w:ascii="Times New Roman" w:eastAsia="Times New Roman" w:hAnsi="Times New Roman" w:cs="Times New Roman"/>
      <w:sz w:val="24"/>
      <w:lang w:eastAsia="cs-CZ" w:bidi="cs-CZ"/>
    </w:rPr>
  </w:style>
  <w:style w:type="paragraph" w:styleId="Pokraovnseznamu4">
    <w:name w:val="List Continue 4"/>
    <w:basedOn w:val="Normln"/>
    <w:rsid w:val="00851E96"/>
    <w:pPr>
      <w:spacing w:after="120" w:line="240" w:lineRule="auto"/>
      <w:ind w:left="1132"/>
      <w:jc w:val="both"/>
    </w:pPr>
    <w:rPr>
      <w:rFonts w:ascii="Times New Roman" w:eastAsia="Times New Roman" w:hAnsi="Times New Roman" w:cs="Times New Roman"/>
      <w:sz w:val="24"/>
      <w:lang w:eastAsia="cs-CZ" w:bidi="cs-CZ"/>
    </w:rPr>
  </w:style>
  <w:style w:type="paragraph" w:styleId="Pokraovnseznamu5">
    <w:name w:val="List Continue 5"/>
    <w:basedOn w:val="Normln"/>
    <w:rsid w:val="00851E96"/>
    <w:pPr>
      <w:spacing w:after="120" w:line="240" w:lineRule="auto"/>
      <w:ind w:left="1415"/>
      <w:jc w:val="both"/>
    </w:pPr>
    <w:rPr>
      <w:rFonts w:ascii="Times New Roman" w:eastAsia="Times New Roman" w:hAnsi="Times New Roman" w:cs="Times New Roman"/>
      <w:sz w:val="24"/>
      <w:lang w:eastAsia="cs-CZ" w:bidi="cs-CZ"/>
    </w:rPr>
  </w:style>
  <w:style w:type="paragraph" w:styleId="slovanseznam">
    <w:name w:val="List Number"/>
    <w:basedOn w:val="Normln"/>
    <w:rsid w:val="00851E96"/>
    <w:pPr>
      <w:numPr>
        <w:numId w:val="15"/>
      </w:numPr>
      <w:spacing w:after="240" w:line="240" w:lineRule="auto"/>
      <w:jc w:val="both"/>
    </w:pPr>
    <w:rPr>
      <w:rFonts w:ascii="Times New Roman" w:eastAsia="Times New Roman" w:hAnsi="Times New Roman" w:cs="Times New Roman"/>
      <w:sz w:val="24"/>
      <w:lang w:eastAsia="cs-CZ" w:bidi="cs-CZ"/>
    </w:rPr>
  </w:style>
  <w:style w:type="paragraph" w:styleId="slovanseznam2">
    <w:name w:val="List Number 2"/>
    <w:basedOn w:val="Text2"/>
    <w:rsid w:val="00851E96"/>
    <w:pPr>
      <w:numPr>
        <w:numId w:val="17"/>
      </w:numPr>
      <w:spacing w:before="0" w:after="240"/>
    </w:pPr>
    <w:rPr>
      <w:rFonts w:eastAsia="Times New Roman"/>
    </w:rPr>
  </w:style>
  <w:style w:type="paragraph" w:styleId="slovanseznam3">
    <w:name w:val="List Number 3"/>
    <w:basedOn w:val="Text3"/>
    <w:rsid w:val="00851E96"/>
    <w:pPr>
      <w:numPr>
        <w:numId w:val="18"/>
      </w:numPr>
      <w:spacing w:before="0" w:after="240"/>
    </w:pPr>
    <w:rPr>
      <w:rFonts w:eastAsia="Times New Roman"/>
    </w:rPr>
  </w:style>
  <w:style w:type="paragraph" w:styleId="slovanseznam4">
    <w:name w:val="List Number 4"/>
    <w:basedOn w:val="Text4"/>
    <w:rsid w:val="00851E96"/>
    <w:pPr>
      <w:numPr>
        <w:numId w:val="19"/>
      </w:numPr>
      <w:spacing w:before="0" w:after="240"/>
    </w:pPr>
    <w:rPr>
      <w:rFonts w:eastAsia="Times New Roman"/>
    </w:rPr>
  </w:style>
  <w:style w:type="paragraph" w:styleId="slovanseznam5">
    <w:name w:val="List Number 5"/>
    <w:basedOn w:val="Normln"/>
    <w:rsid w:val="00851E96"/>
    <w:pPr>
      <w:numPr>
        <w:numId w:val="9"/>
      </w:numPr>
      <w:spacing w:after="240" w:line="240" w:lineRule="auto"/>
      <w:jc w:val="both"/>
    </w:pPr>
    <w:rPr>
      <w:rFonts w:ascii="Times New Roman" w:eastAsia="Times New Roman" w:hAnsi="Times New Roman" w:cs="Times New Roman"/>
      <w:sz w:val="24"/>
      <w:lang w:eastAsia="cs-CZ" w:bidi="cs-CZ"/>
    </w:rPr>
  </w:style>
  <w:style w:type="paragraph" w:styleId="Textmakra">
    <w:name w:val="macro"/>
    <w:link w:val="TextmakraChar"/>
    <w:semiHidden/>
    <w:rsid w:val="00851E96"/>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lang w:eastAsia="cs-CZ" w:bidi="cs-CZ"/>
    </w:rPr>
  </w:style>
  <w:style w:type="character" w:customStyle="1" w:styleId="TextmakraChar">
    <w:name w:val="Text makra Char"/>
    <w:basedOn w:val="Standardnpsmoodstavce"/>
    <w:link w:val="Textmakra"/>
    <w:semiHidden/>
    <w:rsid w:val="00851E96"/>
    <w:rPr>
      <w:rFonts w:ascii="Courier New" w:eastAsia="Times New Roman" w:hAnsi="Courier New" w:cs="Times New Roman"/>
      <w:lang w:eastAsia="cs-CZ" w:bidi="cs-CZ"/>
    </w:rPr>
  </w:style>
  <w:style w:type="paragraph" w:styleId="Zhlavzprvy">
    <w:name w:val="Message Header"/>
    <w:basedOn w:val="Normln"/>
    <w:link w:val="ZhlavzprvyChar"/>
    <w:rsid w:val="00851E96"/>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eastAsia="cs-CZ" w:bidi="cs-CZ"/>
    </w:rPr>
  </w:style>
  <w:style w:type="character" w:customStyle="1" w:styleId="ZhlavzprvyChar">
    <w:name w:val="Záhlaví zprávy Char"/>
    <w:basedOn w:val="Standardnpsmoodstavce"/>
    <w:link w:val="Zhlavzprvy"/>
    <w:rsid w:val="00851E96"/>
    <w:rPr>
      <w:rFonts w:ascii="Arial" w:eastAsia="Times New Roman" w:hAnsi="Arial" w:cs="Times New Roman"/>
      <w:sz w:val="24"/>
      <w:shd w:val="pct20" w:color="auto" w:fill="auto"/>
      <w:lang w:eastAsia="cs-CZ" w:bidi="cs-CZ"/>
    </w:rPr>
  </w:style>
  <w:style w:type="paragraph" w:styleId="Normlnodsazen">
    <w:name w:val="Normal Indent"/>
    <w:basedOn w:val="Normln"/>
    <w:rsid w:val="00851E96"/>
    <w:pPr>
      <w:spacing w:after="240" w:line="240" w:lineRule="auto"/>
      <w:ind w:left="720"/>
      <w:jc w:val="both"/>
    </w:pPr>
    <w:rPr>
      <w:rFonts w:ascii="Times New Roman" w:eastAsia="Times New Roman" w:hAnsi="Times New Roman" w:cs="Times New Roman"/>
      <w:sz w:val="24"/>
      <w:lang w:eastAsia="cs-CZ" w:bidi="cs-CZ"/>
    </w:rPr>
  </w:style>
  <w:style w:type="paragraph" w:styleId="Nadpispoznmky">
    <w:name w:val="Note Heading"/>
    <w:basedOn w:val="Normln"/>
    <w:next w:val="Normln"/>
    <w:link w:val="NadpispoznmkyChar"/>
    <w:rsid w:val="00851E96"/>
    <w:pPr>
      <w:spacing w:after="240" w:line="240" w:lineRule="auto"/>
      <w:jc w:val="both"/>
    </w:pPr>
    <w:rPr>
      <w:rFonts w:ascii="Times New Roman" w:eastAsia="Times New Roman" w:hAnsi="Times New Roman" w:cs="Times New Roman"/>
      <w:sz w:val="24"/>
      <w:lang w:eastAsia="cs-CZ" w:bidi="cs-CZ"/>
    </w:rPr>
  </w:style>
  <w:style w:type="character" w:customStyle="1" w:styleId="NadpispoznmkyChar">
    <w:name w:val="Nadpis poznámky Char"/>
    <w:basedOn w:val="Standardnpsmoodstavce"/>
    <w:link w:val="Nadpispoznmky"/>
    <w:rsid w:val="00851E96"/>
    <w:rPr>
      <w:rFonts w:ascii="Times New Roman" w:eastAsia="Times New Roman" w:hAnsi="Times New Roman" w:cs="Times New Roman"/>
      <w:sz w:val="24"/>
      <w:lang w:eastAsia="cs-CZ" w:bidi="cs-CZ"/>
    </w:rPr>
  </w:style>
  <w:style w:type="paragraph" w:customStyle="1" w:styleId="NoteHead">
    <w:name w:val="NoteHead"/>
    <w:basedOn w:val="Normln"/>
    <w:next w:val="Subject"/>
    <w:rsid w:val="00851E96"/>
    <w:pPr>
      <w:spacing w:before="720" w:after="720" w:line="240" w:lineRule="auto"/>
      <w:jc w:val="center"/>
    </w:pPr>
    <w:rPr>
      <w:rFonts w:ascii="Times New Roman" w:eastAsia="Times New Roman" w:hAnsi="Times New Roman" w:cs="Times New Roman"/>
      <w:b/>
      <w:smallCaps/>
      <w:sz w:val="24"/>
      <w:lang w:eastAsia="cs-CZ" w:bidi="cs-CZ"/>
    </w:rPr>
  </w:style>
  <w:style w:type="paragraph" w:customStyle="1" w:styleId="Subject">
    <w:name w:val="Subject"/>
    <w:basedOn w:val="Normln"/>
    <w:next w:val="Normln"/>
    <w:rsid w:val="00851E96"/>
    <w:pPr>
      <w:spacing w:after="480" w:line="240" w:lineRule="auto"/>
      <w:ind w:left="1531" w:hanging="1531"/>
    </w:pPr>
    <w:rPr>
      <w:rFonts w:ascii="Times New Roman" w:eastAsia="Times New Roman" w:hAnsi="Times New Roman" w:cs="Times New Roman"/>
      <w:b/>
      <w:sz w:val="24"/>
      <w:lang w:eastAsia="cs-CZ" w:bidi="cs-CZ"/>
    </w:rPr>
  </w:style>
  <w:style w:type="paragraph" w:customStyle="1" w:styleId="NoteList">
    <w:name w:val="NoteList"/>
    <w:basedOn w:val="Normln"/>
    <w:next w:val="Subject"/>
    <w:rsid w:val="00851E96"/>
    <w:pPr>
      <w:tabs>
        <w:tab w:val="left" w:pos="5823"/>
      </w:tabs>
      <w:spacing w:before="720" w:after="720" w:line="240" w:lineRule="auto"/>
      <w:ind w:left="5104" w:hanging="3119"/>
    </w:pPr>
    <w:rPr>
      <w:rFonts w:ascii="Times New Roman" w:eastAsia="Times New Roman" w:hAnsi="Times New Roman" w:cs="Times New Roman"/>
      <w:b/>
      <w:smallCaps/>
      <w:sz w:val="24"/>
      <w:lang w:eastAsia="cs-CZ" w:bidi="cs-CZ"/>
    </w:rPr>
  </w:style>
  <w:style w:type="paragraph" w:styleId="Prosttext">
    <w:name w:val="Plain Text"/>
    <w:basedOn w:val="Normln"/>
    <w:link w:val="ProsttextChar"/>
    <w:uiPriority w:val="99"/>
    <w:rsid w:val="00851E96"/>
    <w:pPr>
      <w:spacing w:after="240" w:line="240" w:lineRule="auto"/>
      <w:jc w:val="both"/>
    </w:pPr>
    <w:rPr>
      <w:rFonts w:ascii="Courier New" w:eastAsia="Times New Roman" w:hAnsi="Courier New" w:cs="Times New Roman"/>
      <w:sz w:val="20"/>
      <w:lang w:eastAsia="cs-CZ" w:bidi="cs-CZ"/>
    </w:rPr>
  </w:style>
  <w:style w:type="character" w:customStyle="1" w:styleId="ProsttextChar">
    <w:name w:val="Prostý text Char"/>
    <w:basedOn w:val="Standardnpsmoodstavce"/>
    <w:link w:val="Prosttext"/>
    <w:uiPriority w:val="99"/>
    <w:rsid w:val="00851E96"/>
    <w:rPr>
      <w:rFonts w:ascii="Courier New" w:eastAsia="Times New Roman" w:hAnsi="Courier New" w:cs="Times New Roman"/>
      <w:sz w:val="20"/>
      <w:lang w:eastAsia="cs-CZ" w:bidi="cs-CZ"/>
    </w:rPr>
  </w:style>
  <w:style w:type="paragraph" w:styleId="Osloven">
    <w:name w:val="Salutation"/>
    <w:basedOn w:val="Normln"/>
    <w:next w:val="Normln"/>
    <w:link w:val="OslovenChar"/>
    <w:rsid w:val="00851E96"/>
    <w:pPr>
      <w:spacing w:after="240" w:line="240" w:lineRule="auto"/>
      <w:jc w:val="both"/>
    </w:pPr>
    <w:rPr>
      <w:rFonts w:ascii="Times New Roman" w:eastAsia="Times New Roman" w:hAnsi="Times New Roman" w:cs="Times New Roman"/>
      <w:sz w:val="24"/>
      <w:lang w:eastAsia="cs-CZ" w:bidi="cs-CZ"/>
    </w:rPr>
  </w:style>
  <w:style w:type="character" w:customStyle="1" w:styleId="OslovenChar">
    <w:name w:val="Oslovení Char"/>
    <w:basedOn w:val="Standardnpsmoodstavce"/>
    <w:link w:val="Osloven"/>
    <w:rsid w:val="00851E96"/>
    <w:rPr>
      <w:rFonts w:ascii="Times New Roman" w:eastAsia="Times New Roman" w:hAnsi="Times New Roman" w:cs="Times New Roman"/>
      <w:sz w:val="24"/>
      <w:lang w:eastAsia="cs-CZ" w:bidi="cs-CZ"/>
    </w:rPr>
  </w:style>
  <w:style w:type="paragraph" w:styleId="Podnadpis">
    <w:name w:val="Subtitle"/>
    <w:basedOn w:val="Normln"/>
    <w:link w:val="PodnadpisChar"/>
    <w:uiPriority w:val="11"/>
    <w:qFormat/>
    <w:rsid w:val="007F58FA"/>
    <w:pPr>
      <w:spacing w:before="120" w:after="0" w:line="240" w:lineRule="auto"/>
      <w:outlineLvl w:val="1"/>
    </w:pPr>
    <w:rPr>
      <w:rFonts w:ascii="Times New Roman" w:eastAsia="Times New Roman" w:hAnsi="Times New Roman" w:cs="Times New Roman"/>
      <w:b/>
      <w:sz w:val="24"/>
      <w:lang w:eastAsia="cs-CZ" w:bidi="cs-CZ"/>
    </w:rPr>
  </w:style>
  <w:style w:type="character" w:customStyle="1" w:styleId="PodnadpisChar">
    <w:name w:val="Podnadpis Char"/>
    <w:basedOn w:val="Standardnpsmoodstavce"/>
    <w:link w:val="Podnadpis"/>
    <w:uiPriority w:val="11"/>
    <w:rsid w:val="007F58FA"/>
    <w:rPr>
      <w:rFonts w:ascii="Times New Roman" w:eastAsia="Times New Roman" w:hAnsi="Times New Roman" w:cs="Times New Roman"/>
      <w:b/>
      <w:sz w:val="24"/>
      <w:lang w:eastAsia="cs-CZ" w:bidi="cs-CZ"/>
    </w:rPr>
  </w:style>
  <w:style w:type="paragraph" w:styleId="Seznamcitac">
    <w:name w:val="table of authorities"/>
    <w:basedOn w:val="Normln"/>
    <w:next w:val="Normln"/>
    <w:semiHidden/>
    <w:rsid w:val="00851E96"/>
    <w:pPr>
      <w:spacing w:after="240" w:line="240" w:lineRule="auto"/>
      <w:ind w:left="240" w:hanging="240"/>
      <w:jc w:val="both"/>
    </w:pPr>
    <w:rPr>
      <w:rFonts w:ascii="Times New Roman" w:eastAsia="Times New Roman" w:hAnsi="Times New Roman" w:cs="Times New Roman"/>
      <w:sz w:val="24"/>
      <w:lang w:eastAsia="cs-CZ" w:bidi="cs-CZ"/>
    </w:rPr>
  </w:style>
  <w:style w:type="paragraph" w:styleId="Seznamobrzk">
    <w:name w:val="table of figures"/>
    <w:basedOn w:val="Normln"/>
    <w:next w:val="Normln"/>
    <w:semiHidden/>
    <w:rsid w:val="00851E96"/>
    <w:pPr>
      <w:spacing w:after="240" w:line="240" w:lineRule="auto"/>
      <w:ind w:left="480" w:hanging="480"/>
      <w:jc w:val="both"/>
    </w:pPr>
    <w:rPr>
      <w:rFonts w:ascii="Times New Roman" w:eastAsia="Times New Roman" w:hAnsi="Times New Roman" w:cs="Times New Roman"/>
      <w:sz w:val="24"/>
      <w:lang w:eastAsia="cs-CZ" w:bidi="cs-CZ"/>
    </w:rPr>
  </w:style>
  <w:style w:type="paragraph" w:styleId="Hlavikaobsahu">
    <w:name w:val="toa heading"/>
    <w:basedOn w:val="Normln"/>
    <w:next w:val="Normln"/>
    <w:semiHidden/>
    <w:rsid w:val="00851E96"/>
    <w:pPr>
      <w:spacing w:before="120" w:after="240" w:line="240" w:lineRule="auto"/>
      <w:jc w:val="both"/>
    </w:pPr>
    <w:rPr>
      <w:rFonts w:ascii="Arial" w:eastAsia="Times New Roman" w:hAnsi="Arial" w:cs="Times New Roman"/>
      <w:b/>
      <w:sz w:val="24"/>
      <w:lang w:eastAsia="cs-CZ" w:bidi="cs-CZ"/>
    </w:rPr>
  </w:style>
  <w:style w:type="paragraph" w:customStyle="1" w:styleId="YReferences">
    <w:name w:val="YReferences"/>
    <w:basedOn w:val="Normln"/>
    <w:next w:val="Normln"/>
    <w:rsid w:val="00851E96"/>
    <w:pPr>
      <w:spacing w:after="480" w:line="240" w:lineRule="auto"/>
      <w:ind w:left="1531" w:hanging="1531"/>
      <w:jc w:val="both"/>
    </w:pPr>
    <w:rPr>
      <w:rFonts w:ascii="Times New Roman" w:eastAsia="Times New Roman" w:hAnsi="Times New Roman" w:cs="Times New Roman"/>
      <w:sz w:val="24"/>
      <w:lang w:eastAsia="cs-CZ" w:bidi="cs-CZ"/>
    </w:rPr>
  </w:style>
  <w:style w:type="paragraph" w:customStyle="1" w:styleId="ListBullet1">
    <w:name w:val="List Bullet 1"/>
    <w:basedOn w:val="Text1"/>
    <w:rsid w:val="00851E96"/>
    <w:pPr>
      <w:tabs>
        <w:tab w:val="num" w:pos="765"/>
      </w:tabs>
      <w:spacing w:before="0" w:after="240"/>
      <w:ind w:left="765" w:hanging="283"/>
    </w:pPr>
    <w:rPr>
      <w:rFonts w:eastAsia="Times New Roman" w:cs="Times New Roman"/>
    </w:rPr>
  </w:style>
  <w:style w:type="paragraph" w:customStyle="1" w:styleId="ListDash">
    <w:name w:val="List Dash"/>
    <w:basedOn w:val="Normln"/>
    <w:rsid w:val="00851E96"/>
    <w:pPr>
      <w:numPr>
        <w:numId w:val="10"/>
      </w:numPr>
      <w:spacing w:after="240" w:line="240" w:lineRule="auto"/>
      <w:jc w:val="both"/>
    </w:pPr>
    <w:rPr>
      <w:rFonts w:ascii="Times New Roman" w:eastAsia="Times New Roman" w:hAnsi="Times New Roman" w:cs="Times New Roman"/>
      <w:sz w:val="24"/>
      <w:lang w:eastAsia="cs-CZ" w:bidi="cs-CZ"/>
    </w:rPr>
  </w:style>
  <w:style w:type="paragraph" w:customStyle="1" w:styleId="ListDash1">
    <w:name w:val="List Dash 1"/>
    <w:basedOn w:val="Text1"/>
    <w:rsid w:val="00851E96"/>
    <w:pPr>
      <w:numPr>
        <w:numId w:val="11"/>
      </w:numPr>
      <w:spacing w:before="0" w:after="240"/>
    </w:pPr>
    <w:rPr>
      <w:rFonts w:eastAsia="Times New Roman" w:cs="Times New Roman"/>
    </w:rPr>
  </w:style>
  <w:style w:type="paragraph" w:customStyle="1" w:styleId="ListDash2">
    <w:name w:val="List Dash 2"/>
    <w:basedOn w:val="Text2"/>
    <w:rsid w:val="00851E96"/>
    <w:pPr>
      <w:numPr>
        <w:numId w:val="12"/>
      </w:numPr>
      <w:spacing w:before="0" w:after="240"/>
    </w:pPr>
    <w:rPr>
      <w:rFonts w:eastAsia="Times New Roman"/>
    </w:rPr>
  </w:style>
  <w:style w:type="paragraph" w:customStyle="1" w:styleId="ListDash3">
    <w:name w:val="List Dash 3"/>
    <w:basedOn w:val="Text3"/>
    <w:rsid w:val="00851E96"/>
    <w:pPr>
      <w:numPr>
        <w:numId w:val="13"/>
      </w:numPr>
      <w:spacing w:before="0" w:after="240"/>
    </w:pPr>
    <w:rPr>
      <w:rFonts w:eastAsia="Times New Roman"/>
    </w:rPr>
  </w:style>
  <w:style w:type="paragraph" w:customStyle="1" w:styleId="ListDash4">
    <w:name w:val="List Dash 4"/>
    <w:basedOn w:val="Text4"/>
    <w:rsid w:val="00851E96"/>
    <w:pPr>
      <w:numPr>
        <w:numId w:val="14"/>
      </w:numPr>
      <w:spacing w:before="0" w:after="240"/>
    </w:pPr>
    <w:rPr>
      <w:rFonts w:eastAsia="Times New Roman"/>
    </w:rPr>
  </w:style>
  <w:style w:type="paragraph" w:customStyle="1" w:styleId="ListNumberLevel2">
    <w:name w:val="List Number (Level 2)"/>
    <w:basedOn w:val="Normln"/>
    <w:rsid w:val="00851E96"/>
    <w:pPr>
      <w:numPr>
        <w:ilvl w:val="1"/>
        <w:numId w:val="15"/>
      </w:numPr>
      <w:spacing w:after="240" w:line="240" w:lineRule="auto"/>
      <w:jc w:val="both"/>
    </w:pPr>
    <w:rPr>
      <w:rFonts w:ascii="Times New Roman" w:eastAsia="Times New Roman" w:hAnsi="Times New Roman" w:cs="Times New Roman"/>
      <w:sz w:val="24"/>
      <w:lang w:eastAsia="cs-CZ" w:bidi="cs-CZ"/>
    </w:rPr>
  </w:style>
  <w:style w:type="paragraph" w:customStyle="1" w:styleId="ListNumberLevel3">
    <w:name w:val="List Number (Level 3)"/>
    <w:basedOn w:val="Normln"/>
    <w:rsid w:val="00851E96"/>
    <w:pPr>
      <w:numPr>
        <w:ilvl w:val="2"/>
        <w:numId w:val="15"/>
      </w:numPr>
      <w:spacing w:after="240" w:line="240" w:lineRule="auto"/>
      <w:jc w:val="both"/>
    </w:pPr>
    <w:rPr>
      <w:rFonts w:ascii="Times New Roman" w:eastAsia="Times New Roman" w:hAnsi="Times New Roman" w:cs="Times New Roman"/>
      <w:sz w:val="24"/>
      <w:lang w:eastAsia="cs-CZ" w:bidi="cs-CZ"/>
    </w:rPr>
  </w:style>
  <w:style w:type="paragraph" w:customStyle="1" w:styleId="ListNumberLevel4">
    <w:name w:val="List Number (Level 4)"/>
    <w:basedOn w:val="Normln"/>
    <w:rsid w:val="00851E96"/>
    <w:pPr>
      <w:numPr>
        <w:ilvl w:val="3"/>
        <w:numId w:val="15"/>
      </w:numPr>
      <w:spacing w:after="240" w:line="240" w:lineRule="auto"/>
      <w:jc w:val="both"/>
    </w:pPr>
    <w:rPr>
      <w:rFonts w:ascii="Times New Roman" w:eastAsia="Times New Roman" w:hAnsi="Times New Roman" w:cs="Times New Roman"/>
      <w:sz w:val="24"/>
      <w:lang w:eastAsia="cs-CZ" w:bidi="cs-CZ"/>
    </w:rPr>
  </w:style>
  <w:style w:type="paragraph" w:customStyle="1" w:styleId="ListNumber1">
    <w:name w:val="List Number 1"/>
    <w:basedOn w:val="Text1"/>
    <w:rsid w:val="00851E96"/>
    <w:pPr>
      <w:numPr>
        <w:numId w:val="16"/>
      </w:numPr>
      <w:spacing w:before="0" w:after="240"/>
    </w:pPr>
    <w:rPr>
      <w:rFonts w:eastAsia="Times New Roman" w:cs="Times New Roman"/>
    </w:rPr>
  </w:style>
  <w:style w:type="paragraph" w:customStyle="1" w:styleId="ListNumber1Level2">
    <w:name w:val="List Number 1 (Level 2)"/>
    <w:basedOn w:val="Text1"/>
    <w:rsid w:val="00851E96"/>
    <w:pPr>
      <w:numPr>
        <w:ilvl w:val="1"/>
        <w:numId w:val="16"/>
      </w:numPr>
      <w:spacing w:before="0" w:after="240"/>
    </w:pPr>
    <w:rPr>
      <w:rFonts w:eastAsia="Times New Roman" w:cs="Times New Roman"/>
    </w:rPr>
  </w:style>
  <w:style w:type="paragraph" w:customStyle="1" w:styleId="ListNumber1Level3">
    <w:name w:val="List Number 1 (Level 3)"/>
    <w:basedOn w:val="Text1"/>
    <w:rsid w:val="00851E96"/>
    <w:pPr>
      <w:numPr>
        <w:ilvl w:val="2"/>
        <w:numId w:val="16"/>
      </w:numPr>
      <w:spacing w:before="0" w:after="240"/>
    </w:pPr>
    <w:rPr>
      <w:rFonts w:eastAsia="Times New Roman" w:cs="Times New Roman"/>
    </w:rPr>
  </w:style>
  <w:style w:type="paragraph" w:customStyle="1" w:styleId="ListNumber1Level4">
    <w:name w:val="List Number 1 (Level 4)"/>
    <w:basedOn w:val="Text1"/>
    <w:rsid w:val="00851E96"/>
    <w:pPr>
      <w:numPr>
        <w:ilvl w:val="3"/>
        <w:numId w:val="16"/>
      </w:numPr>
      <w:spacing w:before="0" w:after="240"/>
    </w:pPr>
    <w:rPr>
      <w:rFonts w:eastAsia="Times New Roman" w:cs="Times New Roman"/>
    </w:rPr>
  </w:style>
  <w:style w:type="paragraph" w:customStyle="1" w:styleId="ListNumber2Level2">
    <w:name w:val="List Number 2 (Level 2)"/>
    <w:basedOn w:val="Text2"/>
    <w:rsid w:val="00851E96"/>
    <w:pPr>
      <w:numPr>
        <w:ilvl w:val="1"/>
        <w:numId w:val="17"/>
      </w:numPr>
      <w:spacing w:before="0" w:after="240"/>
    </w:pPr>
    <w:rPr>
      <w:rFonts w:eastAsia="Times New Roman"/>
    </w:rPr>
  </w:style>
  <w:style w:type="paragraph" w:customStyle="1" w:styleId="ListNumber2Level3">
    <w:name w:val="List Number 2 (Level 3)"/>
    <w:basedOn w:val="Text2"/>
    <w:rsid w:val="00851E96"/>
    <w:pPr>
      <w:numPr>
        <w:ilvl w:val="2"/>
        <w:numId w:val="17"/>
      </w:numPr>
      <w:spacing w:before="0" w:after="240"/>
    </w:pPr>
    <w:rPr>
      <w:rFonts w:eastAsia="Times New Roman"/>
    </w:rPr>
  </w:style>
  <w:style w:type="paragraph" w:customStyle="1" w:styleId="ListNumber2Level4">
    <w:name w:val="List Number 2 (Level 4)"/>
    <w:basedOn w:val="Text2"/>
    <w:rsid w:val="00851E96"/>
    <w:pPr>
      <w:numPr>
        <w:ilvl w:val="3"/>
        <w:numId w:val="17"/>
      </w:numPr>
      <w:spacing w:before="0" w:after="240"/>
      <w:ind w:left="3901" w:hanging="703"/>
    </w:pPr>
    <w:rPr>
      <w:rFonts w:eastAsia="Times New Roman"/>
    </w:rPr>
  </w:style>
  <w:style w:type="paragraph" w:customStyle="1" w:styleId="ListNumber3Level2">
    <w:name w:val="List Number 3 (Level 2)"/>
    <w:basedOn w:val="Text3"/>
    <w:rsid w:val="00851E96"/>
    <w:pPr>
      <w:numPr>
        <w:ilvl w:val="1"/>
        <w:numId w:val="18"/>
      </w:numPr>
      <w:spacing w:before="0" w:after="240"/>
    </w:pPr>
    <w:rPr>
      <w:rFonts w:eastAsia="Times New Roman"/>
    </w:rPr>
  </w:style>
  <w:style w:type="paragraph" w:customStyle="1" w:styleId="ListNumber3Level3">
    <w:name w:val="List Number 3 (Level 3)"/>
    <w:basedOn w:val="Text3"/>
    <w:rsid w:val="00851E96"/>
    <w:pPr>
      <w:numPr>
        <w:ilvl w:val="2"/>
        <w:numId w:val="18"/>
      </w:numPr>
      <w:spacing w:before="0" w:after="240"/>
    </w:pPr>
    <w:rPr>
      <w:rFonts w:eastAsia="Times New Roman"/>
    </w:rPr>
  </w:style>
  <w:style w:type="paragraph" w:customStyle="1" w:styleId="ListNumber3Level4">
    <w:name w:val="List Number 3 (Level 4)"/>
    <w:basedOn w:val="Text3"/>
    <w:rsid w:val="00851E96"/>
    <w:pPr>
      <w:numPr>
        <w:ilvl w:val="3"/>
        <w:numId w:val="18"/>
      </w:numPr>
      <w:spacing w:before="0" w:after="240"/>
    </w:pPr>
    <w:rPr>
      <w:rFonts w:eastAsia="Times New Roman"/>
    </w:rPr>
  </w:style>
  <w:style w:type="paragraph" w:customStyle="1" w:styleId="ListNumber4Level2">
    <w:name w:val="List Number 4 (Level 2)"/>
    <w:basedOn w:val="Text4"/>
    <w:rsid w:val="00851E96"/>
    <w:pPr>
      <w:numPr>
        <w:ilvl w:val="1"/>
        <w:numId w:val="19"/>
      </w:numPr>
      <w:spacing w:before="0" w:after="240"/>
    </w:pPr>
    <w:rPr>
      <w:rFonts w:eastAsia="Times New Roman"/>
    </w:rPr>
  </w:style>
  <w:style w:type="paragraph" w:customStyle="1" w:styleId="ListNumber4Level3">
    <w:name w:val="List Number 4 (Level 3)"/>
    <w:basedOn w:val="Text4"/>
    <w:rsid w:val="00851E96"/>
    <w:pPr>
      <w:numPr>
        <w:ilvl w:val="2"/>
        <w:numId w:val="19"/>
      </w:numPr>
      <w:spacing w:before="0" w:after="240"/>
    </w:pPr>
    <w:rPr>
      <w:rFonts w:eastAsia="Times New Roman"/>
    </w:rPr>
  </w:style>
  <w:style w:type="paragraph" w:customStyle="1" w:styleId="ListNumber4Level4">
    <w:name w:val="List Number 4 (Level 4)"/>
    <w:basedOn w:val="Text4"/>
    <w:rsid w:val="00851E96"/>
    <w:pPr>
      <w:numPr>
        <w:ilvl w:val="3"/>
        <w:numId w:val="19"/>
      </w:numPr>
      <w:spacing w:before="0" w:after="240"/>
    </w:pPr>
    <w:rPr>
      <w:rFonts w:eastAsia="Times New Roman"/>
    </w:rPr>
  </w:style>
  <w:style w:type="paragraph" w:customStyle="1" w:styleId="Contact">
    <w:name w:val="Contact"/>
    <w:basedOn w:val="Normln"/>
    <w:next w:val="Enclosures"/>
    <w:rsid w:val="00851E96"/>
    <w:pPr>
      <w:spacing w:before="480" w:after="0" w:line="240" w:lineRule="auto"/>
      <w:ind w:left="567" w:hanging="567"/>
    </w:pPr>
    <w:rPr>
      <w:rFonts w:ascii="Times New Roman" w:eastAsia="Times New Roman" w:hAnsi="Times New Roman" w:cs="Times New Roman"/>
      <w:sz w:val="24"/>
      <w:lang w:eastAsia="cs-CZ" w:bidi="cs-CZ"/>
    </w:rPr>
  </w:style>
  <w:style w:type="paragraph" w:customStyle="1" w:styleId="DisclaimerNotice">
    <w:name w:val="Disclaimer Notice"/>
    <w:basedOn w:val="Normln"/>
    <w:next w:val="AddressTR"/>
    <w:rsid w:val="00851E96"/>
    <w:pPr>
      <w:spacing w:after="240" w:line="240" w:lineRule="auto"/>
      <w:ind w:left="5103"/>
    </w:pPr>
    <w:rPr>
      <w:rFonts w:ascii="Times New Roman" w:eastAsia="Times New Roman" w:hAnsi="Times New Roman" w:cs="Times New Roman"/>
      <w:i/>
      <w:sz w:val="20"/>
      <w:lang w:eastAsia="cs-CZ" w:bidi="cs-CZ"/>
    </w:rPr>
  </w:style>
  <w:style w:type="paragraph" w:customStyle="1" w:styleId="Disclaimer">
    <w:name w:val="Disclaimer"/>
    <w:basedOn w:val="Normln"/>
    <w:rsid w:val="00851E96"/>
    <w:pPr>
      <w:keepLines/>
      <w:pBdr>
        <w:top w:val="single" w:sz="4" w:space="1" w:color="auto"/>
      </w:pBdr>
      <w:spacing w:before="480" w:after="0" w:line="240" w:lineRule="auto"/>
      <w:jc w:val="both"/>
    </w:pPr>
    <w:rPr>
      <w:rFonts w:ascii="Times New Roman" w:eastAsia="Times New Roman" w:hAnsi="Times New Roman" w:cs="Times New Roman"/>
      <w:i/>
      <w:sz w:val="24"/>
      <w:lang w:eastAsia="cs-CZ" w:bidi="cs-CZ"/>
    </w:rPr>
  </w:style>
  <w:style w:type="character" w:styleId="Sledovanodkaz">
    <w:name w:val="FollowedHyperlink"/>
    <w:uiPriority w:val="99"/>
    <w:rsid w:val="00851E96"/>
    <w:rPr>
      <w:color w:val="800080"/>
      <w:u w:val="single"/>
    </w:rPr>
  </w:style>
  <w:style w:type="paragraph" w:customStyle="1" w:styleId="DisclaimerSJ">
    <w:name w:val="Disclaimer_SJ"/>
    <w:basedOn w:val="Normln"/>
    <w:next w:val="Normln"/>
    <w:rsid w:val="00851E96"/>
    <w:pPr>
      <w:spacing w:after="0" w:line="240" w:lineRule="auto"/>
      <w:jc w:val="both"/>
    </w:pPr>
    <w:rPr>
      <w:rFonts w:ascii="Arial" w:eastAsia="Times New Roman" w:hAnsi="Arial" w:cs="Times New Roman"/>
      <w:b/>
      <w:sz w:val="16"/>
      <w:lang w:eastAsia="cs-CZ" w:bidi="cs-CZ"/>
    </w:rPr>
  </w:style>
  <w:style w:type="paragraph" w:styleId="Normlnweb">
    <w:name w:val="Normal (Web)"/>
    <w:basedOn w:val="Normln"/>
    <w:uiPriority w:val="99"/>
    <w:rsid w:val="00851E96"/>
    <w:pPr>
      <w:suppressAutoHyphens/>
      <w:spacing w:before="100" w:after="100" w:line="240" w:lineRule="auto"/>
    </w:pPr>
    <w:rPr>
      <w:rFonts w:ascii="Times New Roman" w:eastAsia="Times New Roman" w:hAnsi="Times New Roman" w:cs="Times New Roman"/>
      <w:sz w:val="24"/>
      <w:szCs w:val="24"/>
      <w:lang w:eastAsia="cs-CZ" w:bidi="cs-CZ"/>
    </w:rPr>
  </w:style>
  <w:style w:type="character" w:customStyle="1" w:styleId="ManualNumPar1Char">
    <w:name w:val="Manual NumPar 1 Char"/>
    <w:rsid w:val="00851E96"/>
    <w:rPr>
      <w:rFonts w:ascii="Times New Roman" w:hAnsi="Times New Roman"/>
      <w:sz w:val="24"/>
      <w:szCs w:val="22"/>
      <w:lang w:eastAsia="cs-CZ"/>
    </w:rPr>
  </w:style>
  <w:style w:type="paragraph" w:customStyle="1" w:styleId="StyleHeading3BoldNotItalic">
    <w:name w:val="Style Heading 3 + Bold Not Italic"/>
    <w:basedOn w:val="Nadpis3"/>
    <w:autoRedefine/>
    <w:rsid w:val="00851E96"/>
    <w:pPr>
      <w:numPr>
        <w:numId w:val="2"/>
      </w:numPr>
      <w:tabs>
        <w:tab w:val="num" w:pos="850"/>
      </w:tabs>
      <w:ind w:left="720" w:hanging="720"/>
    </w:pPr>
    <w:rPr>
      <w:rFonts w:ascii="Times New Roman Bold" w:hAnsi="Times New Roman Bold"/>
      <w:bCs/>
      <w:szCs w:val="22"/>
    </w:rPr>
  </w:style>
  <w:style w:type="paragraph" w:customStyle="1" w:styleId="Annextitle">
    <w:name w:val="Annex title"/>
    <w:basedOn w:val="Normln"/>
    <w:autoRedefine/>
    <w:rsid w:val="00851E96"/>
    <w:pPr>
      <w:spacing w:before="120" w:after="240" w:line="240" w:lineRule="auto"/>
      <w:jc w:val="center"/>
    </w:pPr>
    <w:rPr>
      <w:rFonts w:ascii="Times New Roman Bold" w:eastAsia="Times New Roman" w:hAnsi="Times New Roman Bold" w:cs="Times New Roman"/>
      <w:b/>
      <w:iCs/>
      <w:smallCaps/>
      <w:sz w:val="24"/>
      <w:szCs w:val="24"/>
      <w:lang w:eastAsia="cs-CZ" w:bidi="cs-CZ"/>
    </w:rPr>
  </w:style>
  <w:style w:type="paragraph" w:styleId="Revize">
    <w:name w:val="Revision"/>
    <w:hidden/>
    <w:uiPriority w:val="99"/>
    <w:semiHidden/>
    <w:rsid w:val="00851E96"/>
    <w:pPr>
      <w:spacing w:after="200" w:line="276" w:lineRule="auto"/>
    </w:pPr>
    <w:rPr>
      <w:rFonts w:ascii="Times New Roman" w:eastAsia="Times New Roman" w:hAnsi="Times New Roman" w:cs="Times New Roman"/>
      <w:sz w:val="24"/>
      <w:lang w:eastAsia="cs-CZ" w:bidi="cs-CZ"/>
    </w:rPr>
  </w:style>
  <w:style w:type="character" w:styleId="Odkaznavysvtlivky">
    <w:name w:val="endnote reference"/>
    <w:rsid w:val="00851E96"/>
    <w:rPr>
      <w:vertAlign w:val="superscript"/>
    </w:rPr>
  </w:style>
  <w:style w:type="paragraph" w:customStyle="1" w:styleId="StyleHeading1Hanging085cm">
    <w:name w:val="Style Heading 1 + Hanging:  0.85 cm"/>
    <w:basedOn w:val="Nadpis1"/>
    <w:autoRedefine/>
    <w:rsid w:val="00851E96"/>
    <w:pPr>
      <w:numPr>
        <w:numId w:val="0"/>
      </w:numPr>
      <w:tabs>
        <w:tab w:val="left" w:pos="1134"/>
        <w:tab w:val="left" w:pos="1560"/>
      </w:tabs>
      <w:spacing w:before="360"/>
    </w:pPr>
    <w:rPr>
      <w:i/>
      <w:szCs w:val="24"/>
    </w:rPr>
  </w:style>
  <w:style w:type="paragraph" w:customStyle="1" w:styleId="StyleHeading1Left0cm">
    <w:name w:val="Style Heading 1 + Left:  0 cm"/>
    <w:basedOn w:val="Nadpis1"/>
    <w:autoRedefine/>
    <w:rsid w:val="00851E96"/>
    <w:pPr>
      <w:numPr>
        <w:numId w:val="20"/>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851E96"/>
    <w:rPr>
      <w:sz w:val="20"/>
      <w:szCs w:val="20"/>
    </w:rPr>
  </w:style>
  <w:style w:type="paragraph" w:customStyle="1" w:styleId="CM1">
    <w:name w:val="CM1"/>
    <w:basedOn w:val="Default"/>
    <w:next w:val="Default"/>
    <w:uiPriority w:val="99"/>
    <w:rsid w:val="00851E96"/>
    <w:rPr>
      <w:rFonts w:ascii="EUAlbertina" w:eastAsia="Calibri" w:hAnsi="EUAlbertina"/>
      <w:color w:val="auto"/>
    </w:rPr>
  </w:style>
  <w:style w:type="paragraph" w:customStyle="1" w:styleId="CM3">
    <w:name w:val="CM3"/>
    <w:basedOn w:val="Default"/>
    <w:next w:val="Default"/>
    <w:uiPriority w:val="99"/>
    <w:rsid w:val="00851E96"/>
    <w:rPr>
      <w:rFonts w:ascii="EUAlbertina" w:eastAsia="Calibri" w:hAnsi="EUAlbertina"/>
      <w:color w:val="auto"/>
    </w:rPr>
  </w:style>
  <w:style w:type="paragraph" w:customStyle="1" w:styleId="Annextitre">
    <w:name w:val="Annex titre"/>
    <w:basedOn w:val="Normln"/>
    <w:rsid w:val="00851E96"/>
    <w:pPr>
      <w:spacing w:before="120" w:after="120" w:line="240" w:lineRule="auto"/>
      <w:jc w:val="both"/>
    </w:pPr>
    <w:rPr>
      <w:rFonts w:ascii="Times New Roman" w:eastAsia="Calibri" w:hAnsi="Times New Roman" w:cs="Times New Roman"/>
      <w:sz w:val="24"/>
      <w:lang w:eastAsia="cs-CZ" w:bidi="cs-CZ"/>
    </w:rPr>
  </w:style>
  <w:style w:type="paragraph" w:styleId="Nadpisobsahu">
    <w:name w:val="TOC Heading"/>
    <w:basedOn w:val="Normln"/>
    <w:next w:val="Normln"/>
    <w:uiPriority w:val="39"/>
    <w:unhideWhenUsed/>
    <w:qFormat/>
    <w:rsid w:val="00851E96"/>
    <w:pPr>
      <w:spacing w:before="120" w:after="240" w:line="240" w:lineRule="auto"/>
      <w:jc w:val="center"/>
    </w:pPr>
    <w:rPr>
      <w:rFonts w:ascii="Times New Roman" w:eastAsia="Calibri" w:hAnsi="Times New Roman" w:cs="Times New Roman"/>
      <w:b/>
      <w:sz w:val="28"/>
      <w:lang w:eastAsia="cs-CZ" w:bidi="cs-CZ"/>
    </w:rPr>
  </w:style>
  <w:style w:type="paragraph" w:styleId="Obsah1">
    <w:name w:val="toc 1"/>
    <w:basedOn w:val="Normln"/>
    <w:next w:val="Normln"/>
    <w:uiPriority w:val="39"/>
    <w:unhideWhenUsed/>
    <w:rsid w:val="00D136CB"/>
    <w:pPr>
      <w:spacing w:before="360" w:after="0"/>
    </w:pPr>
    <w:rPr>
      <w:rFonts w:asciiTheme="majorHAnsi" w:hAnsiTheme="majorHAnsi"/>
      <w:b/>
      <w:bCs/>
      <w:caps/>
      <w:sz w:val="24"/>
      <w:szCs w:val="24"/>
    </w:rPr>
  </w:style>
  <w:style w:type="paragraph" w:styleId="Obsah2">
    <w:name w:val="toc 2"/>
    <w:basedOn w:val="Normln"/>
    <w:next w:val="Normln"/>
    <w:uiPriority w:val="39"/>
    <w:unhideWhenUsed/>
    <w:rsid w:val="00D04C39"/>
    <w:pPr>
      <w:spacing w:before="240" w:after="0"/>
    </w:pPr>
    <w:rPr>
      <w:b/>
      <w:bCs/>
      <w:sz w:val="20"/>
      <w:szCs w:val="20"/>
    </w:rPr>
  </w:style>
  <w:style w:type="paragraph" w:styleId="Obsah3">
    <w:name w:val="toc 3"/>
    <w:basedOn w:val="Normln"/>
    <w:next w:val="Normln"/>
    <w:uiPriority w:val="39"/>
    <w:unhideWhenUsed/>
    <w:rsid w:val="003B1415"/>
    <w:pPr>
      <w:spacing w:after="0"/>
      <w:ind w:left="220"/>
    </w:pPr>
    <w:rPr>
      <w:sz w:val="20"/>
      <w:szCs w:val="20"/>
    </w:rPr>
  </w:style>
  <w:style w:type="paragraph" w:styleId="Obsah4">
    <w:name w:val="toc 4"/>
    <w:basedOn w:val="Normln"/>
    <w:next w:val="Normln"/>
    <w:uiPriority w:val="39"/>
    <w:unhideWhenUsed/>
    <w:rsid w:val="00D136CB"/>
    <w:pPr>
      <w:spacing w:after="0"/>
      <w:ind w:left="440"/>
    </w:pPr>
    <w:rPr>
      <w:sz w:val="20"/>
      <w:szCs w:val="20"/>
    </w:rPr>
  </w:style>
  <w:style w:type="paragraph" w:styleId="Obsah5">
    <w:name w:val="toc 5"/>
    <w:basedOn w:val="Normln"/>
    <w:next w:val="Normln"/>
    <w:uiPriority w:val="39"/>
    <w:unhideWhenUsed/>
    <w:rsid w:val="00D24488"/>
    <w:pPr>
      <w:spacing w:after="0"/>
      <w:ind w:left="660"/>
    </w:pPr>
    <w:rPr>
      <w:sz w:val="20"/>
      <w:szCs w:val="20"/>
    </w:rPr>
  </w:style>
  <w:style w:type="paragraph" w:styleId="Obsah6">
    <w:name w:val="toc 6"/>
    <w:basedOn w:val="Normln"/>
    <w:next w:val="Normln"/>
    <w:uiPriority w:val="39"/>
    <w:unhideWhenUsed/>
    <w:rsid w:val="00D136CB"/>
    <w:pPr>
      <w:spacing w:after="0"/>
      <w:ind w:left="880"/>
    </w:pPr>
    <w:rPr>
      <w:sz w:val="20"/>
      <w:szCs w:val="20"/>
    </w:rPr>
  </w:style>
  <w:style w:type="paragraph" w:styleId="Obsah7">
    <w:name w:val="toc 7"/>
    <w:basedOn w:val="Normln"/>
    <w:next w:val="Normln"/>
    <w:uiPriority w:val="39"/>
    <w:unhideWhenUsed/>
    <w:rsid w:val="00D24488"/>
    <w:pPr>
      <w:spacing w:after="0"/>
      <w:ind w:left="1100"/>
    </w:pPr>
    <w:rPr>
      <w:sz w:val="20"/>
      <w:szCs w:val="20"/>
    </w:rPr>
  </w:style>
  <w:style w:type="paragraph" w:styleId="Obsah8">
    <w:name w:val="toc 8"/>
    <w:basedOn w:val="Normln"/>
    <w:next w:val="Normln"/>
    <w:uiPriority w:val="39"/>
    <w:unhideWhenUsed/>
    <w:rsid w:val="00D24488"/>
    <w:pPr>
      <w:spacing w:after="0"/>
      <w:ind w:left="1320"/>
    </w:pPr>
    <w:rPr>
      <w:sz w:val="20"/>
      <w:szCs w:val="20"/>
    </w:rPr>
  </w:style>
  <w:style w:type="paragraph" w:styleId="Obsah9">
    <w:name w:val="toc 9"/>
    <w:basedOn w:val="Normln"/>
    <w:next w:val="Normln"/>
    <w:uiPriority w:val="39"/>
    <w:unhideWhenUsed/>
    <w:rsid w:val="00D24488"/>
    <w:pPr>
      <w:spacing w:after="0"/>
      <w:ind w:left="1540"/>
    </w:pPr>
    <w:rPr>
      <w:sz w:val="20"/>
      <w:szCs w:val="20"/>
    </w:rPr>
  </w:style>
  <w:style w:type="paragraph" w:customStyle="1" w:styleId="Text2">
    <w:name w:val="Text 2"/>
    <w:basedOn w:val="Normln"/>
    <w:rsid w:val="00851E96"/>
    <w:pPr>
      <w:spacing w:before="120" w:after="120" w:line="240" w:lineRule="auto"/>
      <w:ind w:left="1417"/>
      <w:jc w:val="both"/>
    </w:pPr>
    <w:rPr>
      <w:rFonts w:ascii="Times New Roman" w:eastAsia="Calibri" w:hAnsi="Times New Roman" w:cs="Times New Roman"/>
      <w:sz w:val="24"/>
      <w:lang w:eastAsia="cs-CZ" w:bidi="cs-CZ"/>
    </w:rPr>
  </w:style>
  <w:style w:type="paragraph" w:customStyle="1" w:styleId="Text3">
    <w:name w:val="Text 3"/>
    <w:basedOn w:val="Normln"/>
    <w:rsid w:val="00851E96"/>
    <w:pPr>
      <w:spacing w:before="120" w:after="120" w:line="240" w:lineRule="auto"/>
      <w:ind w:left="1984"/>
      <w:jc w:val="both"/>
    </w:pPr>
    <w:rPr>
      <w:rFonts w:ascii="Times New Roman" w:eastAsia="Calibri" w:hAnsi="Times New Roman" w:cs="Times New Roman"/>
      <w:sz w:val="24"/>
      <w:lang w:eastAsia="cs-CZ" w:bidi="cs-CZ"/>
    </w:rPr>
  </w:style>
  <w:style w:type="paragraph" w:customStyle="1" w:styleId="Text4">
    <w:name w:val="Text 4"/>
    <w:basedOn w:val="Normln"/>
    <w:rsid w:val="00851E96"/>
    <w:pPr>
      <w:spacing w:before="120" w:after="120" w:line="240" w:lineRule="auto"/>
      <w:ind w:left="2551"/>
      <w:jc w:val="both"/>
    </w:pPr>
    <w:rPr>
      <w:rFonts w:ascii="Times New Roman" w:eastAsia="Calibri" w:hAnsi="Times New Roman" w:cs="Times New Roman"/>
      <w:sz w:val="24"/>
      <w:lang w:eastAsia="cs-CZ" w:bidi="cs-CZ"/>
    </w:rPr>
  </w:style>
  <w:style w:type="paragraph" w:customStyle="1" w:styleId="NormalLeft">
    <w:name w:val="Normal Left"/>
    <w:basedOn w:val="Normln"/>
    <w:rsid w:val="00851E96"/>
    <w:pPr>
      <w:spacing w:before="120" w:after="120" w:line="240" w:lineRule="auto"/>
    </w:pPr>
    <w:rPr>
      <w:rFonts w:ascii="Times New Roman" w:eastAsia="Calibri" w:hAnsi="Times New Roman" w:cs="Times New Roman"/>
      <w:sz w:val="24"/>
      <w:lang w:eastAsia="cs-CZ" w:bidi="cs-CZ"/>
    </w:rPr>
  </w:style>
  <w:style w:type="paragraph" w:customStyle="1" w:styleId="NormalRight">
    <w:name w:val="Normal Right"/>
    <w:basedOn w:val="Normln"/>
    <w:rsid w:val="00851E96"/>
    <w:pPr>
      <w:spacing w:before="120" w:after="120" w:line="240" w:lineRule="auto"/>
      <w:jc w:val="right"/>
    </w:pPr>
    <w:rPr>
      <w:rFonts w:ascii="Times New Roman" w:eastAsia="Calibri" w:hAnsi="Times New Roman" w:cs="Times New Roman"/>
      <w:sz w:val="24"/>
      <w:lang w:eastAsia="cs-CZ" w:bidi="cs-CZ"/>
    </w:rPr>
  </w:style>
  <w:style w:type="paragraph" w:customStyle="1" w:styleId="QuotedText">
    <w:name w:val="Quoted Text"/>
    <w:basedOn w:val="Normln"/>
    <w:rsid w:val="00851E96"/>
    <w:pPr>
      <w:spacing w:before="120" w:after="120" w:line="240" w:lineRule="auto"/>
      <w:ind w:left="1417"/>
      <w:jc w:val="both"/>
    </w:pPr>
    <w:rPr>
      <w:rFonts w:ascii="Times New Roman" w:eastAsia="Calibri" w:hAnsi="Times New Roman" w:cs="Times New Roman"/>
      <w:sz w:val="24"/>
      <w:lang w:eastAsia="cs-CZ" w:bidi="cs-CZ"/>
    </w:rPr>
  </w:style>
  <w:style w:type="paragraph" w:customStyle="1" w:styleId="Point0">
    <w:name w:val="Point 0"/>
    <w:basedOn w:val="Normln"/>
    <w:rsid w:val="00851E96"/>
    <w:pPr>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Point1">
    <w:name w:val="Point 1"/>
    <w:basedOn w:val="Normln"/>
    <w:rsid w:val="00851E96"/>
    <w:pPr>
      <w:spacing w:before="120" w:after="120" w:line="240" w:lineRule="auto"/>
      <w:ind w:left="1417" w:hanging="567"/>
      <w:jc w:val="both"/>
    </w:pPr>
    <w:rPr>
      <w:rFonts w:ascii="Times New Roman" w:eastAsia="Calibri" w:hAnsi="Times New Roman" w:cs="Times New Roman"/>
      <w:sz w:val="24"/>
      <w:lang w:eastAsia="cs-CZ" w:bidi="cs-CZ"/>
    </w:rPr>
  </w:style>
  <w:style w:type="paragraph" w:customStyle="1" w:styleId="Point2">
    <w:name w:val="Point 2"/>
    <w:basedOn w:val="Normln"/>
    <w:rsid w:val="00851E96"/>
    <w:pPr>
      <w:spacing w:before="120" w:after="120" w:line="240" w:lineRule="auto"/>
      <w:ind w:left="1984" w:hanging="567"/>
      <w:jc w:val="both"/>
    </w:pPr>
    <w:rPr>
      <w:rFonts w:ascii="Times New Roman" w:eastAsia="Calibri" w:hAnsi="Times New Roman" w:cs="Times New Roman"/>
      <w:sz w:val="24"/>
      <w:lang w:eastAsia="cs-CZ" w:bidi="cs-CZ"/>
    </w:rPr>
  </w:style>
  <w:style w:type="paragraph" w:customStyle="1" w:styleId="Point3">
    <w:name w:val="Point 3"/>
    <w:basedOn w:val="Normln"/>
    <w:rsid w:val="00851E96"/>
    <w:pPr>
      <w:spacing w:before="120" w:after="120" w:line="240" w:lineRule="auto"/>
      <w:ind w:left="2551" w:hanging="567"/>
      <w:jc w:val="both"/>
    </w:pPr>
    <w:rPr>
      <w:rFonts w:ascii="Times New Roman" w:eastAsia="Calibri" w:hAnsi="Times New Roman" w:cs="Times New Roman"/>
      <w:sz w:val="24"/>
      <w:lang w:eastAsia="cs-CZ" w:bidi="cs-CZ"/>
    </w:rPr>
  </w:style>
  <w:style w:type="paragraph" w:customStyle="1" w:styleId="Point4">
    <w:name w:val="Point 4"/>
    <w:basedOn w:val="Normln"/>
    <w:rsid w:val="00851E96"/>
    <w:pPr>
      <w:spacing w:before="120" w:after="120" w:line="240" w:lineRule="auto"/>
      <w:ind w:left="3118" w:hanging="567"/>
      <w:jc w:val="both"/>
    </w:pPr>
    <w:rPr>
      <w:rFonts w:ascii="Times New Roman" w:eastAsia="Calibri" w:hAnsi="Times New Roman" w:cs="Times New Roman"/>
      <w:sz w:val="24"/>
      <w:lang w:eastAsia="cs-CZ" w:bidi="cs-CZ"/>
    </w:rPr>
  </w:style>
  <w:style w:type="paragraph" w:customStyle="1" w:styleId="Tiret0">
    <w:name w:val="Tiret 0"/>
    <w:basedOn w:val="Point0"/>
    <w:rsid w:val="00851E96"/>
    <w:pPr>
      <w:numPr>
        <w:numId w:val="22"/>
      </w:numPr>
    </w:pPr>
  </w:style>
  <w:style w:type="paragraph" w:customStyle="1" w:styleId="Tiret1">
    <w:name w:val="Tiret 1"/>
    <w:basedOn w:val="Point1"/>
    <w:rsid w:val="00851E96"/>
    <w:pPr>
      <w:numPr>
        <w:numId w:val="23"/>
      </w:numPr>
    </w:pPr>
  </w:style>
  <w:style w:type="paragraph" w:customStyle="1" w:styleId="Tiret2">
    <w:name w:val="Tiret 2"/>
    <w:basedOn w:val="Point2"/>
    <w:rsid w:val="00851E96"/>
    <w:pPr>
      <w:numPr>
        <w:numId w:val="24"/>
      </w:numPr>
    </w:pPr>
  </w:style>
  <w:style w:type="paragraph" w:customStyle="1" w:styleId="Tiret3">
    <w:name w:val="Tiret 3"/>
    <w:basedOn w:val="Point3"/>
    <w:rsid w:val="00851E96"/>
    <w:pPr>
      <w:numPr>
        <w:numId w:val="25"/>
      </w:numPr>
    </w:pPr>
  </w:style>
  <w:style w:type="paragraph" w:customStyle="1" w:styleId="Tiret4">
    <w:name w:val="Tiret 4"/>
    <w:basedOn w:val="Point4"/>
    <w:rsid w:val="00851E96"/>
    <w:pPr>
      <w:numPr>
        <w:numId w:val="26"/>
      </w:numPr>
    </w:pPr>
  </w:style>
  <w:style w:type="paragraph" w:customStyle="1" w:styleId="PointDouble0">
    <w:name w:val="PointDouble 0"/>
    <w:basedOn w:val="Normln"/>
    <w:rsid w:val="00851E96"/>
    <w:pPr>
      <w:tabs>
        <w:tab w:val="left" w:pos="850"/>
      </w:tabs>
      <w:spacing w:before="120" w:after="120" w:line="240" w:lineRule="auto"/>
      <w:ind w:left="1417" w:hanging="1417"/>
      <w:jc w:val="both"/>
    </w:pPr>
    <w:rPr>
      <w:rFonts w:ascii="Times New Roman" w:eastAsia="Calibri" w:hAnsi="Times New Roman" w:cs="Times New Roman"/>
      <w:sz w:val="24"/>
      <w:lang w:eastAsia="cs-CZ" w:bidi="cs-CZ"/>
    </w:rPr>
  </w:style>
  <w:style w:type="paragraph" w:customStyle="1" w:styleId="PointDouble1">
    <w:name w:val="PointDouble 1"/>
    <w:basedOn w:val="Normln"/>
    <w:rsid w:val="00851E96"/>
    <w:pPr>
      <w:tabs>
        <w:tab w:val="left" w:pos="1417"/>
      </w:tabs>
      <w:spacing w:before="120" w:after="120" w:line="240" w:lineRule="auto"/>
      <w:ind w:left="1984" w:hanging="1134"/>
      <w:jc w:val="both"/>
    </w:pPr>
    <w:rPr>
      <w:rFonts w:ascii="Times New Roman" w:eastAsia="Calibri" w:hAnsi="Times New Roman" w:cs="Times New Roman"/>
      <w:sz w:val="24"/>
      <w:lang w:eastAsia="cs-CZ" w:bidi="cs-CZ"/>
    </w:rPr>
  </w:style>
  <w:style w:type="paragraph" w:customStyle="1" w:styleId="PointDouble2">
    <w:name w:val="PointDouble 2"/>
    <w:basedOn w:val="Normln"/>
    <w:rsid w:val="00851E96"/>
    <w:pPr>
      <w:tabs>
        <w:tab w:val="left" w:pos="1984"/>
      </w:tabs>
      <w:spacing w:before="120" w:after="120" w:line="240" w:lineRule="auto"/>
      <w:ind w:left="2551" w:hanging="1134"/>
      <w:jc w:val="both"/>
    </w:pPr>
    <w:rPr>
      <w:rFonts w:ascii="Times New Roman" w:eastAsia="Calibri" w:hAnsi="Times New Roman" w:cs="Times New Roman"/>
      <w:sz w:val="24"/>
      <w:lang w:eastAsia="cs-CZ" w:bidi="cs-CZ"/>
    </w:rPr>
  </w:style>
  <w:style w:type="paragraph" w:customStyle="1" w:styleId="PointDouble3">
    <w:name w:val="PointDouble 3"/>
    <w:basedOn w:val="Normln"/>
    <w:rsid w:val="00851E96"/>
    <w:pPr>
      <w:tabs>
        <w:tab w:val="left" w:pos="2551"/>
      </w:tabs>
      <w:spacing w:before="120" w:after="120" w:line="240" w:lineRule="auto"/>
      <w:ind w:left="3118" w:hanging="1134"/>
      <w:jc w:val="both"/>
    </w:pPr>
    <w:rPr>
      <w:rFonts w:ascii="Times New Roman" w:eastAsia="Calibri" w:hAnsi="Times New Roman" w:cs="Times New Roman"/>
      <w:sz w:val="24"/>
      <w:lang w:eastAsia="cs-CZ" w:bidi="cs-CZ"/>
    </w:rPr>
  </w:style>
  <w:style w:type="paragraph" w:customStyle="1" w:styleId="PointDouble4">
    <w:name w:val="PointDouble 4"/>
    <w:basedOn w:val="Normln"/>
    <w:rsid w:val="00851E96"/>
    <w:pPr>
      <w:tabs>
        <w:tab w:val="left" w:pos="3118"/>
      </w:tabs>
      <w:spacing w:before="120" w:after="120" w:line="240" w:lineRule="auto"/>
      <w:ind w:left="3685" w:hanging="1134"/>
      <w:jc w:val="both"/>
    </w:pPr>
    <w:rPr>
      <w:rFonts w:ascii="Times New Roman" w:eastAsia="Calibri" w:hAnsi="Times New Roman" w:cs="Times New Roman"/>
      <w:sz w:val="24"/>
      <w:lang w:eastAsia="cs-CZ" w:bidi="cs-CZ"/>
    </w:rPr>
  </w:style>
  <w:style w:type="paragraph" w:customStyle="1" w:styleId="PointTriple0">
    <w:name w:val="PointTriple 0"/>
    <w:basedOn w:val="Normln"/>
    <w:rsid w:val="00851E96"/>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cs-CZ" w:bidi="cs-CZ"/>
    </w:rPr>
  </w:style>
  <w:style w:type="paragraph" w:customStyle="1" w:styleId="PointTriple1">
    <w:name w:val="PointTriple 1"/>
    <w:basedOn w:val="Normln"/>
    <w:rsid w:val="00851E96"/>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cs-CZ" w:bidi="cs-CZ"/>
    </w:rPr>
  </w:style>
  <w:style w:type="paragraph" w:customStyle="1" w:styleId="PointTriple2">
    <w:name w:val="PointTriple 2"/>
    <w:basedOn w:val="Normln"/>
    <w:rsid w:val="00851E96"/>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cs-CZ" w:bidi="cs-CZ"/>
    </w:rPr>
  </w:style>
  <w:style w:type="paragraph" w:customStyle="1" w:styleId="PointTriple3">
    <w:name w:val="PointTriple 3"/>
    <w:basedOn w:val="Normln"/>
    <w:rsid w:val="00851E96"/>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cs-CZ" w:bidi="cs-CZ"/>
    </w:rPr>
  </w:style>
  <w:style w:type="paragraph" w:customStyle="1" w:styleId="PointTriple4">
    <w:name w:val="PointTriple 4"/>
    <w:basedOn w:val="Normln"/>
    <w:rsid w:val="00851E96"/>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cs-CZ" w:bidi="cs-CZ"/>
    </w:rPr>
  </w:style>
  <w:style w:type="paragraph" w:customStyle="1" w:styleId="NumPar2">
    <w:name w:val="NumPar 2"/>
    <w:basedOn w:val="Normln"/>
    <w:next w:val="Text1"/>
    <w:rsid w:val="00851E96"/>
    <w:pPr>
      <w:tabs>
        <w:tab w:val="num" w:pos="850"/>
      </w:tabs>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NumPar3">
    <w:name w:val="NumPar 3"/>
    <w:basedOn w:val="Normln"/>
    <w:next w:val="Text1"/>
    <w:rsid w:val="00851E96"/>
    <w:pPr>
      <w:tabs>
        <w:tab w:val="num" w:pos="850"/>
      </w:tabs>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NumPar4">
    <w:name w:val="NumPar 4"/>
    <w:basedOn w:val="Normln"/>
    <w:next w:val="Text1"/>
    <w:rsid w:val="00851E96"/>
    <w:pPr>
      <w:tabs>
        <w:tab w:val="num" w:pos="850"/>
      </w:tabs>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ManualNumPar1">
    <w:name w:val="Manual NumPar 1"/>
    <w:basedOn w:val="Normln"/>
    <w:next w:val="Text1"/>
    <w:rsid w:val="00851E96"/>
    <w:pPr>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ManualNumPar2">
    <w:name w:val="Manual NumPar 2"/>
    <w:basedOn w:val="Normln"/>
    <w:next w:val="Text1"/>
    <w:rsid w:val="00851E96"/>
    <w:pPr>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ManualNumPar3">
    <w:name w:val="Manual NumPar 3"/>
    <w:basedOn w:val="Normln"/>
    <w:next w:val="Text1"/>
    <w:rsid w:val="00851E96"/>
    <w:pPr>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ManualNumPar4">
    <w:name w:val="Manual NumPar 4"/>
    <w:basedOn w:val="Normln"/>
    <w:next w:val="Text1"/>
    <w:rsid w:val="00851E96"/>
    <w:pPr>
      <w:spacing w:before="120" w:after="120" w:line="240" w:lineRule="auto"/>
      <w:ind w:left="850" w:hanging="850"/>
      <w:jc w:val="both"/>
    </w:pPr>
    <w:rPr>
      <w:rFonts w:ascii="Times New Roman" w:eastAsia="Calibri" w:hAnsi="Times New Roman" w:cs="Times New Roman"/>
      <w:sz w:val="24"/>
      <w:lang w:eastAsia="cs-CZ" w:bidi="cs-CZ"/>
    </w:rPr>
  </w:style>
  <w:style w:type="paragraph" w:customStyle="1" w:styleId="QuotedNumPar">
    <w:name w:val="Quoted NumPar"/>
    <w:basedOn w:val="Normln"/>
    <w:rsid w:val="00851E96"/>
    <w:pPr>
      <w:spacing w:before="120" w:after="120" w:line="240" w:lineRule="auto"/>
      <w:ind w:left="1417" w:hanging="567"/>
      <w:jc w:val="both"/>
    </w:pPr>
    <w:rPr>
      <w:rFonts w:ascii="Times New Roman" w:eastAsia="Calibri" w:hAnsi="Times New Roman" w:cs="Times New Roman"/>
      <w:sz w:val="24"/>
      <w:lang w:eastAsia="cs-CZ" w:bidi="cs-CZ"/>
    </w:rPr>
  </w:style>
  <w:style w:type="paragraph" w:customStyle="1" w:styleId="ManualHeading1">
    <w:name w:val="Manual Heading 1"/>
    <w:basedOn w:val="Normln"/>
    <w:next w:val="Text1"/>
    <w:rsid w:val="00851E96"/>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cs-CZ" w:bidi="cs-CZ"/>
    </w:rPr>
  </w:style>
  <w:style w:type="paragraph" w:customStyle="1" w:styleId="ManualHeading2">
    <w:name w:val="Manual Heading 2"/>
    <w:basedOn w:val="Normln"/>
    <w:next w:val="Text1"/>
    <w:rsid w:val="00851E96"/>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cs-CZ" w:bidi="cs-CZ"/>
    </w:rPr>
  </w:style>
  <w:style w:type="paragraph" w:customStyle="1" w:styleId="Nzevtabulky">
    <w:name w:val="Název tabulky_"/>
    <w:basedOn w:val="Normln"/>
    <w:next w:val="Text1"/>
    <w:qFormat/>
    <w:rsid w:val="00A910CB"/>
    <w:pPr>
      <w:keepNext/>
      <w:numPr>
        <w:numId w:val="32"/>
      </w:numPr>
      <w:tabs>
        <w:tab w:val="left" w:pos="850"/>
      </w:tabs>
      <w:spacing w:before="120" w:after="120" w:line="240" w:lineRule="auto"/>
      <w:jc w:val="both"/>
      <w:outlineLvl w:val="2"/>
    </w:pPr>
    <w:rPr>
      <w:rFonts w:ascii="Times New Roman" w:eastAsia="Calibri" w:hAnsi="Times New Roman" w:cs="Times New Roman"/>
      <w:b/>
      <w:sz w:val="20"/>
      <w:lang w:eastAsia="cs-CZ" w:bidi="cs-CZ"/>
    </w:rPr>
  </w:style>
  <w:style w:type="paragraph" w:customStyle="1" w:styleId="ManualHeading4">
    <w:name w:val="Manual Heading 4"/>
    <w:basedOn w:val="Normln"/>
    <w:next w:val="Text1"/>
    <w:rsid w:val="00851E96"/>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cs-CZ" w:bidi="cs-CZ"/>
    </w:rPr>
  </w:style>
  <w:style w:type="paragraph" w:customStyle="1" w:styleId="ChapterTitle">
    <w:name w:val="ChapterTitle"/>
    <w:basedOn w:val="Normln"/>
    <w:next w:val="Normln"/>
    <w:rsid w:val="00851E96"/>
    <w:pPr>
      <w:keepNext/>
      <w:spacing w:before="120" w:after="360" w:line="240" w:lineRule="auto"/>
      <w:jc w:val="center"/>
    </w:pPr>
    <w:rPr>
      <w:rFonts w:ascii="Times New Roman" w:eastAsia="Calibri" w:hAnsi="Times New Roman" w:cs="Times New Roman"/>
      <w:b/>
      <w:sz w:val="32"/>
      <w:lang w:eastAsia="cs-CZ" w:bidi="cs-CZ"/>
    </w:rPr>
  </w:style>
  <w:style w:type="paragraph" w:customStyle="1" w:styleId="PartTitle">
    <w:name w:val="PartTitle"/>
    <w:basedOn w:val="Normln"/>
    <w:next w:val="ChapterTitle"/>
    <w:rsid w:val="00851E96"/>
    <w:pPr>
      <w:keepNext/>
      <w:pageBreakBefore/>
      <w:spacing w:before="120" w:after="360" w:line="240" w:lineRule="auto"/>
      <w:jc w:val="center"/>
    </w:pPr>
    <w:rPr>
      <w:rFonts w:ascii="Times New Roman" w:eastAsia="Calibri" w:hAnsi="Times New Roman" w:cs="Times New Roman"/>
      <w:b/>
      <w:sz w:val="36"/>
      <w:lang w:eastAsia="cs-CZ" w:bidi="cs-CZ"/>
    </w:rPr>
  </w:style>
  <w:style w:type="paragraph" w:customStyle="1" w:styleId="SectionTitle">
    <w:name w:val="SectionTitle"/>
    <w:basedOn w:val="Normln"/>
    <w:next w:val="Nadpis1"/>
    <w:rsid w:val="00851E96"/>
    <w:pPr>
      <w:keepNext/>
      <w:spacing w:before="120" w:after="360" w:line="240" w:lineRule="auto"/>
      <w:jc w:val="center"/>
    </w:pPr>
    <w:rPr>
      <w:rFonts w:ascii="Times New Roman" w:eastAsia="Calibri" w:hAnsi="Times New Roman" w:cs="Times New Roman"/>
      <w:b/>
      <w:smallCaps/>
      <w:sz w:val="28"/>
      <w:lang w:eastAsia="cs-CZ" w:bidi="cs-CZ"/>
    </w:rPr>
  </w:style>
  <w:style w:type="paragraph" w:customStyle="1" w:styleId="TableTitle">
    <w:name w:val="Table Title"/>
    <w:basedOn w:val="Normln"/>
    <w:next w:val="Normln"/>
    <w:link w:val="TableTitleChar"/>
    <w:rsid w:val="006B4E4D"/>
    <w:pPr>
      <w:spacing w:before="120" w:after="0" w:line="240" w:lineRule="auto"/>
    </w:pPr>
    <w:rPr>
      <w:rFonts w:ascii="Times New Roman" w:eastAsia="Calibri" w:hAnsi="Times New Roman" w:cs="Times New Roman"/>
      <w:b/>
      <w:sz w:val="20"/>
      <w:lang w:eastAsia="cs-CZ" w:bidi="cs-CZ"/>
    </w:rPr>
  </w:style>
  <w:style w:type="character" w:customStyle="1" w:styleId="Marker1">
    <w:name w:val="Marker1"/>
    <w:rsid w:val="00851E96"/>
    <w:rPr>
      <w:color w:val="008000"/>
      <w:shd w:val="clear" w:color="auto" w:fill="auto"/>
    </w:rPr>
  </w:style>
  <w:style w:type="character" w:customStyle="1" w:styleId="Marker2">
    <w:name w:val="Marker2"/>
    <w:rsid w:val="00851E96"/>
    <w:rPr>
      <w:color w:val="FF0000"/>
      <w:shd w:val="clear" w:color="auto" w:fill="auto"/>
    </w:rPr>
  </w:style>
  <w:style w:type="paragraph" w:customStyle="1" w:styleId="Point2letter">
    <w:name w:val="Point 2 (letter)"/>
    <w:basedOn w:val="Normln"/>
    <w:rsid w:val="00851E96"/>
    <w:pPr>
      <w:tabs>
        <w:tab w:val="num" w:pos="1984"/>
      </w:tabs>
      <w:spacing w:before="120" w:after="120" w:line="240" w:lineRule="auto"/>
      <w:ind w:left="1984" w:hanging="567"/>
      <w:jc w:val="both"/>
    </w:pPr>
    <w:rPr>
      <w:rFonts w:ascii="Times New Roman" w:eastAsia="Calibri" w:hAnsi="Times New Roman" w:cs="Times New Roman"/>
      <w:sz w:val="24"/>
      <w:lang w:eastAsia="cs-CZ" w:bidi="cs-CZ"/>
    </w:rPr>
  </w:style>
  <w:style w:type="paragraph" w:customStyle="1" w:styleId="Bullet0">
    <w:name w:val="Bullet 0"/>
    <w:basedOn w:val="Normln"/>
    <w:rsid w:val="00851E96"/>
    <w:pPr>
      <w:numPr>
        <w:numId w:val="21"/>
      </w:numPr>
      <w:spacing w:before="120" w:after="120" w:line="240" w:lineRule="auto"/>
      <w:jc w:val="both"/>
    </w:pPr>
    <w:rPr>
      <w:rFonts w:ascii="Times New Roman" w:eastAsia="Calibri" w:hAnsi="Times New Roman" w:cs="Times New Roman"/>
      <w:sz w:val="24"/>
      <w:lang w:eastAsia="cs-CZ" w:bidi="cs-CZ"/>
    </w:rPr>
  </w:style>
  <w:style w:type="paragraph" w:customStyle="1" w:styleId="Bullet1">
    <w:name w:val="Bullet 1"/>
    <w:basedOn w:val="Normln"/>
    <w:rsid w:val="00851E96"/>
    <w:pPr>
      <w:numPr>
        <w:numId w:val="27"/>
      </w:numPr>
      <w:spacing w:before="120" w:after="120" w:line="240" w:lineRule="auto"/>
      <w:jc w:val="both"/>
    </w:pPr>
    <w:rPr>
      <w:rFonts w:ascii="Times New Roman" w:eastAsia="Calibri" w:hAnsi="Times New Roman" w:cs="Times New Roman"/>
      <w:sz w:val="24"/>
      <w:lang w:eastAsia="cs-CZ" w:bidi="cs-CZ"/>
    </w:rPr>
  </w:style>
  <w:style w:type="paragraph" w:customStyle="1" w:styleId="Bullet2">
    <w:name w:val="Bullet 2"/>
    <w:basedOn w:val="Normln"/>
    <w:rsid w:val="00851E96"/>
    <w:pPr>
      <w:numPr>
        <w:numId w:val="28"/>
      </w:numPr>
      <w:spacing w:before="120" w:after="120" w:line="240" w:lineRule="auto"/>
      <w:jc w:val="both"/>
    </w:pPr>
    <w:rPr>
      <w:rFonts w:ascii="Times New Roman" w:eastAsia="Calibri" w:hAnsi="Times New Roman" w:cs="Times New Roman"/>
      <w:sz w:val="24"/>
      <w:lang w:eastAsia="cs-CZ" w:bidi="cs-CZ"/>
    </w:rPr>
  </w:style>
  <w:style w:type="paragraph" w:customStyle="1" w:styleId="Bullet3">
    <w:name w:val="Bullet 3"/>
    <w:basedOn w:val="Normln"/>
    <w:rsid w:val="00851E96"/>
    <w:pPr>
      <w:numPr>
        <w:numId w:val="29"/>
      </w:numPr>
      <w:spacing w:before="120" w:after="120" w:line="240" w:lineRule="auto"/>
      <w:jc w:val="both"/>
    </w:pPr>
    <w:rPr>
      <w:rFonts w:ascii="Times New Roman" w:eastAsia="Calibri" w:hAnsi="Times New Roman" w:cs="Times New Roman"/>
      <w:sz w:val="24"/>
      <w:lang w:eastAsia="cs-CZ" w:bidi="cs-CZ"/>
    </w:rPr>
  </w:style>
  <w:style w:type="paragraph" w:customStyle="1" w:styleId="Bullet4">
    <w:name w:val="Bullet 4"/>
    <w:basedOn w:val="Normln"/>
    <w:rsid w:val="00851E96"/>
    <w:pPr>
      <w:numPr>
        <w:numId w:val="30"/>
      </w:numPr>
      <w:spacing w:before="120" w:after="120" w:line="240" w:lineRule="auto"/>
      <w:jc w:val="both"/>
    </w:pPr>
    <w:rPr>
      <w:rFonts w:ascii="Times New Roman" w:eastAsia="Calibri" w:hAnsi="Times New Roman" w:cs="Times New Roman"/>
      <w:sz w:val="24"/>
      <w:lang w:eastAsia="cs-CZ" w:bidi="cs-CZ"/>
    </w:rPr>
  </w:style>
  <w:style w:type="paragraph" w:customStyle="1" w:styleId="Annexetitreexpos">
    <w:name w:val="Annexe titre (exposé)"/>
    <w:basedOn w:val="Normln"/>
    <w:next w:val="Normln"/>
    <w:rsid w:val="00851E96"/>
    <w:pPr>
      <w:spacing w:before="120" w:after="120" w:line="240" w:lineRule="auto"/>
      <w:jc w:val="center"/>
    </w:pPr>
    <w:rPr>
      <w:rFonts w:ascii="Times New Roman" w:eastAsia="Calibri" w:hAnsi="Times New Roman" w:cs="Times New Roman"/>
      <w:b/>
      <w:sz w:val="24"/>
      <w:u w:val="single"/>
      <w:lang w:eastAsia="cs-CZ" w:bidi="cs-CZ"/>
    </w:rPr>
  </w:style>
  <w:style w:type="paragraph" w:customStyle="1" w:styleId="Annexetitrefichefinancire">
    <w:name w:val="Annexe titre (fiche financière)"/>
    <w:basedOn w:val="Normln"/>
    <w:next w:val="Normln"/>
    <w:rsid w:val="00851E96"/>
    <w:pPr>
      <w:spacing w:before="120" w:after="120" w:line="240" w:lineRule="auto"/>
      <w:jc w:val="center"/>
    </w:pPr>
    <w:rPr>
      <w:rFonts w:ascii="Times New Roman" w:eastAsia="Calibri" w:hAnsi="Times New Roman" w:cs="Times New Roman"/>
      <w:b/>
      <w:sz w:val="24"/>
      <w:u w:val="single"/>
      <w:lang w:eastAsia="cs-CZ" w:bidi="cs-CZ"/>
    </w:rPr>
  </w:style>
  <w:style w:type="paragraph" w:customStyle="1" w:styleId="Applicationdirecte">
    <w:name w:val="Application directe"/>
    <w:basedOn w:val="Normln"/>
    <w:next w:val="Fait"/>
    <w:rsid w:val="00851E96"/>
    <w:pPr>
      <w:spacing w:before="480" w:after="120" w:line="240" w:lineRule="auto"/>
      <w:jc w:val="both"/>
    </w:pPr>
    <w:rPr>
      <w:rFonts w:ascii="Times New Roman" w:eastAsia="Calibri" w:hAnsi="Times New Roman" w:cs="Times New Roman"/>
      <w:sz w:val="24"/>
      <w:lang w:eastAsia="cs-CZ" w:bidi="cs-CZ"/>
    </w:rPr>
  </w:style>
  <w:style w:type="paragraph" w:customStyle="1" w:styleId="Avertissementtitre">
    <w:name w:val="Avertissement titre"/>
    <w:basedOn w:val="Normln"/>
    <w:next w:val="Normln"/>
    <w:rsid w:val="00851E96"/>
    <w:pPr>
      <w:keepNext/>
      <w:spacing w:before="480" w:after="120" w:line="240" w:lineRule="auto"/>
      <w:jc w:val="both"/>
    </w:pPr>
    <w:rPr>
      <w:rFonts w:ascii="Times New Roman" w:eastAsia="Calibri" w:hAnsi="Times New Roman" w:cs="Times New Roman"/>
      <w:sz w:val="24"/>
      <w:u w:val="single"/>
      <w:lang w:eastAsia="cs-CZ" w:bidi="cs-CZ"/>
    </w:rPr>
  </w:style>
  <w:style w:type="paragraph" w:customStyle="1" w:styleId="Confidence">
    <w:name w:val="Confidence"/>
    <w:basedOn w:val="Normln"/>
    <w:next w:val="Normln"/>
    <w:rsid w:val="00851E96"/>
    <w:pPr>
      <w:spacing w:before="360" w:after="120" w:line="240" w:lineRule="auto"/>
      <w:jc w:val="center"/>
    </w:pPr>
    <w:rPr>
      <w:rFonts w:ascii="Times New Roman" w:eastAsia="Calibri" w:hAnsi="Times New Roman" w:cs="Times New Roman"/>
      <w:sz w:val="24"/>
      <w:lang w:eastAsia="cs-CZ" w:bidi="cs-CZ"/>
    </w:rPr>
  </w:style>
  <w:style w:type="paragraph" w:customStyle="1" w:styleId="Confidentialit">
    <w:name w:val="Confidentialité"/>
    <w:basedOn w:val="Normln"/>
    <w:next w:val="TypedudocumentPagedecouverture"/>
    <w:rsid w:val="00851E96"/>
    <w:pPr>
      <w:spacing w:before="240" w:after="240" w:line="240" w:lineRule="auto"/>
      <w:ind w:left="5103"/>
    </w:pPr>
    <w:rPr>
      <w:rFonts w:ascii="Times New Roman" w:eastAsia="Calibri" w:hAnsi="Times New Roman" w:cs="Times New Roman"/>
      <w:i/>
      <w:sz w:val="32"/>
      <w:lang w:eastAsia="cs-CZ" w:bidi="cs-CZ"/>
    </w:rPr>
  </w:style>
  <w:style w:type="paragraph" w:customStyle="1" w:styleId="Considrant">
    <w:name w:val="Considérant"/>
    <w:basedOn w:val="Normln"/>
    <w:rsid w:val="00851E96"/>
    <w:pPr>
      <w:numPr>
        <w:numId w:val="31"/>
      </w:numPr>
      <w:spacing w:before="120" w:after="120" w:line="240" w:lineRule="auto"/>
      <w:jc w:val="both"/>
    </w:pPr>
    <w:rPr>
      <w:rFonts w:ascii="Times New Roman" w:eastAsia="Calibri" w:hAnsi="Times New Roman" w:cs="Times New Roman"/>
      <w:sz w:val="24"/>
      <w:lang w:eastAsia="cs-CZ" w:bidi="cs-CZ"/>
    </w:rPr>
  </w:style>
  <w:style w:type="paragraph" w:customStyle="1" w:styleId="Corrigendum">
    <w:name w:val="Corrigendum"/>
    <w:basedOn w:val="Normln"/>
    <w:next w:val="Normln"/>
    <w:rsid w:val="00851E96"/>
    <w:pPr>
      <w:spacing w:after="240" w:line="240" w:lineRule="auto"/>
    </w:pPr>
    <w:rPr>
      <w:rFonts w:ascii="Times New Roman" w:eastAsia="Calibri" w:hAnsi="Times New Roman" w:cs="Times New Roman"/>
      <w:sz w:val="24"/>
      <w:lang w:eastAsia="cs-CZ" w:bidi="cs-CZ"/>
    </w:rPr>
  </w:style>
  <w:style w:type="paragraph" w:customStyle="1" w:styleId="Datedadoption">
    <w:name w:val="Date d'adoption"/>
    <w:basedOn w:val="Normln"/>
    <w:next w:val="Titreobjet"/>
    <w:rsid w:val="00851E96"/>
    <w:pPr>
      <w:spacing w:before="360" w:after="0" w:line="240" w:lineRule="auto"/>
      <w:jc w:val="center"/>
    </w:pPr>
    <w:rPr>
      <w:rFonts w:ascii="Times New Roman" w:eastAsia="Calibri" w:hAnsi="Times New Roman" w:cs="Times New Roman"/>
      <w:b/>
      <w:sz w:val="24"/>
      <w:lang w:eastAsia="cs-CZ" w:bidi="cs-CZ"/>
    </w:rPr>
  </w:style>
  <w:style w:type="paragraph" w:customStyle="1" w:styleId="Emission">
    <w:name w:val="Emission"/>
    <w:basedOn w:val="Normln"/>
    <w:next w:val="Rfrenceinstitutionnelle"/>
    <w:rsid w:val="00851E96"/>
    <w:pPr>
      <w:spacing w:after="0" w:line="240" w:lineRule="auto"/>
      <w:ind w:left="5103"/>
    </w:pPr>
    <w:rPr>
      <w:rFonts w:ascii="Times New Roman" w:eastAsia="Calibri" w:hAnsi="Times New Roman" w:cs="Times New Roman"/>
      <w:sz w:val="24"/>
      <w:lang w:eastAsia="cs-CZ" w:bidi="cs-CZ"/>
    </w:rPr>
  </w:style>
  <w:style w:type="paragraph" w:customStyle="1" w:styleId="Exposdesmotifstitre">
    <w:name w:val="Exposé des motifs titre"/>
    <w:basedOn w:val="Normln"/>
    <w:next w:val="Normln"/>
    <w:rsid w:val="00851E96"/>
    <w:pPr>
      <w:spacing w:before="120" w:after="120" w:line="240" w:lineRule="auto"/>
      <w:jc w:val="center"/>
    </w:pPr>
    <w:rPr>
      <w:rFonts w:ascii="Times New Roman" w:eastAsia="Calibri" w:hAnsi="Times New Roman" w:cs="Times New Roman"/>
      <w:b/>
      <w:sz w:val="24"/>
      <w:u w:val="single"/>
      <w:lang w:eastAsia="cs-CZ" w:bidi="cs-CZ"/>
    </w:rPr>
  </w:style>
  <w:style w:type="paragraph" w:customStyle="1" w:styleId="Fait">
    <w:name w:val="Fait à"/>
    <w:basedOn w:val="Normln"/>
    <w:next w:val="Institutionquisigne"/>
    <w:rsid w:val="00851E96"/>
    <w:pPr>
      <w:keepNext/>
      <w:spacing w:before="120" w:after="0" w:line="240" w:lineRule="auto"/>
      <w:jc w:val="both"/>
    </w:pPr>
    <w:rPr>
      <w:rFonts w:ascii="Times New Roman" w:eastAsia="Calibri" w:hAnsi="Times New Roman" w:cs="Times New Roman"/>
      <w:sz w:val="24"/>
      <w:lang w:eastAsia="cs-CZ" w:bidi="cs-CZ"/>
    </w:rPr>
  </w:style>
  <w:style w:type="paragraph" w:customStyle="1" w:styleId="Formuledadoption">
    <w:name w:val="Formule d'adoption"/>
    <w:basedOn w:val="Normln"/>
    <w:next w:val="Titrearticle"/>
    <w:rsid w:val="00851E96"/>
    <w:pPr>
      <w:keepNext/>
      <w:spacing w:before="120" w:after="120" w:line="240" w:lineRule="auto"/>
      <w:jc w:val="both"/>
    </w:pPr>
    <w:rPr>
      <w:rFonts w:ascii="Times New Roman" w:eastAsia="Calibri" w:hAnsi="Times New Roman" w:cs="Times New Roman"/>
      <w:sz w:val="24"/>
      <w:lang w:eastAsia="cs-CZ" w:bidi="cs-CZ"/>
    </w:rPr>
  </w:style>
  <w:style w:type="paragraph" w:customStyle="1" w:styleId="Institutionquiagit">
    <w:name w:val="Institution qui agit"/>
    <w:basedOn w:val="Normln"/>
    <w:next w:val="Normln"/>
    <w:rsid w:val="00851E96"/>
    <w:pPr>
      <w:keepNext/>
      <w:spacing w:before="600" w:after="120" w:line="240" w:lineRule="auto"/>
      <w:jc w:val="both"/>
    </w:pPr>
    <w:rPr>
      <w:rFonts w:ascii="Times New Roman" w:eastAsia="Calibri" w:hAnsi="Times New Roman" w:cs="Times New Roman"/>
      <w:sz w:val="24"/>
      <w:lang w:eastAsia="cs-CZ" w:bidi="cs-CZ"/>
    </w:rPr>
  </w:style>
  <w:style w:type="paragraph" w:customStyle="1" w:styleId="Institutionquisigne">
    <w:name w:val="Institution qui signe"/>
    <w:basedOn w:val="Normln"/>
    <w:next w:val="Personnequisigne"/>
    <w:rsid w:val="00851E96"/>
    <w:pPr>
      <w:keepNext/>
      <w:tabs>
        <w:tab w:val="left" w:pos="4252"/>
      </w:tabs>
      <w:spacing w:before="720" w:after="0" w:line="240" w:lineRule="auto"/>
      <w:jc w:val="both"/>
    </w:pPr>
    <w:rPr>
      <w:rFonts w:ascii="Times New Roman" w:eastAsia="Calibri" w:hAnsi="Times New Roman" w:cs="Times New Roman"/>
      <w:i/>
      <w:sz w:val="24"/>
      <w:lang w:eastAsia="cs-CZ" w:bidi="cs-CZ"/>
    </w:rPr>
  </w:style>
  <w:style w:type="paragraph" w:customStyle="1" w:styleId="Langue">
    <w:name w:val="Langue"/>
    <w:basedOn w:val="Normln"/>
    <w:next w:val="Rfrenceinterne"/>
    <w:rsid w:val="00851E96"/>
    <w:pPr>
      <w:framePr w:wrap="around" w:vAnchor="page" w:hAnchor="text" w:xAlign="center" w:y="14741"/>
      <w:spacing w:after="600" w:line="240" w:lineRule="auto"/>
      <w:jc w:val="center"/>
    </w:pPr>
    <w:rPr>
      <w:rFonts w:ascii="Times New Roman" w:eastAsia="Calibri" w:hAnsi="Times New Roman" w:cs="Times New Roman"/>
      <w:b/>
      <w:caps/>
      <w:sz w:val="24"/>
      <w:lang w:eastAsia="cs-CZ" w:bidi="cs-CZ"/>
    </w:rPr>
  </w:style>
  <w:style w:type="paragraph" w:customStyle="1" w:styleId="ManualConsidrant">
    <w:name w:val="Manual Considérant"/>
    <w:basedOn w:val="Normln"/>
    <w:rsid w:val="00851E96"/>
    <w:pPr>
      <w:spacing w:before="120" w:after="120" w:line="240" w:lineRule="auto"/>
      <w:ind w:left="709" w:hanging="709"/>
      <w:jc w:val="both"/>
    </w:pPr>
    <w:rPr>
      <w:rFonts w:ascii="Times New Roman" w:eastAsia="Calibri" w:hAnsi="Times New Roman" w:cs="Times New Roman"/>
      <w:sz w:val="24"/>
      <w:lang w:eastAsia="cs-CZ" w:bidi="cs-CZ"/>
    </w:rPr>
  </w:style>
  <w:style w:type="paragraph" w:customStyle="1" w:styleId="Nomdelinstitution">
    <w:name w:val="Nom de l'institution"/>
    <w:basedOn w:val="Normln"/>
    <w:next w:val="Emission"/>
    <w:rsid w:val="00851E96"/>
    <w:pPr>
      <w:spacing w:after="0" w:line="240" w:lineRule="auto"/>
    </w:pPr>
    <w:rPr>
      <w:rFonts w:ascii="Arial" w:eastAsia="Calibri" w:hAnsi="Arial" w:cs="Arial"/>
      <w:sz w:val="24"/>
      <w:lang w:eastAsia="cs-CZ" w:bidi="cs-CZ"/>
    </w:rPr>
  </w:style>
  <w:style w:type="paragraph" w:customStyle="1" w:styleId="Personnequisigne">
    <w:name w:val="Personne qui signe"/>
    <w:basedOn w:val="Normln"/>
    <w:next w:val="Institutionquisigne"/>
    <w:rsid w:val="00851E96"/>
    <w:pPr>
      <w:tabs>
        <w:tab w:val="left" w:pos="4252"/>
      </w:tabs>
      <w:spacing w:after="0" w:line="240" w:lineRule="auto"/>
    </w:pPr>
    <w:rPr>
      <w:rFonts w:ascii="Times New Roman" w:eastAsia="Calibri" w:hAnsi="Times New Roman" w:cs="Times New Roman"/>
      <w:i/>
      <w:sz w:val="24"/>
      <w:lang w:eastAsia="cs-CZ" w:bidi="cs-CZ"/>
    </w:rPr>
  </w:style>
  <w:style w:type="paragraph" w:customStyle="1" w:styleId="Rfrenceinstitutionnelle">
    <w:name w:val="Référence institutionnelle"/>
    <w:basedOn w:val="Normln"/>
    <w:next w:val="Confidentialit"/>
    <w:rsid w:val="00851E96"/>
    <w:pPr>
      <w:spacing w:after="240" w:line="240" w:lineRule="auto"/>
      <w:ind w:left="5103"/>
    </w:pPr>
    <w:rPr>
      <w:rFonts w:ascii="Times New Roman" w:eastAsia="Calibri" w:hAnsi="Times New Roman" w:cs="Times New Roman"/>
      <w:sz w:val="24"/>
      <w:lang w:eastAsia="cs-CZ" w:bidi="cs-CZ"/>
    </w:rPr>
  </w:style>
  <w:style w:type="paragraph" w:customStyle="1" w:styleId="Rfrenceinterinstitutionnelle">
    <w:name w:val="Référence interinstitutionnelle"/>
    <w:basedOn w:val="Normln"/>
    <w:next w:val="Statut"/>
    <w:rsid w:val="00851E96"/>
    <w:pPr>
      <w:spacing w:after="0" w:line="240" w:lineRule="auto"/>
      <w:ind w:left="5103"/>
    </w:pPr>
    <w:rPr>
      <w:rFonts w:ascii="Times New Roman" w:eastAsia="Calibri" w:hAnsi="Times New Roman" w:cs="Times New Roman"/>
      <w:sz w:val="24"/>
      <w:lang w:eastAsia="cs-CZ" w:bidi="cs-CZ"/>
    </w:rPr>
  </w:style>
  <w:style w:type="paragraph" w:customStyle="1" w:styleId="Rfrenceinterne">
    <w:name w:val="Référence interne"/>
    <w:basedOn w:val="Normln"/>
    <w:next w:val="Rfrenceinterinstitutionnelle"/>
    <w:rsid w:val="00851E96"/>
    <w:pPr>
      <w:spacing w:after="0" w:line="240" w:lineRule="auto"/>
      <w:ind w:left="5103"/>
    </w:pPr>
    <w:rPr>
      <w:rFonts w:ascii="Times New Roman" w:eastAsia="Calibri" w:hAnsi="Times New Roman" w:cs="Times New Roman"/>
      <w:sz w:val="24"/>
      <w:lang w:eastAsia="cs-CZ" w:bidi="cs-CZ"/>
    </w:rPr>
  </w:style>
  <w:style w:type="paragraph" w:customStyle="1" w:styleId="Sous-titreobjet">
    <w:name w:val="Sous-titre objet"/>
    <w:basedOn w:val="Normln"/>
    <w:rsid w:val="00851E96"/>
    <w:pPr>
      <w:spacing w:after="0" w:line="240" w:lineRule="auto"/>
      <w:jc w:val="center"/>
    </w:pPr>
    <w:rPr>
      <w:rFonts w:ascii="Times New Roman" w:eastAsia="Calibri" w:hAnsi="Times New Roman" w:cs="Times New Roman"/>
      <w:b/>
      <w:sz w:val="24"/>
      <w:lang w:eastAsia="cs-CZ" w:bidi="cs-CZ"/>
    </w:rPr>
  </w:style>
  <w:style w:type="paragraph" w:customStyle="1" w:styleId="Statut">
    <w:name w:val="Statut"/>
    <w:basedOn w:val="Normln"/>
    <w:next w:val="Typedudocument"/>
    <w:rsid w:val="00851E96"/>
    <w:pPr>
      <w:spacing w:before="360" w:after="0" w:line="240" w:lineRule="auto"/>
      <w:jc w:val="center"/>
    </w:pPr>
    <w:rPr>
      <w:rFonts w:ascii="Times New Roman" w:eastAsia="Calibri" w:hAnsi="Times New Roman" w:cs="Times New Roman"/>
      <w:sz w:val="24"/>
      <w:lang w:eastAsia="cs-CZ" w:bidi="cs-CZ"/>
    </w:rPr>
  </w:style>
  <w:style w:type="paragraph" w:customStyle="1" w:styleId="Titrearticle">
    <w:name w:val="Titre article"/>
    <w:basedOn w:val="Normln"/>
    <w:next w:val="Normln"/>
    <w:rsid w:val="00851E96"/>
    <w:pPr>
      <w:keepNext/>
      <w:spacing w:before="360" w:after="120" w:line="240" w:lineRule="auto"/>
      <w:jc w:val="center"/>
    </w:pPr>
    <w:rPr>
      <w:rFonts w:ascii="Times New Roman" w:eastAsia="Calibri" w:hAnsi="Times New Roman" w:cs="Times New Roman"/>
      <w:i/>
      <w:sz w:val="24"/>
      <w:lang w:eastAsia="cs-CZ" w:bidi="cs-CZ"/>
    </w:rPr>
  </w:style>
  <w:style w:type="paragraph" w:customStyle="1" w:styleId="Titreobjet">
    <w:name w:val="Titre objet"/>
    <w:basedOn w:val="Normln"/>
    <w:next w:val="Sous-titreobjet"/>
    <w:rsid w:val="00851E96"/>
    <w:pPr>
      <w:spacing w:before="180" w:after="180" w:line="240" w:lineRule="auto"/>
      <w:jc w:val="center"/>
    </w:pPr>
    <w:rPr>
      <w:rFonts w:ascii="Times New Roman" w:eastAsia="Calibri" w:hAnsi="Times New Roman" w:cs="Times New Roman"/>
      <w:b/>
      <w:sz w:val="24"/>
      <w:lang w:eastAsia="cs-CZ" w:bidi="cs-CZ"/>
    </w:rPr>
  </w:style>
  <w:style w:type="paragraph" w:customStyle="1" w:styleId="Typedudocument">
    <w:name w:val="Type du document"/>
    <w:basedOn w:val="Normln"/>
    <w:next w:val="Titreobjet"/>
    <w:rsid w:val="00851E96"/>
    <w:pPr>
      <w:spacing w:before="360" w:after="180" w:line="240" w:lineRule="auto"/>
      <w:jc w:val="center"/>
    </w:pPr>
    <w:rPr>
      <w:rFonts w:ascii="Times New Roman" w:eastAsia="Calibri" w:hAnsi="Times New Roman" w:cs="Times New Roman"/>
      <w:b/>
      <w:sz w:val="24"/>
      <w:lang w:eastAsia="cs-CZ" w:bidi="cs-CZ"/>
    </w:rPr>
  </w:style>
  <w:style w:type="character" w:customStyle="1" w:styleId="Added">
    <w:name w:val="Added"/>
    <w:rsid w:val="00851E96"/>
    <w:rPr>
      <w:b/>
      <w:u w:val="single"/>
      <w:shd w:val="clear" w:color="auto" w:fill="auto"/>
    </w:rPr>
  </w:style>
  <w:style w:type="character" w:customStyle="1" w:styleId="Deleted">
    <w:name w:val="Deleted"/>
    <w:rsid w:val="00851E96"/>
    <w:rPr>
      <w:strike/>
      <w:dstrike w:val="0"/>
      <w:shd w:val="clear" w:color="auto" w:fill="auto"/>
    </w:rPr>
  </w:style>
  <w:style w:type="paragraph" w:customStyle="1" w:styleId="Address">
    <w:name w:val="Address"/>
    <w:basedOn w:val="Normln"/>
    <w:next w:val="Normln"/>
    <w:rsid w:val="00851E96"/>
    <w:pPr>
      <w:keepLines/>
      <w:spacing w:before="120" w:after="120" w:line="360" w:lineRule="auto"/>
      <w:ind w:left="3402"/>
    </w:pPr>
    <w:rPr>
      <w:rFonts w:ascii="Times New Roman" w:eastAsia="Calibri" w:hAnsi="Times New Roman" w:cs="Times New Roman"/>
      <w:sz w:val="24"/>
      <w:lang w:eastAsia="cs-CZ" w:bidi="cs-CZ"/>
    </w:rPr>
  </w:style>
  <w:style w:type="paragraph" w:customStyle="1" w:styleId="Objetexterne">
    <w:name w:val="Objet externe"/>
    <w:basedOn w:val="Normln"/>
    <w:next w:val="Normln"/>
    <w:rsid w:val="00851E96"/>
    <w:pPr>
      <w:spacing w:before="120" w:after="120" w:line="240" w:lineRule="auto"/>
      <w:jc w:val="both"/>
    </w:pPr>
    <w:rPr>
      <w:rFonts w:ascii="Times New Roman" w:eastAsia="Calibri" w:hAnsi="Times New Roman" w:cs="Times New Roman"/>
      <w:i/>
      <w:caps/>
      <w:sz w:val="24"/>
      <w:lang w:eastAsia="cs-CZ" w:bidi="cs-CZ"/>
    </w:rPr>
  </w:style>
  <w:style w:type="paragraph" w:customStyle="1" w:styleId="Supertitre">
    <w:name w:val="Supertitre"/>
    <w:basedOn w:val="Normln"/>
    <w:next w:val="Normln"/>
    <w:rsid w:val="00851E96"/>
    <w:pPr>
      <w:spacing w:after="600" w:line="240" w:lineRule="auto"/>
      <w:jc w:val="center"/>
    </w:pPr>
    <w:rPr>
      <w:rFonts w:ascii="Times New Roman" w:eastAsia="Calibri" w:hAnsi="Times New Roman" w:cs="Times New Roman"/>
      <w:b/>
      <w:sz w:val="24"/>
      <w:lang w:eastAsia="cs-CZ" w:bidi="cs-CZ"/>
    </w:rPr>
  </w:style>
  <w:style w:type="paragraph" w:customStyle="1" w:styleId="Languesfaisantfoi">
    <w:name w:val="Langues faisant foi"/>
    <w:basedOn w:val="Normln"/>
    <w:next w:val="Normln"/>
    <w:rsid w:val="00851E96"/>
    <w:pPr>
      <w:spacing w:before="360" w:after="0" w:line="240" w:lineRule="auto"/>
      <w:jc w:val="center"/>
    </w:pPr>
    <w:rPr>
      <w:rFonts w:ascii="Times New Roman" w:eastAsia="Calibri" w:hAnsi="Times New Roman" w:cs="Times New Roman"/>
      <w:sz w:val="24"/>
      <w:lang w:eastAsia="cs-CZ" w:bidi="cs-CZ"/>
    </w:rPr>
  </w:style>
  <w:style w:type="paragraph" w:customStyle="1" w:styleId="Rfrencecroise">
    <w:name w:val="Référence croisée"/>
    <w:basedOn w:val="Normln"/>
    <w:rsid w:val="00851E96"/>
    <w:pPr>
      <w:spacing w:after="0" w:line="240" w:lineRule="auto"/>
      <w:jc w:val="center"/>
    </w:pPr>
    <w:rPr>
      <w:rFonts w:ascii="Times New Roman" w:eastAsia="Calibri" w:hAnsi="Times New Roman" w:cs="Times New Roman"/>
      <w:sz w:val="24"/>
      <w:lang w:eastAsia="cs-CZ" w:bidi="cs-CZ"/>
    </w:rPr>
  </w:style>
  <w:style w:type="paragraph" w:customStyle="1" w:styleId="Fichefinanciretitre">
    <w:name w:val="Fiche financière titre"/>
    <w:basedOn w:val="Normln"/>
    <w:next w:val="Normln"/>
    <w:rsid w:val="00851E96"/>
    <w:pPr>
      <w:spacing w:before="120" w:after="120" w:line="240" w:lineRule="auto"/>
      <w:jc w:val="center"/>
    </w:pPr>
    <w:rPr>
      <w:rFonts w:ascii="Times New Roman" w:eastAsia="Calibri" w:hAnsi="Times New Roman" w:cs="Times New Roman"/>
      <w:b/>
      <w:sz w:val="24"/>
      <w:u w:val="single"/>
      <w:lang w:eastAsia="cs-CZ" w:bidi="cs-CZ"/>
    </w:rPr>
  </w:style>
  <w:style w:type="paragraph" w:customStyle="1" w:styleId="DatedadoptionPagedecouverture">
    <w:name w:val="Date d'adoption (Page de couverture)"/>
    <w:basedOn w:val="Datedadoption"/>
    <w:next w:val="TitreobjetPagedecouverture"/>
    <w:rsid w:val="00851E96"/>
  </w:style>
  <w:style w:type="paragraph" w:customStyle="1" w:styleId="RfrenceinterinstitutionnellePagedecouverture">
    <w:name w:val="Référence interinstitutionnelle (Page de couverture)"/>
    <w:basedOn w:val="Rfrenceinterinstitutionnelle"/>
    <w:next w:val="Confidentialit"/>
    <w:rsid w:val="00851E96"/>
  </w:style>
  <w:style w:type="paragraph" w:customStyle="1" w:styleId="Sous-titreobjetPagedecouverture">
    <w:name w:val="Sous-titre objet (Page de couverture)"/>
    <w:basedOn w:val="Sous-titreobjet"/>
    <w:rsid w:val="00851E96"/>
  </w:style>
  <w:style w:type="paragraph" w:customStyle="1" w:styleId="StatutPagedecouverture">
    <w:name w:val="Statut (Page de couverture)"/>
    <w:basedOn w:val="Statut"/>
    <w:next w:val="TypedudocumentPagedecouverture"/>
    <w:rsid w:val="00851E96"/>
  </w:style>
  <w:style w:type="paragraph" w:customStyle="1" w:styleId="TitreobjetPagedecouverture">
    <w:name w:val="Titre objet (Page de couverture)"/>
    <w:basedOn w:val="Titreobjet"/>
    <w:next w:val="Sous-titreobjetPagedecouverture"/>
    <w:rsid w:val="00851E96"/>
  </w:style>
  <w:style w:type="paragraph" w:customStyle="1" w:styleId="TypedudocumentPagedecouverture">
    <w:name w:val="Type du document (Page de couverture)"/>
    <w:basedOn w:val="Typedudocument"/>
    <w:next w:val="TitreobjetPagedecouverture"/>
    <w:rsid w:val="00851E96"/>
  </w:style>
  <w:style w:type="paragraph" w:customStyle="1" w:styleId="Volume">
    <w:name w:val="Volume"/>
    <w:basedOn w:val="Normln"/>
    <w:next w:val="Confidentialit"/>
    <w:rsid w:val="00851E96"/>
    <w:pPr>
      <w:spacing w:after="240" w:line="240" w:lineRule="auto"/>
      <w:ind w:left="5103"/>
    </w:pPr>
    <w:rPr>
      <w:rFonts w:ascii="Times New Roman" w:eastAsia="Calibri" w:hAnsi="Times New Roman" w:cs="Times New Roman"/>
      <w:sz w:val="24"/>
      <w:lang w:eastAsia="cs-CZ" w:bidi="cs-CZ"/>
    </w:rPr>
  </w:style>
  <w:style w:type="paragraph" w:customStyle="1" w:styleId="IntrtEEE">
    <w:name w:val="Intérêt EEE"/>
    <w:basedOn w:val="Languesfaisantfoi"/>
    <w:next w:val="Normln"/>
    <w:rsid w:val="00851E96"/>
    <w:pPr>
      <w:spacing w:after="240"/>
    </w:pPr>
  </w:style>
  <w:style w:type="paragraph" w:customStyle="1" w:styleId="Accompagnant">
    <w:name w:val="Accompagnant"/>
    <w:basedOn w:val="Normln"/>
    <w:next w:val="Typeacteprincipal"/>
    <w:rsid w:val="00851E96"/>
    <w:pPr>
      <w:spacing w:before="180" w:after="240" w:line="240" w:lineRule="auto"/>
      <w:jc w:val="center"/>
    </w:pPr>
    <w:rPr>
      <w:rFonts w:ascii="Times New Roman" w:eastAsia="Calibri" w:hAnsi="Times New Roman" w:cs="Times New Roman"/>
      <w:b/>
      <w:sz w:val="24"/>
      <w:lang w:eastAsia="cs-CZ" w:bidi="cs-CZ"/>
    </w:rPr>
  </w:style>
  <w:style w:type="paragraph" w:customStyle="1" w:styleId="Typeacteprincipal">
    <w:name w:val="Type acte principal"/>
    <w:basedOn w:val="Normln"/>
    <w:next w:val="Objetacteprincipal"/>
    <w:rsid w:val="00851E96"/>
    <w:pPr>
      <w:spacing w:after="240" w:line="240" w:lineRule="auto"/>
      <w:jc w:val="center"/>
    </w:pPr>
    <w:rPr>
      <w:rFonts w:ascii="Times New Roman" w:eastAsia="Calibri" w:hAnsi="Times New Roman" w:cs="Times New Roman"/>
      <w:b/>
      <w:sz w:val="24"/>
      <w:lang w:eastAsia="cs-CZ" w:bidi="cs-CZ"/>
    </w:rPr>
  </w:style>
  <w:style w:type="paragraph" w:customStyle="1" w:styleId="Objetacteprincipal">
    <w:name w:val="Objet acte principal"/>
    <w:basedOn w:val="Normln"/>
    <w:next w:val="Titrearticle"/>
    <w:rsid w:val="00851E96"/>
    <w:pPr>
      <w:spacing w:after="360" w:line="240" w:lineRule="auto"/>
      <w:jc w:val="center"/>
    </w:pPr>
    <w:rPr>
      <w:rFonts w:ascii="Times New Roman" w:eastAsia="Calibri" w:hAnsi="Times New Roman" w:cs="Times New Roman"/>
      <w:b/>
      <w:sz w:val="24"/>
      <w:lang w:eastAsia="cs-CZ" w:bidi="cs-CZ"/>
    </w:rPr>
  </w:style>
  <w:style w:type="paragraph" w:customStyle="1" w:styleId="IntrtEEEPagedecouverture">
    <w:name w:val="Intérêt EEE (Page de couverture)"/>
    <w:basedOn w:val="IntrtEEE"/>
    <w:next w:val="Rfrencecroise"/>
    <w:rsid w:val="00851E96"/>
  </w:style>
  <w:style w:type="paragraph" w:customStyle="1" w:styleId="AccompagnantPagedecouverture">
    <w:name w:val="Accompagnant (Page de couverture)"/>
    <w:basedOn w:val="Accompagnant"/>
    <w:next w:val="TypeacteprincipalPagedecouverture"/>
    <w:rsid w:val="00851E96"/>
  </w:style>
  <w:style w:type="paragraph" w:customStyle="1" w:styleId="TypeacteprincipalPagedecouverture">
    <w:name w:val="Type acte principal (Page de couverture)"/>
    <w:basedOn w:val="Typeacteprincipal"/>
    <w:next w:val="ObjetacteprincipalPagedecouverture"/>
    <w:rsid w:val="00851E96"/>
  </w:style>
  <w:style w:type="paragraph" w:customStyle="1" w:styleId="ObjetacteprincipalPagedecouverture">
    <w:name w:val="Objet acte principal (Page de couverture)"/>
    <w:basedOn w:val="Objetacteprincipal"/>
    <w:next w:val="Rfrencecroise"/>
    <w:rsid w:val="00851E96"/>
  </w:style>
  <w:style w:type="paragraph" w:customStyle="1" w:styleId="LanguesfaisantfoiPagedecouverture">
    <w:name w:val="Langues faisant foi (Page de couverture)"/>
    <w:basedOn w:val="Normln"/>
    <w:next w:val="Normln"/>
    <w:rsid w:val="00851E96"/>
    <w:pPr>
      <w:spacing w:before="360" w:after="0" w:line="240" w:lineRule="auto"/>
      <w:jc w:val="center"/>
    </w:pPr>
    <w:rPr>
      <w:rFonts w:ascii="Times New Roman" w:eastAsia="Calibri" w:hAnsi="Times New Roman" w:cs="Times New Roman"/>
      <w:sz w:val="24"/>
      <w:lang w:eastAsia="cs-CZ" w:bidi="cs-CZ"/>
    </w:rPr>
  </w:style>
  <w:style w:type="paragraph" w:styleId="Citt">
    <w:name w:val="Quote"/>
    <w:basedOn w:val="Normln"/>
    <w:next w:val="Normln"/>
    <w:link w:val="CittChar"/>
    <w:uiPriority w:val="29"/>
    <w:qFormat/>
    <w:rsid w:val="00851E96"/>
    <w:pPr>
      <w:spacing w:after="240" w:line="240" w:lineRule="auto"/>
      <w:jc w:val="both"/>
    </w:pPr>
    <w:rPr>
      <w:rFonts w:ascii="Times New Roman" w:eastAsia="Times New Roman" w:hAnsi="Times New Roman" w:cs="Times New Roman"/>
      <w:i/>
      <w:iCs/>
      <w:color w:val="000000"/>
      <w:sz w:val="24"/>
      <w:szCs w:val="20"/>
      <w:lang w:eastAsia="cs-CZ" w:bidi="cs-CZ"/>
    </w:rPr>
  </w:style>
  <w:style w:type="character" w:customStyle="1" w:styleId="CittChar">
    <w:name w:val="Citát Char"/>
    <w:basedOn w:val="Standardnpsmoodstavce"/>
    <w:link w:val="Citt"/>
    <w:uiPriority w:val="29"/>
    <w:rsid w:val="00851E96"/>
    <w:rPr>
      <w:rFonts w:ascii="Times New Roman" w:eastAsia="Times New Roman" w:hAnsi="Times New Roman" w:cs="Times New Roman"/>
      <w:i/>
      <w:iCs/>
      <w:color w:val="000000"/>
      <w:sz w:val="24"/>
      <w:szCs w:val="20"/>
      <w:lang w:eastAsia="cs-CZ" w:bidi="cs-CZ"/>
    </w:rPr>
  </w:style>
  <w:style w:type="paragraph" w:customStyle="1" w:styleId="Declassification">
    <w:name w:val="Declassification"/>
    <w:basedOn w:val="Normln"/>
    <w:next w:val="Normln"/>
    <w:rsid w:val="00851E96"/>
    <w:pPr>
      <w:spacing w:after="0" w:line="240" w:lineRule="auto"/>
      <w:jc w:val="both"/>
    </w:pPr>
    <w:rPr>
      <w:rFonts w:ascii="Times New Roman" w:hAnsi="Times New Roman" w:cs="Times New Roman"/>
      <w:sz w:val="24"/>
      <w:lang w:eastAsia="cs-CZ" w:bidi="cs-CZ"/>
    </w:rPr>
  </w:style>
  <w:style w:type="paragraph" w:customStyle="1" w:styleId="ZCom">
    <w:name w:val="Z_Com"/>
    <w:basedOn w:val="Normln"/>
    <w:next w:val="ZDGName"/>
    <w:uiPriority w:val="99"/>
    <w:rsid w:val="00851E96"/>
    <w:pPr>
      <w:widowControl w:val="0"/>
      <w:autoSpaceDE w:val="0"/>
      <w:autoSpaceDN w:val="0"/>
      <w:spacing w:after="0" w:line="240" w:lineRule="auto"/>
      <w:ind w:right="85"/>
      <w:jc w:val="both"/>
    </w:pPr>
    <w:rPr>
      <w:rFonts w:ascii="Arial" w:eastAsia="Times New Roman" w:hAnsi="Arial" w:cs="Arial"/>
      <w:sz w:val="24"/>
      <w:szCs w:val="24"/>
      <w:lang w:eastAsia="cs-CZ" w:bidi="cs-CZ"/>
    </w:rPr>
  </w:style>
  <w:style w:type="paragraph" w:customStyle="1" w:styleId="ZDGName">
    <w:name w:val="Z_DGName"/>
    <w:basedOn w:val="Normln"/>
    <w:rsid w:val="00851E96"/>
    <w:pPr>
      <w:widowControl w:val="0"/>
      <w:autoSpaceDE w:val="0"/>
      <w:autoSpaceDN w:val="0"/>
      <w:spacing w:after="0" w:line="240" w:lineRule="auto"/>
      <w:ind w:right="85"/>
    </w:pPr>
    <w:rPr>
      <w:rFonts w:ascii="Arial" w:eastAsia="Times New Roman" w:hAnsi="Arial" w:cs="Arial"/>
      <w:sz w:val="16"/>
      <w:szCs w:val="16"/>
      <w:lang w:eastAsia="cs-CZ" w:bidi="cs-CZ"/>
    </w:rPr>
  </w:style>
  <w:style w:type="table" w:customStyle="1" w:styleId="TableGrid1">
    <w:name w:val="Table Grid1"/>
    <w:basedOn w:val="Normlntabulka"/>
    <w:next w:val="Mkatabulky"/>
    <w:uiPriority w:val="59"/>
    <w:rsid w:val="00851E96"/>
    <w:pPr>
      <w:spacing w:after="0" w:line="240" w:lineRule="auto"/>
    </w:pPr>
    <w:rPr>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85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 compact,Normal bullet 2,Paragraphe de liste 2,Reference list,Bullet list,Numbered List,List Paragraph1,1st level - Bullet List Paragraph,Lettre d'introduction,Paragraph,Bullet EY,List Paragraph11,Normal bullet 21"/>
    <w:basedOn w:val="Normln"/>
    <w:uiPriority w:val="34"/>
    <w:qFormat/>
    <w:rsid w:val="00851E96"/>
    <w:pPr>
      <w:ind w:left="720"/>
      <w:contextualSpacing/>
    </w:pPr>
  </w:style>
  <w:style w:type="paragraph" w:styleId="Textkomente">
    <w:name w:val="annotation text"/>
    <w:basedOn w:val="Normln"/>
    <w:link w:val="TextkomenteChar1"/>
    <w:uiPriority w:val="99"/>
    <w:unhideWhenUsed/>
    <w:rsid w:val="00851E96"/>
    <w:pPr>
      <w:spacing w:line="240" w:lineRule="auto"/>
    </w:pPr>
    <w:rPr>
      <w:sz w:val="20"/>
      <w:szCs w:val="20"/>
    </w:rPr>
  </w:style>
  <w:style w:type="character" w:customStyle="1" w:styleId="TextkomenteChar1">
    <w:name w:val="Text komentáře Char1"/>
    <w:basedOn w:val="Standardnpsmoodstavce"/>
    <w:link w:val="Textkomente"/>
    <w:uiPriority w:val="99"/>
    <w:rsid w:val="00851E96"/>
    <w:rPr>
      <w:sz w:val="20"/>
      <w:szCs w:val="20"/>
    </w:rPr>
  </w:style>
  <w:style w:type="paragraph" w:styleId="Bezmezer">
    <w:name w:val="No Spacing"/>
    <w:link w:val="BezmezerChar"/>
    <w:uiPriority w:val="1"/>
    <w:qFormat/>
    <w:rsid w:val="00851E96"/>
    <w:pPr>
      <w:spacing w:after="0" w:line="240" w:lineRule="auto"/>
    </w:pPr>
  </w:style>
  <w:style w:type="paragraph" w:styleId="Pedmtkomente">
    <w:name w:val="annotation subject"/>
    <w:basedOn w:val="Textkomente"/>
    <w:next w:val="Textkomente"/>
    <w:link w:val="PedmtkomenteChar"/>
    <w:uiPriority w:val="99"/>
    <w:semiHidden/>
    <w:unhideWhenUsed/>
    <w:rsid w:val="00851E96"/>
    <w:rPr>
      <w:b/>
      <w:bCs/>
    </w:rPr>
  </w:style>
  <w:style w:type="character" w:customStyle="1" w:styleId="PedmtkomenteChar1">
    <w:name w:val="Předmět komentáře Char1"/>
    <w:basedOn w:val="TextkomenteChar1"/>
    <w:uiPriority w:val="99"/>
    <w:semiHidden/>
    <w:rsid w:val="00851E96"/>
    <w:rPr>
      <w:b/>
      <w:bCs/>
      <w:sz w:val="20"/>
      <w:szCs w:val="20"/>
    </w:rPr>
  </w:style>
  <w:style w:type="character" w:customStyle="1" w:styleId="TableTitleChar">
    <w:name w:val="Table Title Char"/>
    <w:basedOn w:val="Standardnpsmoodstavce"/>
    <w:link w:val="TableTitle"/>
    <w:rsid w:val="006B4E4D"/>
    <w:rPr>
      <w:rFonts w:ascii="Times New Roman" w:eastAsia="Calibri" w:hAnsi="Times New Roman" w:cs="Times New Roman"/>
      <w:b/>
      <w:sz w:val="20"/>
      <w:lang w:eastAsia="cs-CZ" w:bidi="cs-CZ"/>
    </w:rPr>
  </w:style>
  <w:style w:type="character" w:styleId="Zdraznnjemn">
    <w:name w:val="Subtle Emphasis"/>
    <w:basedOn w:val="Standardnpsmoodstavce"/>
    <w:uiPriority w:val="19"/>
    <w:qFormat/>
    <w:rsid w:val="005E0BC5"/>
    <w:rPr>
      <w:i/>
      <w:iCs/>
      <w:color w:val="404040" w:themeColor="text1" w:themeTint="BF"/>
    </w:rPr>
  </w:style>
  <w:style w:type="character" w:styleId="Zdraznn">
    <w:name w:val="Emphasis"/>
    <w:basedOn w:val="Standardnpsmoodstavce"/>
    <w:uiPriority w:val="20"/>
    <w:qFormat/>
    <w:rsid w:val="005E0BC5"/>
    <w:rPr>
      <w:i/>
      <w:iCs/>
    </w:rPr>
  </w:style>
  <w:style w:type="character" w:customStyle="1" w:styleId="BezmezerChar">
    <w:name w:val="Bez mezer Char"/>
    <w:basedOn w:val="Standardnpsmoodstavce"/>
    <w:link w:val="Bezmezer"/>
    <w:uiPriority w:val="1"/>
    <w:rsid w:val="00FD0D46"/>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rsid w:val="00911C9B"/>
    <w:pPr>
      <w:spacing w:line="240" w:lineRule="exact"/>
      <w:jc w:val="both"/>
    </w:pPr>
    <w:rPr>
      <w:vertAlign w:val="superscript"/>
    </w:rPr>
  </w:style>
  <w:style w:type="paragraph" w:customStyle="1" w:styleId="DAVA">
    <w:name w:val="DAVA"/>
    <w:basedOn w:val="Normln"/>
    <w:link w:val="DAVAChar"/>
    <w:qFormat/>
    <w:rsid w:val="00C904BA"/>
    <w:pPr>
      <w:spacing w:before="120" w:after="0" w:line="240" w:lineRule="auto"/>
    </w:pPr>
    <w:rPr>
      <w:rFonts w:ascii="Arial" w:eastAsia="Times New Roman" w:hAnsi="Arial" w:cs="Times New Roman"/>
      <w:sz w:val="28"/>
      <w:szCs w:val="20"/>
      <w:lang w:val="x-none" w:eastAsia="x-none"/>
    </w:rPr>
  </w:style>
  <w:style w:type="character" w:customStyle="1" w:styleId="DAVAChar">
    <w:name w:val="DAVA Char"/>
    <w:link w:val="DAVA"/>
    <w:locked/>
    <w:rsid w:val="00C904BA"/>
    <w:rPr>
      <w:rFonts w:ascii="Arial" w:eastAsia="Times New Roman" w:hAnsi="Arial" w:cs="Times New Roman"/>
      <w:sz w:val="28"/>
      <w:szCs w:val="20"/>
      <w:lang w:val="x-none" w:eastAsia="x-none"/>
    </w:rPr>
  </w:style>
  <w:style w:type="paragraph" w:customStyle="1" w:styleId="slovanodstavec">
    <w:name w:val="Číslovaný odstavec"/>
    <w:basedOn w:val="Normln"/>
    <w:link w:val="slovanodstavecChar"/>
    <w:qFormat/>
    <w:rsid w:val="0069130A"/>
    <w:pPr>
      <w:tabs>
        <w:tab w:val="left" w:pos="567"/>
      </w:tabs>
      <w:spacing w:after="200" w:line="276" w:lineRule="auto"/>
      <w:jc w:val="both"/>
    </w:pPr>
    <w:rPr>
      <w:rFonts w:ascii="Arial" w:eastAsia="Calibri" w:hAnsi="Arial" w:cs="Times New Roman"/>
    </w:rPr>
  </w:style>
  <w:style w:type="character" w:customStyle="1" w:styleId="slovanodstavecChar">
    <w:name w:val="Číslovaný odstavec Char"/>
    <w:link w:val="slovanodstavec"/>
    <w:rsid w:val="0069130A"/>
    <w:rPr>
      <w:rFonts w:ascii="Arial" w:eastAsia="Calibri" w:hAnsi="Arial" w:cs="Times New Roman"/>
    </w:rPr>
  </w:style>
  <w:style w:type="character" w:styleId="Nzevknihy">
    <w:name w:val="Book Title"/>
    <w:basedOn w:val="Standardnpsmoodstavce"/>
    <w:uiPriority w:val="33"/>
    <w:qFormat/>
    <w:rsid w:val="00365841"/>
    <w:rPr>
      <w:b/>
      <w:bCs/>
      <w:i/>
      <w:iCs/>
      <w:spacing w:val="5"/>
    </w:rPr>
  </w:style>
  <w:style w:type="paragraph" w:customStyle="1" w:styleId="normln0">
    <w:name w:val="normální"/>
    <w:basedOn w:val="Normln"/>
    <w:uiPriority w:val="99"/>
    <w:rsid w:val="00D65179"/>
    <w:pPr>
      <w:spacing w:after="120" w:line="240" w:lineRule="auto"/>
      <w:jc w:val="both"/>
    </w:pPr>
    <w:rPr>
      <w:rFonts w:ascii="Times New Roman" w:eastAsia="Times New Roman" w:hAnsi="Times New Roman" w:cs="Times New Roman"/>
      <w:sz w:val="24"/>
      <w:szCs w:val="20"/>
      <w:lang w:eastAsia="cs-CZ"/>
    </w:rPr>
  </w:style>
  <w:style w:type="character" w:customStyle="1" w:styleId="st">
    <w:name w:val="st"/>
    <w:uiPriority w:val="99"/>
    <w:rsid w:val="00D65179"/>
  </w:style>
  <w:style w:type="table" w:customStyle="1" w:styleId="Mkatabulky2">
    <w:name w:val="Mřížka tabulky2"/>
    <w:basedOn w:val="Normlntabulka"/>
    <w:next w:val="Mkatabulky"/>
    <w:uiPriority w:val="59"/>
    <w:rsid w:val="00F22A2C"/>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tabulka"/>
    <w:next w:val="Mkatabulky"/>
    <w:uiPriority w:val="59"/>
    <w:unhideWhenUsed/>
    <w:rsid w:val="00C825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Titulek"/>
    <w:link w:val="TabulkaChar"/>
    <w:qFormat/>
    <w:rsid w:val="006A1C76"/>
    <w:pPr>
      <w:spacing w:before="0" w:after="200"/>
    </w:pPr>
    <w:rPr>
      <w:color w:val="4F81BD"/>
      <w:szCs w:val="20"/>
      <w:lang w:val="x-none" w:bidi="ar-SA"/>
    </w:rPr>
  </w:style>
  <w:style w:type="character" w:customStyle="1" w:styleId="TabulkaChar">
    <w:name w:val="Tabulka Char"/>
    <w:link w:val="Tabulka"/>
    <w:locked/>
    <w:rsid w:val="006A1C76"/>
    <w:rPr>
      <w:rFonts w:ascii="Times New Roman" w:eastAsia="Times New Roman" w:hAnsi="Times New Roman" w:cs="Times New Roman"/>
      <w:b/>
      <w:color w:val="4F81BD"/>
      <w:sz w:val="24"/>
      <w:szCs w:val="20"/>
      <w:lang w:val="x-none" w:eastAsia="cs-CZ"/>
    </w:rPr>
  </w:style>
  <w:style w:type="paragraph" w:customStyle="1" w:styleId="Textdopisu">
    <w:name w:val="Text dopisu"/>
    <w:basedOn w:val="Normln"/>
    <w:rsid w:val="006A1C76"/>
    <w:pPr>
      <w:overflowPunct w:val="0"/>
      <w:autoSpaceDE w:val="0"/>
      <w:autoSpaceDN w:val="0"/>
      <w:adjustRightInd w:val="0"/>
      <w:spacing w:after="0" w:line="240" w:lineRule="auto"/>
      <w:ind w:firstLine="544"/>
      <w:jc w:val="both"/>
    </w:pPr>
    <w:rPr>
      <w:rFonts w:ascii="Times New Roman" w:eastAsia="Times New Roman" w:hAnsi="Times New Roman" w:cs="Times New Roman"/>
      <w:sz w:val="24"/>
      <w:szCs w:val="20"/>
      <w:lang w:eastAsia="cs-CZ"/>
    </w:rPr>
  </w:style>
  <w:style w:type="paragraph" w:customStyle="1" w:styleId="Odrky">
    <w:name w:val="Odrážky"/>
    <w:basedOn w:val="Normln"/>
    <w:uiPriority w:val="99"/>
    <w:rsid w:val="006A1C76"/>
    <w:pPr>
      <w:numPr>
        <w:numId w:val="47"/>
      </w:numPr>
      <w:spacing w:after="40" w:line="240" w:lineRule="auto"/>
      <w:jc w:val="both"/>
    </w:pPr>
    <w:rPr>
      <w:rFonts w:ascii="Verdana" w:eastAsia="Times New Roman" w:hAnsi="Verdana" w:cs="Verdana"/>
      <w:sz w:val="20"/>
      <w:szCs w:val="20"/>
    </w:rPr>
  </w:style>
  <w:style w:type="character" w:customStyle="1" w:styleId="hps">
    <w:name w:val="hps"/>
    <w:rsid w:val="006A1C76"/>
  </w:style>
  <w:style w:type="paragraph" w:customStyle="1" w:styleId="TextNOK">
    <w:name w:val="Text NOK"/>
    <w:basedOn w:val="Normln"/>
    <w:link w:val="TextNOKChar"/>
    <w:rsid w:val="006A1C76"/>
    <w:pPr>
      <w:spacing w:after="120" w:line="288" w:lineRule="auto"/>
      <w:jc w:val="both"/>
    </w:pPr>
    <w:rPr>
      <w:rFonts w:ascii="Arial" w:eastAsia="Calibri" w:hAnsi="Arial" w:cs="Times New Roman"/>
      <w:sz w:val="20"/>
      <w:lang w:val="x-none" w:eastAsia="x-none"/>
    </w:rPr>
  </w:style>
  <w:style w:type="character" w:customStyle="1" w:styleId="TextNOKChar">
    <w:name w:val="Text NOK Char"/>
    <w:link w:val="TextNOK"/>
    <w:locked/>
    <w:rsid w:val="006A1C76"/>
    <w:rPr>
      <w:rFonts w:ascii="Arial" w:eastAsia="Calibri" w:hAnsi="Arial" w:cs="Times New Roman"/>
      <w:sz w:val="20"/>
      <w:lang w:val="x-none" w:eastAsia="x-none"/>
    </w:rPr>
  </w:style>
  <w:style w:type="character" w:customStyle="1" w:styleId="apple-converted-space">
    <w:name w:val="apple-converted-space"/>
    <w:rsid w:val="006A1C76"/>
  </w:style>
  <w:style w:type="character" w:styleId="Siln">
    <w:name w:val="Strong"/>
    <w:uiPriority w:val="22"/>
    <w:qFormat/>
    <w:rsid w:val="006A1C76"/>
    <w:rPr>
      <w:b/>
      <w:bCs/>
    </w:rPr>
  </w:style>
  <w:style w:type="character" w:customStyle="1" w:styleId="apple-style-span">
    <w:name w:val="apple-style-span"/>
    <w:rsid w:val="006A1C76"/>
  </w:style>
  <w:style w:type="paragraph" w:customStyle="1" w:styleId="grafy">
    <w:name w:val="grafy"/>
    <w:basedOn w:val="Seznam"/>
    <w:next w:val="Normln"/>
    <w:qFormat/>
    <w:rsid w:val="006A1C76"/>
    <w:pPr>
      <w:numPr>
        <w:numId w:val="48"/>
      </w:numPr>
      <w:tabs>
        <w:tab w:val="num" w:pos="850"/>
      </w:tabs>
      <w:spacing w:before="0" w:after="0"/>
      <w:ind w:left="0" w:firstLine="0"/>
      <w:contextualSpacing/>
    </w:pPr>
    <w:rPr>
      <w:rFonts w:ascii="Cambria" w:hAnsi="Cambria"/>
      <w:color w:val="76923C"/>
      <w:sz w:val="18"/>
      <w:lang w:bidi="ar-SA"/>
    </w:rPr>
  </w:style>
  <w:style w:type="paragraph" w:customStyle="1" w:styleId="Standardntext">
    <w:name w:val="Standardní text"/>
    <w:basedOn w:val="Normln"/>
    <w:link w:val="StandardntextChar"/>
    <w:qFormat/>
    <w:rsid w:val="006A1C76"/>
    <w:pPr>
      <w:overflowPunct w:val="0"/>
      <w:autoSpaceDE w:val="0"/>
      <w:autoSpaceDN w:val="0"/>
      <w:adjustRightInd w:val="0"/>
      <w:spacing w:after="120" w:line="240" w:lineRule="auto"/>
      <w:jc w:val="both"/>
      <w:textAlignment w:val="baseline"/>
    </w:pPr>
    <w:rPr>
      <w:rFonts w:ascii="Times New Roman" w:eastAsia="Times New Roman" w:hAnsi="Times New Roman" w:cs="Calibri"/>
      <w:sz w:val="24"/>
      <w:szCs w:val="24"/>
      <w:lang w:eastAsia="cs-CZ"/>
    </w:rPr>
  </w:style>
  <w:style w:type="character" w:customStyle="1" w:styleId="StandardntextChar">
    <w:name w:val="Standardní text Char"/>
    <w:link w:val="Standardntext"/>
    <w:rsid w:val="006A1C76"/>
    <w:rPr>
      <w:rFonts w:ascii="Times New Roman" w:eastAsia="Times New Roman" w:hAnsi="Times New Roman" w:cs="Calibri"/>
      <w:sz w:val="24"/>
      <w:szCs w:val="24"/>
      <w:lang w:eastAsia="cs-CZ"/>
    </w:rPr>
  </w:style>
  <w:style w:type="character" w:customStyle="1" w:styleId="shorttext">
    <w:name w:val="short_text"/>
    <w:rsid w:val="006A1C76"/>
  </w:style>
  <w:style w:type="paragraph" w:customStyle="1" w:styleId="K-Text">
    <w:name w:val="K-Text"/>
    <w:basedOn w:val="Normln"/>
    <w:link w:val="K-TextChar"/>
    <w:qFormat/>
    <w:rsid w:val="00E66D0A"/>
    <w:pPr>
      <w:spacing w:after="120" w:line="293" w:lineRule="auto"/>
      <w:jc w:val="both"/>
    </w:pPr>
    <w:rPr>
      <w:rFonts w:ascii="Times New Roman" w:hAnsi="Times New Roman" w:cs="Times New Roman"/>
      <w:iCs/>
      <w:sz w:val="23"/>
      <w:szCs w:val="23"/>
    </w:rPr>
  </w:style>
  <w:style w:type="paragraph" w:customStyle="1" w:styleId="K-TextInfo">
    <w:name w:val="K-Text_Info"/>
    <w:basedOn w:val="Normln"/>
    <w:link w:val="K-TextInfoChar"/>
    <w:qFormat/>
    <w:rsid w:val="00E66D0A"/>
    <w:pPr>
      <w:autoSpaceDE w:val="0"/>
      <w:autoSpaceDN w:val="0"/>
      <w:adjustRightInd w:val="0"/>
      <w:spacing w:after="120" w:line="240" w:lineRule="auto"/>
      <w:jc w:val="both"/>
    </w:pPr>
    <w:rPr>
      <w:rFonts w:ascii="Times New Roman" w:hAnsi="Times New Roman" w:cs="Times New Roman"/>
      <w:i/>
      <w:iCs/>
      <w:color w:val="8496B0" w:themeColor="text2" w:themeTint="99"/>
      <w:sz w:val="23"/>
      <w:szCs w:val="23"/>
    </w:rPr>
  </w:style>
  <w:style w:type="character" w:customStyle="1" w:styleId="K-TextChar">
    <w:name w:val="K-Text Char"/>
    <w:basedOn w:val="Standardnpsmoodstavce"/>
    <w:link w:val="K-Text"/>
    <w:rsid w:val="00E66D0A"/>
    <w:rPr>
      <w:rFonts w:ascii="Times New Roman" w:hAnsi="Times New Roman" w:cs="Times New Roman"/>
      <w:iCs/>
      <w:sz w:val="23"/>
      <w:szCs w:val="23"/>
    </w:rPr>
  </w:style>
  <w:style w:type="character" w:customStyle="1" w:styleId="K-TextInfoChar">
    <w:name w:val="K-Text_Info Char"/>
    <w:basedOn w:val="Standardnpsmoodstavce"/>
    <w:link w:val="K-TextInfo"/>
    <w:rsid w:val="00E66D0A"/>
    <w:rPr>
      <w:rFonts w:ascii="Times New Roman" w:hAnsi="Times New Roman" w:cs="Times New Roman"/>
      <w:i/>
      <w:iCs/>
      <w:color w:val="8496B0" w:themeColor="text2" w:themeTint="99"/>
      <w:sz w:val="23"/>
      <w:szCs w:val="23"/>
    </w:rPr>
  </w:style>
  <w:style w:type="table" w:customStyle="1" w:styleId="Mkatabulky3">
    <w:name w:val="Mřížka tabulky3"/>
    <w:basedOn w:val="Normlntabulka"/>
    <w:next w:val="Mkatabulky"/>
    <w:uiPriority w:val="59"/>
    <w:rsid w:val="00DA6C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A6C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DA6C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tabulka"/>
    <w:uiPriority w:val="59"/>
    <w:rsid w:val="00DF042F"/>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D96E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5C53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5C53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476F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476F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373B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59"/>
    <w:rsid w:val="00027F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0">
    <w:name w:val="Mřížka tabulky20"/>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9F0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146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E011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uncil">
    <w:name w:val="Footer Council"/>
    <w:basedOn w:val="Normln"/>
    <w:link w:val="FooterCouncilChar"/>
    <w:rsid w:val="00B56744"/>
    <w:pPr>
      <w:spacing w:after="0" w:line="240" w:lineRule="auto"/>
    </w:pPr>
    <w:rPr>
      <w:rFonts w:ascii="Times New Roman" w:hAnsi="Times New Roman" w:cs="Times New Roman"/>
      <w:sz w:val="2"/>
    </w:rPr>
  </w:style>
  <w:style w:type="paragraph" w:customStyle="1" w:styleId="FooterText">
    <w:name w:val="Footer Text"/>
    <w:basedOn w:val="Normln"/>
    <w:rsid w:val="00B56744"/>
    <w:pPr>
      <w:spacing w:after="0" w:line="240" w:lineRule="auto"/>
    </w:pPr>
    <w:rPr>
      <w:rFonts w:ascii="Times New Roman" w:eastAsia="Times New Roman" w:hAnsi="Times New Roman" w:cs="Times New Roman"/>
      <w:sz w:val="24"/>
      <w:szCs w:val="24"/>
    </w:rPr>
  </w:style>
  <w:style w:type="character" w:customStyle="1" w:styleId="FooterCouncilChar">
    <w:name w:val="Footer Council Char"/>
    <w:link w:val="FooterCouncil"/>
    <w:rsid w:val="00B56744"/>
    <w:rPr>
      <w:rFonts w:ascii="Times New Roman" w:hAnsi="Times New Roman" w:cs="Times New Roman"/>
      <w:sz w:val="2"/>
    </w:rPr>
  </w:style>
  <w:style w:type="table" w:customStyle="1" w:styleId="Mkatabulky25">
    <w:name w:val="Mřížka tabulky25"/>
    <w:basedOn w:val="Normlntabulka"/>
    <w:next w:val="Mkatabulky"/>
    <w:uiPriority w:val="59"/>
    <w:rsid w:val="00C147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59"/>
    <w:rsid w:val="00A335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unhideWhenUsed/>
    <w:rsid w:val="00EF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F1308"/>
    <w:rPr>
      <w:rFonts w:ascii="Courier New" w:eastAsia="Times New Roman" w:hAnsi="Courier New" w:cs="Courier New"/>
      <w:sz w:val="20"/>
      <w:szCs w:val="20"/>
      <w:lang w:eastAsia="cs-CZ"/>
    </w:rPr>
  </w:style>
  <w:style w:type="character" w:customStyle="1" w:styleId="y2iqfc">
    <w:name w:val="y2iqfc"/>
    <w:basedOn w:val="Standardnpsmoodstavce"/>
    <w:rsid w:val="00EF1308"/>
  </w:style>
  <w:style w:type="paragraph" w:customStyle="1" w:styleId="paragraph">
    <w:name w:val="paragraph"/>
    <w:basedOn w:val="Normln"/>
    <w:rsid w:val="008E6809"/>
    <w:pPr>
      <w:spacing w:after="0" w:line="240" w:lineRule="auto"/>
    </w:pPr>
    <w:rPr>
      <w:rFonts w:ascii="Times New Roman" w:eastAsia="Times New Roman" w:hAnsi="Times New Roman" w:cs="Times New Roman"/>
      <w:sz w:val="24"/>
      <w:szCs w:val="24"/>
      <w:lang w:eastAsia="cs-CZ"/>
    </w:rPr>
  </w:style>
  <w:style w:type="character" w:customStyle="1" w:styleId="normaltextrun1">
    <w:name w:val="normaltextrun1"/>
    <w:basedOn w:val="Standardnpsmoodstavce"/>
    <w:rsid w:val="008E6809"/>
  </w:style>
  <w:style w:type="character" w:customStyle="1" w:styleId="eop">
    <w:name w:val="eop"/>
    <w:basedOn w:val="Standardnpsmoodstavce"/>
    <w:rsid w:val="008E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866">
      <w:bodyDiv w:val="1"/>
      <w:marLeft w:val="0"/>
      <w:marRight w:val="0"/>
      <w:marTop w:val="0"/>
      <w:marBottom w:val="0"/>
      <w:divBdr>
        <w:top w:val="none" w:sz="0" w:space="0" w:color="auto"/>
        <w:left w:val="none" w:sz="0" w:space="0" w:color="auto"/>
        <w:bottom w:val="none" w:sz="0" w:space="0" w:color="auto"/>
        <w:right w:val="none" w:sz="0" w:space="0" w:color="auto"/>
      </w:divBdr>
    </w:div>
    <w:div w:id="24252049">
      <w:bodyDiv w:val="1"/>
      <w:marLeft w:val="0"/>
      <w:marRight w:val="0"/>
      <w:marTop w:val="0"/>
      <w:marBottom w:val="0"/>
      <w:divBdr>
        <w:top w:val="none" w:sz="0" w:space="0" w:color="auto"/>
        <w:left w:val="none" w:sz="0" w:space="0" w:color="auto"/>
        <w:bottom w:val="none" w:sz="0" w:space="0" w:color="auto"/>
        <w:right w:val="none" w:sz="0" w:space="0" w:color="auto"/>
      </w:divBdr>
    </w:div>
    <w:div w:id="35786136">
      <w:bodyDiv w:val="1"/>
      <w:marLeft w:val="0"/>
      <w:marRight w:val="0"/>
      <w:marTop w:val="0"/>
      <w:marBottom w:val="0"/>
      <w:divBdr>
        <w:top w:val="none" w:sz="0" w:space="0" w:color="auto"/>
        <w:left w:val="none" w:sz="0" w:space="0" w:color="auto"/>
        <w:bottom w:val="none" w:sz="0" w:space="0" w:color="auto"/>
        <w:right w:val="none" w:sz="0" w:space="0" w:color="auto"/>
      </w:divBdr>
    </w:div>
    <w:div w:id="37897682">
      <w:bodyDiv w:val="1"/>
      <w:marLeft w:val="0"/>
      <w:marRight w:val="0"/>
      <w:marTop w:val="0"/>
      <w:marBottom w:val="0"/>
      <w:divBdr>
        <w:top w:val="none" w:sz="0" w:space="0" w:color="auto"/>
        <w:left w:val="none" w:sz="0" w:space="0" w:color="auto"/>
        <w:bottom w:val="none" w:sz="0" w:space="0" w:color="auto"/>
        <w:right w:val="none" w:sz="0" w:space="0" w:color="auto"/>
      </w:divBdr>
    </w:div>
    <w:div w:id="45302947">
      <w:bodyDiv w:val="1"/>
      <w:marLeft w:val="0"/>
      <w:marRight w:val="0"/>
      <w:marTop w:val="0"/>
      <w:marBottom w:val="0"/>
      <w:divBdr>
        <w:top w:val="none" w:sz="0" w:space="0" w:color="auto"/>
        <w:left w:val="none" w:sz="0" w:space="0" w:color="auto"/>
        <w:bottom w:val="none" w:sz="0" w:space="0" w:color="auto"/>
        <w:right w:val="none" w:sz="0" w:space="0" w:color="auto"/>
      </w:divBdr>
    </w:div>
    <w:div w:id="54164699">
      <w:bodyDiv w:val="1"/>
      <w:marLeft w:val="0"/>
      <w:marRight w:val="0"/>
      <w:marTop w:val="0"/>
      <w:marBottom w:val="0"/>
      <w:divBdr>
        <w:top w:val="none" w:sz="0" w:space="0" w:color="auto"/>
        <w:left w:val="none" w:sz="0" w:space="0" w:color="auto"/>
        <w:bottom w:val="none" w:sz="0" w:space="0" w:color="auto"/>
        <w:right w:val="none" w:sz="0" w:space="0" w:color="auto"/>
      </w:divBdr>
    </w:div>
    <w:div w:id="82917675">
      <w:bodyDiv w:val="1"/>
      <w:marLeft w:val="0"/>
      <w:marRight w:val="0"/>
      <w:marTop w:val="0"/>
      <w:marBottom w:val="0"/>
      <w:divBdr>
        <w:top w:val="none" w:sz="0" w:space="0" w:color="auto"/>
        <w:left w:val="none" w:sz="0" w:space="0" w:color="auto"/>
        <w:bottom w:val="none" w:sz="0" w:space="0" w:color="auto"/>
        <w:right w:val="none" w:sz="0" w:space="0" w:color="auto"/>
      </w:divBdr>
    </w:div>
    <w:div w:id="131560857">
      <w:bodyDiv w:val="1"/>
      <w:marLeft w:val="0"/>
      <w:marRight w:val="0"/>
      <w:marTop w:val="0"/>
      <w:marBottom w:val="0"/>
      <w:divBdr>
        <w:top w:val="none" w:sz="0" w:space="0" w:color="auto"/>
        <w:left w:val="none" w:sz="0" w:space="0" w:color="auto"/>
        <w:bottom w:val="none" w:sz="0" w:space="0" w:color="auto"/>
        <w:right w:val="none" w:sz="0" w:space="0" w:color="auto"/>
      </w:divBdr>
    </w:div>
    <w:div w:id="149757787">
      <w:bodyDiv w:val="1"/>
      <w:marLeft w:val="0"/>
      <w:marRight w:val="0"/>
      <w:marTop w:val="0"/>
      <w:marBottom w:val="0"/>
      <w:divBdr>
        <w:top w:val="none" w:sz="0" w:space="0" w:color="auto"/>
        <w:left w:val="none" w:sz="0" w:space="0" w:color="auto"/>
        <w:bottom w:val="none" w:sz="0" w:space="0" w:color="auto"/>
        <w:right w:val="none" w:sz="0" w:space="0" w:color="auto"/>
      </w:divBdr>
    </w:div>
    <w:div w:id="161238166">
      <w:bodyDiv w:val="1"/>
      <w:marLeft w:val="0"/>
      <w:marRight w:val="0"/>
      <w:marTop w:val="0"/>
      <w:marBottom w:val="0"/>
      <w:divBdr>
        <w:top w:val="none" w:sz="0" w:space="0" w:color="auto"/>
        <w:left w:val="none" w:sz="0" w:space="0" w:color="auto"/>
        <w:bottom w:val="none" w:sz="0" w:space="0" w:color="auto"/>
        <w:right w:val="none" w:sz="0" w:space="0" w:color="auto"/>
      </w:divBdr>
    </w:div>
    <w:div w:id="233930270">
      <w:bodyDiv w:val="1"/>
      <w:marLeft w:val="0"/>
      <w:marRight w:val="0"/>
      <w:marTop w:val="0"/>
      <w:marBottom w:val="0"/>
      <w:divBdr>
        <w:top w:val="none" w:sz="0" w:space="0" w:color="auto"/>
        <w:left w:val="none" w:sz="0" w:space="0" w:color="auto"/>
        <w:bottom w:val="none" w:sz="0" w:space="0" w:color="auto"/>
        <w:right w:val="none" w:sz="0" w:space="0" w:color="auto"/>
      </w:divBdr>
    </w:div>
    <w:div w:id="233978610">
      <w:bodyDiv w:val="1"/>
      <w:marLeft w:val="0"/>
      <w:marRight w:val="0"/>
      <w:marTop w:val="0"/>
      <w:marBottom w:val="0"/>
      <w:divBdr>
        <w:top w:val="none" w:sz="0" w:space="0" w:color="auto"/>
        <w:left w:val="none" w:sz="0" w:space="0" w:color="auto"/>
        <w:bottom w:val="none" w:sz="0" w:space="0" w:color="auto"/>
        <w:right w:val="none" w:sz="0" w:space="0" w:color="auto"/>
      </w:divBdr>
    </w:div>
    <w:div w:id="247426281">
      <w:bodyDiv w:val="1"/>
      <w:marLeft w:val="0"/>
      <w:marRight w:val="0"/>
      <w:marTop w:val="0"/>
      <w:marBottom w:val="0"/>
      <w:divBdr>
        <w:top w:val="none" w:sz="0" w:space="0" w:color="auto"/>
        <w:left w:val="none" w:sz="0" w:space="0" w:color="auto"/>
        <w:bottom w:val="none" w:sz="0" w:space="0" w:color="auto"/>
        <w:right w:val="none" w:sz="0" w:space="0" w:color="auto"/>
      </w:divBdr>
    </w:div>
    <w:div w:id="257374449">
      <w:bodyDiv w:val="1"/>
      <w:marLeft w:val="0"/>
      <w:marRight w:val="0"/>
      <w:marTop w:val="0"/>
      <w:marBottom w:val="0"/>
      <w:divBdr>
        <w:top w:val="none" w:sz="0" w:space="0" w:color="auto"/>
        <w:left w:val="none" w:sz="0" w:space="0" w:color="auto"/>
        <w:bottom w:val="none" w:sz="0" w:space="0" w:color="auto"/>
        <w:right w:val="none" w:sz="0" w:space="0" w:color="auto"/>
      </w:divBdr>
    </w:div>
    <w:div w:id="340276249">
      <w:bodyDiv w:val="1"/>
      <w:marLeft w:val="0"/>
      <w:marRight w:val="0"/>
      <w:marTop w:val="0"/>
      <w:marBottom w:val="0"/>
      <w:divBdr>
        <w:top w:val="none" w:sz="0" w:space="0" w:color="auto"/>
        <w:left w:val="none" w:sz="0" w:space="0" w:color="auto"/>
        <w:bottom w:val="none" w:sz="0" w:space="0" w:color="auto"/>
        <w:right w:val="none" w:sz="0" w:space="0" w:color="auto"/>
      </w:divBdr>
    </w:div>
    <w:div w:id="345399358">
      <w:bodyDiv w:val="1"/>
      <w:marLeft w:val="0"/>
      <w:marRight w:val="0"/>
      <w:marTop w:val="0"/>
      <w:marBottom w:val="0"/>
      <w:divBdr>
        <w:top w:val="none" w:sz="0" w:space="0" w:color="auto"/>
        <w:left w:val="none" w:sz="0" w:space="0" w:color="auto"/>
        <w:bottom w:val="none" w:sz="0" w:space="0" w:color="auto"/>
        <w:right w:val="none" w:sz="0" w:space="0" w:color="auto"/>
      </w:divBdr>
    </w:div>
    <w:div w:id="350373560">
      <w:bodyDiv w:val="1"/>
      <w:marLeft w:val="0"/>
      <w:marRight w:val="0"/>
      <w:marTop w:val="0"/>
      <w:marBottom w:val="0"/>
      <w:divBdr>
        <w:top w:val="none" w:sz="0" w:space="0" w:color="auto"/>
        <w:left w:val="none" w:sz="0" w:space="0" w:color="auto"/>
        <w:bottom w:val="none" w:sz="0" w:space="0" w:color="auto"/>
        <w:right w:val="none" w:sz="0" w:space="0" w:color="auto"/>
      </w:divBdr>
    </w:div>
    <w:div w:id="350422929">
      <w:bodyDiv w:val="1"/>
      <w:marLeft w:val="0"/>
      <w:marRight w:val="0"/>
      <w:marTop w:val="0"/>
      <w:marBottom w:val="0"/>
      <w:divBdr>
        <w:top w:val="none" w:sz="0" w:space="0" w:color="auto"/>
        <w:left w:val="none" w:sz="0" w:space="0" w:color="auto"/>
        <w:bottom w:val="none" w:sz="0" w:space="0" w:color="auto"/>
        <w:right w:val="none" w:sz="0" w:space="0" w:color="auto"/>
      </w:divBdr>
    </w:div>
    <w:div w:id="374543466">
      <w:bodyDiv w:val="1"/>
      <w:marLeft w:val="0"/>
      <w:marRight w:val="0"/>
      <w:marTop w:val="0"/>
      <w:marBottom w:val="0"/>
      <w:divBdr>
        <w:top w:val="none" w:sz="0" w:space="0" w:color="auto"/>
        <w:left w:val="none" w:sz="0" w:space="0" w:color="auto"/>
        <w:bottom w:val="none" w:sz="0" w:space="0" w:color="auto"/>
        <w:right w:val="none" w:sz="0" w:space="0" w:color="auto"/>
      </w:divBdr>
    </w:div>
    <w:div w:id="420880684">
      <w:bodyDiv w:val="1"/>
      <w:marLeft w:val="0"/>
      <w:marRight w:val="0"/>
      <w:marTop w:val="0"/>
      <w:marBottom w:val="0"/>
      <w:divBdr>
        <w:top w:val="none" w:sz="0" w:space="0" w:color="auto"/>
        <w:left w:val="none" w:sz="0" w:space="0" w:color="auto"/>
        <w:bottom w:val="none" w:sz="0" w:space="0" w:color="auto"/>
        <w:right w:val="none" w:sz="0" w:space="0" w:color="auto"/>
      </w:divBdr>
    </w:div>
    <w:div w:id="442458871">
      <w:bodyDiv w:val="1"/>
      <w:marLeft w:val="0"/>
      <w:marRight w:val="0"/>
      <w:marTop w:val="0"/>
      <w:marBottom w:val="0"/>
      <w:divBdr>
        <w:top w:val="none" w:sz="0" w:space="0" w:color="auto"/>
        <w:left w:val="none" w:sz="0" w:space="0" w:color="auto"/>
        <w:bottom w:val="none" w:sz="0" w:space="0" w:color="auto"/>
        <w:right w:val="none" w:sz="0" w:space="0" w:color="auto"/>
      </w:divBdr>
    </w:div>
    <w:div w:id="483013496">
      <w:bodyDiv w:val="1"/>
      <w:marLeft w:val="0"/>
      <w:marRight w:val="0"/>
      <w:marTop w:val="0"/>
      <w:marBottom w:val="0"/>
      <w:divBdr>
        <w:top w:val="none" w:sz="0" w:space="0" w:color="auto"/>
        <w:left w:val="none" w:sz="0" w:space="0" w:color="auto"/>
        <w:bottom w:val="none" w:sz="0" w:space="0" w:color="auto"/>
        <w:right w:val="none" w:sz="0" w:space="0" w:color="auto"/>
      </w:divBdr>
    </w:div>
    <w:div w:id="504707886">
      <w:bodyDiv w:val="1"/>
      <w:marLeft w:val="0"/>
      <w:marRight w:val="0"/>
      <w:marTop w:val="0"/>
      <w:marBottom w:val="0"/>
      <w:divBdr>
        <w:top w:val="none" w:sz="0" w:space="0" w:color="auto"/>
        <w:left w:val="none" w:sz="0" w:space="0" w:color="auto"/>
        <w:bottom w:val="none" w:sz="0" w:space="0" w:color="auto"/>
        <w:right w:val="none" w:sz="0" w:space="0" w:color="auto"/>
      </w:divBdr>
    </w:div>
    <w:div w:id="511604064">
      <w:bodyDiv w:val="1"/>
      <w:marLeft w:val="0"/>
      <w:marRight w:val="0"/>
      <w:marTop w:val="0"/>
      <w:marBottom w:val="0"/>
      <w:divBdr>
        <w:top w:val="none" w:sz="0" w:space="0" w:color="auto"/>
        <w:left w:val="none" w:sz="0" w:space="0" w:color="auto"/>
        <w:bottom w:val="none" w:sz="0" w:space="0" w:color="auto"/>
        <w:right w:val="none" w:sz="0" w:space="0" w:color="auto"/>
      </w:divBdr>
    </w:div>
    <w:div w:id="522280344">
      <w:bodyDiv w:val="1"/>
      <w:marLeft w:val="0"/>
      <w:marRight w:val="0"/>
      <w:marTop w:val="0"/>
      <w:marBottom w:val="0"/>
      <w:divBdr>
        <w:top w:val="none" w:sz="0" w:space="0" w:color="auto"/>
        <w:left w:val="none" w:sz="0" w:space="0" w:color="auto"/>
        <w:bottom w:val="none" w:sz="0" w:space="0" w:color="auto"/>
        <w:right w:val="none" w:sz="0" w:space="0" w:color="auto"/>
      </w:divBdr>
    </w:div>
    <w:div w:id="542668725">
      <w:bodyDiv w:val="1"/>
      <w:marLeft w:val="0"/>
      <w:marRight w:val="0"/>
      <w:marTop w:val="0"/>
      <w:marBottom w:val="0"/>
      <w:divBdr>
        <w:top w:val="none" w:sz="0" w:space="0" w:color="auto"/>
        <w:left w:val="none" w:sz="0" w:space="0" w:color="auto"/>
        <w:bottom w:val="none" w:sz="0" w:space="0" w:color="auto"/>
        <w:right w:val="none" w:sz="0" w:space="0" w:color="auto"/>
      </w:divBdr>
    </w:div>
    <w:div w:id="547491412">
      <w:bodyDiv w:val="1"/>
      <w:marLeft w:val="0"/>
      <w:marRight w:val="0"/>
      <w:marTop w:val="0"/>
      <w:marBottom w:val="0"/>
      <w:divBdr>
        <w:top w:val="none" w:sz="0" w:space="0" w:color="auto"/>
        <w:left w:val="none" w:sz="0" w:space="0" w:color="auto"/>
        <w:bottom w:val="none" w:sz="0" w:space="0" w:color="auto"/>
        <w:right w:val="none" w:sz="0" w:space="0" w:color="auto"/>
      </w:divBdr>
    </w:div>
    <w:div w:id="569078821">
      <w:bodyDiv w:val="1"/>
      <w:marLeft w:val="0"/>
      <w:marRight w:val="0"/>
      <w:marTop w:val="0"/>
      <w:marBottom w:val="0"/>
      <w:divBdr>
        <w:top w:val="none" w:sz="0" w:space="0" w:color="auto"/>
        <w:left w:val="none" w:sz="0" w:space="0" w:color="auto"/>
        <w:bottom w:val="none" w:sz="0" w:space="0" w:color="auto"/>
        <w:right w:val="none" w:sz="0" w:space="0" w:color="auto"/>
      </w:divBdr>
    </w:div>
    <w:div w:id="585967078">
      <w:bodyDiv w:val="1"/>
      <w:marLeft w:val="0"/>
      <w:marRight w:val="0"/>
      <w:marTop w:val="0"/>
      <w:marBottom w:val="0"/>
      <w:divBdr>
        <w:top w:val="none" w:sz="0" w:space="0" w:color="auto"/>
        <w:left w:val="none" w:sz="0" w:space="0" w:color="auto"/>
        <w:bottom w:val="none" w:sz="0" w:space="0" w:color="auto"/>
        <w:right w:val="none" w:sz="0" w:space="0" w:color="auto"/>
      </w:divBdr>
    </w:div>
    <w:div w:id="590622800">
      <w:bodyDiv w:val="1"/>
      <w:marLeft w:val="0"/>
      <w:marRight w:val="0"/>
      <w:marTop w:val="0"/>
      <w:marBottom w:val="0"/>
      <w:divBdr>
        <w:top w:val="none" w:sz="0" w:space="0" w:color="auto"/>
        <w:left w:val="none" w:sz="0" w:space="0" w:color="auto"/>
        <w:bottom w:val="none" w:sz="0" w:space="0" w:color="auto"/>
        <w:right w:val="none" w:sz="0" w:space="0" w:color="auto"/>
      </w:divBdr>
    </w:div>
    <w:div w:id="603347534">
      <w:bodyDiv w:val="1"/>
      <w:marLeft w:val="0"/>
      <w:marRight w:val="0"/>
      <w:marTop w:val="0"/>
      <w:marBottom w:val="0"/>
      <w:divBdr>
        <w:top w:val="none" w:sz="0" w:space="0" w:color="auto"/>
        <w:left w:val="none" w:sz="0" w:space="0" w:color="auto"/>
        <w:bottom w:val="none" w:sz="0" w:space="0" w:color="auto"/>
        <w:right w:val="none" w:sz="0" w:space="0" w:color="auto"/>
      </w:divBdr>
    </w:div>
    <w:div w:id="614870329">
      <w:bodyDiv w:val="1"/>
      <w:marLeft w:val="0"/>
      <w:marRight w:val="0"/>
      <w:marTop w:val="0"/>
      <w:marBottom w:val="0"/>
      <w:divBdr>
        <w:top w:val="none" w:sz="0" w:space="0" w:color="auto"/>
        <w:left w:val="none" w:sz="0" w:space="0" w:color="auto"/>
        <w:bottom w:val="none" w:sz="0" w:space="0" w:color="auto"/>
        <w:right w:val="none" w:sz="0" w:space="0" w:color="auto"/>
      </w:divBdr>
    </w:div>
    <w:div w:id="622614653">
      <w:bodyDiv w:val="1"/>
      <w:marLeft w:val="0"/>
      <w:marRight w:val="0"/>
      <w:marTop w:val="0"/>
      <w:marBottom w:val="0"/>
      <w:divBdr>
        <w:top w:val="none" w:sz="0" w:space="0" w:color="auto"/>
        <w:left w:val="none" w:sz="0" w:space="0" w:color="auto"/>
        <w:bottom w:val="none" w:sz="0" w:space="0" w:color="auto"/>
        <w:right w:val="none" w:sz="0" w:space="0" w:color="auto"/>
      </w:divBdr>
    </w:div>
    <w:div w:id="644316756">
      <w:bodyDiv w:val="1"/>
      <w:marLeft w:val="0"/>
      <w:marRight w:val="0"/>
      <w:marTop w:val="0"/>
      <w:marBottom w:val="0"/>
      <w:divBdr>
        <w:top w:val="none" w:sz="0" w:space="0" w:color="auto"/>
        <w:left w:val="none" w:sz="0" w:space="0" w:color="auto"/>
        <w:bottom w:val="none" w:sz="0" w:space="0" w:color="auto"/>
        <w:right w:val="none" w:sz="0" w:space="0" w:color="auto"/>
      </w:divBdr>
    </w:div>
    <w:div w:id="702294308">
      <w:bodyDiv w:val="1"/>
      <w:marLeft w:val="0"/>
      <w:marRight w:val="0"/>
      <w:marTop w:val="0"/>
      <w:marBottom w:val="0"/>
      <w:divBdr>
        <w:top w:val="none" w:sz="0" w:space="0" w:color="auto"/>
        <w:left w:val="none" w:sz="0" w:space="0" w:color="auto"/>
        <w:bottom w:val="none" w:sz="0" w:space="0" w:color="auto"/>
        <w:right w:val="none" w:sz="0" w:space="0" w:color="auto"/>
      </w:divBdr>
    </w:div>
    <w:div w:id="729613751">
      <w:bodyDiv w:val="1"/>
      <w:marLeft w:val="0"/>
      <w:marRight w:val="0"/>
      <w:marTop w:val="0"/>
      <w:marBottom w:val="0"/>
      <w:divBdr>
        <w:top w:val="none" w:sz="0" w:space="0" w:color="auto"/>
        <w:left w:val="none" w:sz="0" w:space="0" w:color="auto"/>
        <w:bottom w:val="none" w:sz="0" w:space="0" w:color="auto"/>
        <w:right w:val="none" w:sz="0" w:space="0" w:color="auto"/>
      </w:divBdr>
    </w:div>
    <w:div w:id="736246914">
      <w:bodyDiv w:val="1"/>
      <w:marLeft w:val="0"/>
      <w:marRight w:val="0"/>
      <w:marTop w:val="0"/>
      <w:marBottom w:val="0"/>
      <w:divBdr>
        <w:top w:val="none" w:sz="0" w:space="0" w:color="auto"/>
        <w:left w:val="none" w:sz="0" w:space="0" w:color="auto"/>
        <w:bottom w:val="none" w:sz="0" w:space="0" w:color="auto"/>
        <w:right w:val="none" w:sz="0" w:space="0" w:color="auto"/>
      </w:divBdr>
    </w:div>
    <w:div w:id="775061360">
      <w:bodyDiv w:val="1"/>
      <w:marLeft w:val="0"/>
      <w:marRight w:val="0"/>
      <w:marTop w:val="0"/>
      <w:marBottom w:val="0"/>
      <w:divBdr>
        <w:top w:val="none" w:sz="0" w:space="0" w:color="auto"/>
        <w:left w:val="none" w:sz="0" w:space="0" w:color="auto"/>
        <w:bottom w:val="none" w:sz="0" w:space="0" w:color="auto"/>
        <w:right w:val="none" w:sz="0" w:space="0" w:color="auto"/>
      </w:divBdr>
    </w:div>
    <w:div w:id="780563577">
      <w:bodyDiv w:val="1"/>
      <w:marLeft w:val="0"/>
      <w:marRight w:val="0"/>
      <w:marTop w:val="0"/>
      <w:marBottom w:val="0"/>
      <w:divBdr>
        <w:top w:val="none" w:sz="0" w:space="0" w:color="auto"/>
        <w:left w:val="none" w:sz="0" w:space="0" w:color="auto"/>
        <w:bottom w:val="none" w:sz="0" w:space="0" w:color="auto"/>
        <w:right w:val="none" w:sz="0" w:space="0" w:color="auto"/>
      </w:divBdr>
    </w:div>
    <w:div w:id="828985242">
      <w:bodyDiv w:val="1"/>
      <w:marLeft w:val="0"/>
      <w:marRight w:val="0"/>
      <w:marTop w:val="0"/>
      <w:marBottom w:val="0"/>
      <w:divBdr>
        <w:top w:val="none" w:sz="0" w:space="0" w:color="auto"/>
        <w:left w:val="none" w:sz="0" w:space="0" w:color="auto"/>
        <w:bottom w:val="none" w:sz="0" w:space="0" w:color="auto"/>
        <w:right w:val="none" w:sz="0" w:space="0" w:color="auto"/>
      </w:divBdr>
    </w:div>
    <w:div w:id="862019486">
      <w:bodyDiv w:val="1"/>
      <w:marLeft w:val="0"/>
      <w:marRight w:val="0"/>
      <w:marTop w:val="0"/>
      <w:marBottom w:val="0"/>
      <w:divBdr>
        <w:top w:val="none" w:sz="0" w:space="0" w:color="auto"/>
        <w:left w:val="none" w:sz="0" w:space="0" w:color="auto"/>
        <w:bottom w:val="none" w:sz="0" w:space="0" w:color="auto"/>
        <w:right w:val="none" w:sz="0" w:space="0" w:color="auto"/>
      </w:divBdr>
    </w:div>
    <w:div w:id="866140690">
      <w:bodyDiv w:val="1"/>
      <w:marLeft w:val="0"/>
      <w:marRight w:val="0"/>
      <w:marTop w:val="0"/>
      <w:marBottom w:val="0"/>
      <w:divBdr>
        <w:top w:val="none" w:sz="0" w:space="0" w:color="auto"/>
        <w:left w:val="none" w:sz="0" w:space="0" w:color="auto"/>
        <w:bottom w:val="none" w:sz="0" w:space="0" w:color="auto"/>
        <w:right w:val="none" w:sz="0" w:space="0" w:color="auto"/>
      </w:divBdr>
    </w:div>
    <w:div w:id="884289727">
      <w:bodyDiv w:val="1"/>
      <w:marLeft w:val="0"/>
      <w:marRight w:val="0"/>
      <w:marTop w:val="0"/>
      <w:marBottom w:val="0"/>
      <w:divBdr>
        <w:top w:val="none" w:sz="0" w:space="0" w:color="auto"/>
        <w:left w:val="none" w:sz="0" w:space="0" w:color="auto"/>
        <w:bottom w:val="none" w:sz="0" w:space="0" w:color="auto"/>
        <w:right w:val="none" w:sz="0" w:space="0" w:color="auto"/>
      </w:divBdr>
    </w:div>
    <w:div w:id="900598644">
      <w:bodyDiv w:val="1"/>
      <w:marLeft w:val="0"/>
      <w:marRight w:val="0"/>
      <w:marTop w:val="0"/>
      <w:marBottom w:val="0"/>
      <w:divBdr>
        <w:top w:val="none" w:sz="0" w:space="0" w:color="auto"/>
        <w:left w:val="none" w:sz="0" w:space="0" w:color="auto"/>
        <w:bottom w:val="none" w:sz="0" w:space="0" w:color="auto"/>
        <w:right w:val="none" w:sz="0" w:space="0" w:color="auto"/>
      </w:divBdr>
    </w:div>
    <w:div w:id="916204797">
      <w:bodyDiv w:val="1"/>
      <w:marLeft w:val="0"/>
      <w:marRight w:val="0"/>
      <w:marTop w:val="0"/>
      <w:marBottom w:val="0"/>
      <w:divBdr>
        <w:top w:val="none" w:sz="0" w:space="0" w:color="auto"/>
        <w:left w:val="none" w:sz="0" w:space="0" w:color="auto"/>
        <w:bottom w:val="none" w:sz="0" w:space="0" w:color="auto"/>
        <w:right w:val="none" w:sz="0" w:space="0" w:color="auto"/>
      </w:divBdr>
    </w:div>
    <w:div w:id="922571797">
      <w:bodyDiv w:val="1"/>
      <w:marLeft w:val="0"/>
      <w:marRight w:val="0"/>
      <w:marTop w:val="0"/>
      <w:marBottom w:val="0"/>
      <w:divBdr>
        <w:top w:val="none" w:sz="0" w:space="0" w:color="auto"/>
        <w:left w:val="none" w:sz="0" w:space="0" w:color="auto"/>
        <w:bottom w:val="none" w:sz="0" w:space="0" w:color="auto"/>
        <w:right w:val="none" w:sz="0" w:space="0" w:color="auto"/>
      </w:divBdr>
    </w:div>
    <w:div w:id="923730179">
      <w:bodyDiv w:val="1"/>
      <w:marLeft w:val="0"/>
      <w:marRight w:val="0"/>
      <w:marTop w:val="0"/>
      <w:marBottom w:val="0"/>
      <w:divBdr>
        <w:top w:val="none" w:sz="0" w:space="0" w:color="auto"/>
        <w:left w:val="none" w:sz="0" w:space="0" w:color="auto"/>
        <w:bottom w:val="none" w:sz="0" w:space="0" w:color="auto"/>
        <w:right w:val="none" w:sz="0" w:space="0" w:color="auto"/>
      </w:divBdr>
    </w:div>
    <w:div w:id="932400657">
      <w:bodyDiv w:val="1"/>
      <w:marLeft w:val="0"/>
      <w:marRight w:val="0"/>
      <w:marTop w:val="0"/>
      <w:marBottom w:val="0"/>
      <w:divBdr>
        <w:top w:val="none" w:sz="0" w:space="0" w:color="auto"/>
        <w:left w:val="none" w:sz="0" w:space="0" w:color="auto"/>
        <w:bottom w:val="none" w:sz="0" w:space="0" w:color="auto"/>
        <w:right w:val="none" w:sz="0" w:space="0" w:color="auto"/>
      </w:divBdr>
    </w:div>
    <w:div w:id="937911287">
      <w:bodyDiv w:val="1"/>
      <w:marLeft w:val="0"/>
      <w:marRight w:val="0"/>
      <w:marTop w:val="0"/>
      <w:marBottom w:val="0"/>
      <w:divBdr>
        <w:top w:val="none" w:sz="0" w:space="0" w:color="auto"/>
        <w:left w:val="none" w:sz="0" w:space="0" w:color="auto"/>
        <w:bottom w:val="none" w:sz="0" w:space="0" w:color="auto"/>
        <w:right w:val="none" w:sz="0" w:space="0" w:color="auto"/>
      </w:divBdr>
    </w:div>
    <w:div w:id="973025501">
      <w:bodyDiv w:val="1"/>
      <w:marLeft w:val="0"/>
      <w:marRight w:val="0"/>
      <w:marTop w:val="0"/>
      <w:marBottom w:val="0"/>
      <w:divBdr>
        <w:top w:val="none" w:sz="0" w:space="0" w:color="auto"/>
        <w:left w:val="none" w:sz="0" w:space="0" w:color="auto"/>
        <w:bottom w:val="none" w:sz="0" w:space="0" w:color="auto"/>
        <w:right w:val="none" w:sz="0" w:space="0" w:color="auto"/>
      </w:divBdr>
    </w:div>
    <w:div w:id="977684707">
      <w:bodyDiv w:val="1"/>
      <w:marLeft w:val="0"/>
      <w:marRight w:val="0"/>
      <w:marTop w:val="0"/>
      <w:marBottom w:val="0"/>
      <w:divBdr>
        <w:top w:val="none" w:sz="0" w:space="0" w:color="auto"/>
        <w:left w:val="none" w:sz="0" w:space="0" w:color="auto"/>
        <w:bottom w:val="none" w:sz="0" w:space="0" w:color="auto"/>
        <w:right w:val="none" w:sz="0" w:space="0" w:color="auto"/>
      </w:divBdr>
    </w:div>
    <w:div w:id="988746279">
      <w:bodyDiv w:val="1"/>
      <w:marLeft w:val="0"/>
      <w:marRight w:val="0"/>
      <w:marTop w:val="0"/>
      <w:marBottom w:val="0"/>
      <w:divBdr>
        <w:top w:val="none" w:sz="0" w:space="0" w:color="auto"/>
        <w:left w:val="none" w:sz="0" w:space="0" w:color="auto"/>
        <w:bottom w:val="none" w:sz="0" w:space="0" w:color="auto"/>
        <w:right w:val="none" w:sz="0" w:space="0" w:color="auto"/>
      </w:divBdr>
    </w:div>
    <w:div w:id="1007320594">
      <w:bodyDiv w:val="1"/>
      <w:marLeft w:val="0"/>
      <w:marRight w:val="0"/>
      <w:marTop w:val="0"/>
      <w:marBottom w:val="0"/>
      <w:divBdr>
        <w:top w:val="none" w:sz="0" w:space="0" w:color="auto"/>
        <w:left w:val="none" w:sz="0" w:space="0" w:color="auto"/>
        <w:bottom w:val="none" w:sz="0" w:space="0" w:color="auto"/>
        <w:right w:val="none" w:sz="0" w:space="0" w:color="auto"/>
      </w:divBdr>
    </w:div>
    <w:div w:id="1021934819">
      <w:bodyDiv w:val="1"/>
      <w:marLeft w:val="0"/>
      <w:marRight w:val="0"/>
      <w:marTop w:val="0"/>
      <w:marBottom w:val="0"/>
      <w:divBdr>
        <w:top w:val="none" w:sz="0" w:space="0" w:color="auto"/>
        <w:left w:val="none" w:sz="0" w:space="0" w:color="auto"/>
        <w:bottom w:val="none" w:sz="0" w:space="0" w:color="auto"/>
        <w:right w:val="none" w:sz="0" w:space="0" w:color="auto"/>
      </w:divBdr>
    </w:div>
    <w:div w:id="1033967536">
      <w:bodyDiv w:val="1"/>
      <w:marLeft w:val="0"/>
      <w:marRight w:val="0"/>
      <w:marTop w:val="0"/>
      <w:marBottom w:val="0"/>
      <w:divBdr>
        <w:top w:val="none" w:sz="0" w:space="0" w:color="auto"/>
        <w:left w:val="none" w:sz="0" w:space="0" w:color="auto"/>
        <w:bottom w:val="none" w:sz="0" w:space="0" w:color="auto"/>
        <w:right w:val="none" w:sz="0" w:space="0" w:color="auto"/>
      </w:divBdr>
    </w:div>
    <w:div w:id="1061444697">
      <w:bodyDiv w:val="1"/>
      <w:marLeft w:val="0"/>
      <w:marRight w:val="0"/>
      <w:marTop w:val="0"/>
      <w:marBottom w:val="0"/>
      <w:divBdr>
        <w:top w:val="none" w:sz="0" w:space="0" w:color="auto"/>
        <w:left w:val="none" w:sz="0" w:space="0" w:color="auto"/>
        <w:bottom w:val="none" w:sz="0" w:space="0" w:color="auto"/>
        <w:right w:val="none" w:sz="0" w:space="0" w:color="auto"/>
      </w:divBdr>
    </w:div>
    <w:div w:id="1070466666">
      <w:bodyDiv w:val="1"/>
      <w:marLeft w:val="0"/>
      <w:marRight w:val="0"/>
      <w:marTop w:val="0"/>
      <w:marBottom w:val="0"/>
      <w:divBdr>
        <w:top w:val="none" w:sz="0" w:space="0" w:color="auto"/>
        <w:left w:val="none" w:sz="0" w:space="0" w:color="auto"/>
        <w:bottom w:val="none" w:sz="0" w:space="0" w:color="auto"/>
        <w:right w:val="none" w:sz="0" w:space="0" w:color="auto"/>
      </w:divBdr>
    </w:div>
    <w:div w:id="1082413139">
      <w:bodyDiv w:val="1"/>
      <w:marLeft w:val="0"/>
      <w:marRight w:val="0"/>
      <w:marTop w:val="0"/>
      <w:marBottom w:val="0"/>
      <w:divBdr>
        <w:top w:val="none" w:sz="0" w:space="0" w:color="auto"/>
        <w:left w:val="none" w:sz="0" w:space="0" w:color="auto"/>
        <w:bottom w:val="none" w:sz="0" w:space="0" w:color="auto"/>
        <w:right w:val="none" w:sz="0" w:space="0" w:color="auto"/>
      </w:divBdr>
    </w:div>
    <w:div w:id="1091731127">
      <w:bodyDiv w:val="1"/>
      <w:marLeft w:val="0"/>
      <w:marRight w:val="0"/>
      <w:marTop w:val="0"/>
      <w:marBottom w:val="0"/>
      <w:divBdr>
        <w:top w:val="none" w:sz="0" w:space="0" w:color="auto"/>
        <w:left w:val="none" w:sz="0" w:space="0" w:color="auto"/>
        <w:bottom w:val="none" w:sz="0" w:space="0" w:color="auto"/>
        <w:right w:val="none" w:sz="0" w:space="0" w:color="auto"/>
      </w:divBdr>
    </w:div>
    <w:div w:id="1113402639">
      <w:bodyDiv w:val="1"/>
      <w:marLeft w:val="0"/>
      <w:marRight w:val="0"/>
      <w:marTop w:val="0"/>
      <w:marBottom w:val="0"/>
      <w:divBdr>
        <w:top w:val="none" w:sz="0" w:space="0" w:color="auto"/>
        <w:left w:val="none" w:sz="0" w:space="0" w:color="auto"/>
        <w:bottom w:val="none" w:sz="0" w:space="0" w:color="auto"/>
        <w:right w:val="none" w:sz="0" w:space="0" w:color="auto"/>
      </w:divBdr>
    </w:div>
    <w:div w:id="1152065898">
      <w:bodyDiv w:val="1"/>
      <w:marLeft w:val="0"/>
      <w:marRight w:val="0"/>
      <w:marTop w:val="0"/>
      <w:marBottom w:val="0"/>
      <w:divBdr>
        <w:top w:val="none" w:sz="0" w:space="0" w:color="auto"/>
        <w:left w:val="none" w:sz="0" w:space="0" w:color="auto"/>
        <w:bottom w:val="none" w:sz="0" w:space="0" w:color="auto"/>
        <w:right w:val="none" w:sz="0" w:space="0" w:color="auto"/>
      </w:divBdr>
    </w:div>
    <w:div w:id="1157572736">
      <w:bodyDiv w:val="1"/>
      <w:marLeft w:val="0"/>
      <w:marRight w:val="0"/>
      <w:marTop w:val="0"/>
      <w:marBottom w:val="0"/>
      <w:divBdr>
        <w:top w:val="none" w:sz="0" w:space="0" w:color="auto"/>
        <w:left w:val="none" w:sz="0" w:space="0" w:color="auto"/>
        <w:bottom w:val="none" w:sz="0" w:space="0" w:color="auto"/>
        <w:right w:val="none" w:sz="0" w:space="0" w:color="auto"/>
      </w:divBdr>
    </w:div>
    <w:div w:id="1193107626">
      <w:bodyDiv w:val="1"/>
      <w:marLeft w:val="0"/>
      <w:marRight w:val="0"/>
      <w:marTop w:val="0"/>
      <w:marBottom w:val="0"/>
      <w:divBdr>
        <w:top w:val="none" w:sz="0" w:space="0" w:color="auto"/>
        <w:left w:val="none" w:sz="0" w:space="0" w:color="auto"/>
        <w:bottom w:val="none" w:sz="0" w:space="0" w:color="auto"/>
        <w:right w:val="none" w:sz="0" w:space="0" w:color="auto"/>
      </w:divBdr>
    </w:div>
    <w:div w:id="1214349066">
      <w:bodyDiv w:val="1"/>
      <w:marLeft w:val="0"/>
      <w:marRight w:val="0"/>
      <w:marTop w:val="0"/>
      <w:marBottom w:val="0"/>
      <w:divBdr>
        <w:top w:val="none" w:sz="0" w:space="0" w:color="auto"/>
        <w:left w:val="none" w:sz="0" w:space="0" w:color="auto"/>
        <w:bottom w:val="none" w:sz="0" w:space="0" w:color="auto"/>
        <w:right w:val="none" w:sz="0" w:space="0" w:color="auto"/>
      </w:divBdr>
    </w:div>
    <w:div w:id="1226843061">
      <w:bodyDiv w:val="1"/>
      <w:marLeft w:val="0"/>
      <w:marRight w:val="0"/>
      <w:marTop w:val="0"/>
      <w:marBottom w:val="0"/>
      <w:divBdr>
        <w:top w:val="none" w:sz="0" w:space="0" w:color="auto"/>
        <w:left w:val="none" w:sz="0" w:space="0" w:color="auto"/>
        <w:bottom w:val="none" w:sz="0" w:space="0" w:color="auto"/>
        <w:right w:val="none" w:sz="0" w:space="0" w:color="auto"/>
      </w:divBdr>
    </w:div>
    <w:div w:id="1228107144">
      <w:bodyDiv w:val="1"/>
      <w:marLeft w:val="0"/>
      <w:marRight w:val="0"/>
      <w:marTop w:val="0"/>
      <w:marBottom w:val="0"/>
      <w:divBdr>
        <w:top w:val="none" w:sz="0" w:space="0" w:color="auto"/>
        <w:left w:val="none" w:sz="0" w:space="0" w:color="auto"/>
        <w:bottom w:val="none" w:sz="0" w:space="0" w:color="auto"/>
        <w:right w:val="none" w:sz="0" w:space="0" w:color="auto"/>
      </w:divBdr>
    </w:div>
    <w:div w:id="1235508485">
      <w:bodyDiv w:val="1"/>
      <w:marLeft w:val="0"/>
      <w:marRight w:val="0"/>
      <w:marTop w:val="0"/>
      <w:marBottom w:val="0"/>
      <w:divBdr>
        <w:top w:val="none" w:sz="0" w:space="0" w:color="auto"/>
        <w:left w:val="none" w:sz="0" w:space="0" w:color="auto"/>
        <w:bottom w:val="none" w:sz="0" w:space="0" w:color="auto"/>
        <w:right w:val="none" w:sz="0" w:space="0" w:color="auto"/>
      </w:divBdr>
    </w:div>
    <w:div w:id="1236162844">
      <w:bodyDiv w:val="1"/>
      <w:marLeft w:val="0"/>
      <w:marRight w:val="0"/>
      <w:marTop w:val="0"/>
      <w:marBottom w:val="0"/>
      <w:divBdr>
        <w:top w:val="none" w:sz="0" w:space="0" w:color="auto"/>
        <w:left w:val="none" w:sz="0" w:space="0" w:color="auto"/>
        <w:bottom w:val="none" w:sz="0" w:space="0" w:color="auto"/>
        <w:right w:val="none" w:sz="0" w:space="0" w:color="auto"/>
      </w:divBdr>
    </w:div>
    <w:div w:id="1275552764">
      <w:bodyDiv w:val="1"/>
      <w:marLeft w:val="0"/>
      <w:marRight w:val="0"/>
      <w:marTop w:val="0"/>
      <w:marBottom w:val="0"/>
      <w:divBdr>
        <w:top w:val="none" w:sz="0" w:space="0" w:color="auto"/>
        <w:left w:val="none" w:sz="0" w:space="0" w:color="auto"/>
        <w:bottom w:val="none" w:sz="0" w:space="0" w:color="auto"/>
        <w:right w:val="none" w:sz="0" w:space="0" w:color="auto"/>
      </w:divBdr>
    </w:div>
    <w:div w:id="1299992302">
      <w:bodyDiv w:val="1"/>
      <w:marLeft w:val="0"/>
      <w:marRight w:val="0"/>
      <w:marTop w:val="0"/>
      <w:marBottom w:val="0"/>
      <w:divBdr>
        <w:top w:val="none" w:sz="0" w:space="0" w:color="auto"/>
        <w:left w:val="none" w:sz="0" w:space="0" w:color="auto"/>
        <w:bottom w:val="none" w:sz="0" w:space="0" w:color="auto"/>
        <w:right w:val="none" w:sz="0" w:space="0" w:color="auto"/>
      </w:divBdr>
    </w:div>
    <w:div w:id="1302420210">
      <w:bodyDiv w:val="1"/>
      <w:marLeft w:val="0"/>
      <w:marRight w:val="0"/>
      <w:marTop w:val="0"/>
      <w:marBottom w:val="0"/>
      <w:divBdr>
        <w:top w:val="none" w:sz="0" w:space="0" w:color="auto"/>
        <w:left w:val="none" w:sz="0" w:space="0" w:color="auto"/>
        <w:bottom w:val="none" w:sz="0" w:space="0" w:color="auto"/>
        <w:right w:val="none" w:sz="0" w:space="0" w:color="auto"/>
      </w:divBdr>
    </w:div>
    <w:div w:id="1331761184">
      <w:bodyDiv w:val="1"/>
      <w:marLeft w:val="0"/>
      <w:marRight w:val="0"/>
      <w:marTop w:val="0"/>
      <w:marBottom w:val="0"/>
      <w:divBdr>
        <w:top w:val="none" w:sz="0" w:space="0" w:color="auto"/>
        <w:left w:val="none" w:sz="0" w:space="0" w:color="auto"/>
        <w:bottom w:val="none" w:sz="0" w:space="0" w:color="auto"/>
        <w:right w:val="none" w:sz="0" w:space="0" w:color="auto"/>
      </w:divBdr>
    </w:div>
    <w:div w:id="1359044690">
      <w:bodyDiv w:val="1"/>
      <w:marLeft w:val="0"/>
      <w:marRight w:val="0"/>
      <w:marTop w:val="0"/>
      <w:marBottom w:val="0"/>
      <w:divBdr>
        <w:top w:val="none" w:sz="0" w:space="0" w:color="auto"/>
        <w:left w:val="none" w:sz="0" w:space="0" w:color="auto"/>
        <w:bottom w:val="none" w:sz="0" w:space="0" w:color="auto"/>
        <w:right w:val="none" w:sz="0" w:space="0" w:color="auto"/>
      </w:divBdr>
    </w:div>
    <w:div w:id="1363168004">
      <w:bodyDiv w:val="1"/>
      <w:marLeft w:val="0"/>
      <w:marRight w:val="0"/>
      <w:marTop w:val="0"/>
      <w:marBottom w:val="0"/>
      <w:divBdr>
        <w:top w:val="none" w:sz="0" w:space="0" w:color="auto"/>
        <w:left w:val="none" w:sz="0" w:space="0" w:color="auto"/>
        <w:bottom w:val="none" w:sz="0" w:space="0" w:color="auto"/>
        <w:right w:val="none" w:sz="0" w:space="0" w:color="auto"/>
      </w:divBdr>
    </w:div>
    <w:div w:id="1381787604">
      <w:bodyDiv w:val="1"/>
      <w:marLeft w:val="0"/>
      <w:marRight w:val="0"/>
      <w:marTop w:val="0"/>
      <w:marBottom w:val="0"/>
      <w:divBdr>
        <w:top w:val="none" w:sz="0" w:space="0" w:color="auto"/>
        <w:left w:val="none" w:sz="0" w:space="0" w:color="auto"/>
        <w:bottom w:val="none" w:sz="0" w:space="0" w:color="auto"/>
        <w:right w:val="none" w:sz="0" w:space="0" w:color="auto"/>
      </w:divBdr>
    </w:div>
    <w:div w:id="1386638549">
      <w:bodyDiv w:val="1"/>
      <w:marLeft w:val="0"/>
      <w:marRight w:val="0"/>
      <w:marTop w:val="0"/>
      <w:marBottom w:val="0"/>
      <w:divBdr>
        <w:top w:val="none" w:sz="0" w:space="0" w:color="auto"/>
        <w:left w:val="none" w:sz="0" w:space="0" w:color="auto"/>
        <w:bottom w:val="none" w:sz="0" w:space="0" w:color="auto"/>
        <w:right w:val="none" w:sz="0" w:space="0" w:color="auto"/>
      </w:divBdr>
    </w:div>
    <w:div w:id="1411848983">
      <w:bodyDiv w:val="1"/>
      <w:marLeft w:val="0"/>
      <w:marRight w:val="0"/>
      <w:marTop w:val="0"/>
      <w:marBottom w:val="0"/>
      <w:divBdr>
        <w:top w:val="none" w:sz="0" w:space="0" w:color="auto"/>
        <w:left w:val="none" w:sz="0" w:space="0" w:color="auto"/>
        <w:bottom w:val="none" w:sz="0" w:space="0" w:color="auto"/>
        <w:right w:val="none" w:sz="0" w:space="0" w:color="auto"/>
      </w:divBdr>
    </w:div>
    <w:div w:id="1436172852">
      <w:bodyDiv w:val="1"/>
      <w:marLeft w:val="0"/>
      <w:marRight w:val="0"/>
      <w:marTop w:val="0"/>
      <w:marBottom w:val="0"/>
      <w:divBdr>
        <w:top w:val="none" w:sz="0" w:space="0" w:color="auto"/>
        <w:left w:val="none" w:sz="0" w:space="0" w:color="auto"/>
        <w:bottom w:val="none" w:sz="0" w:space="0" w:color="auto"/>
        <w:right w:val="none" w:sz="0" w:space="0" w:color="auto"/>
      </w:divBdr>
    </w:div>
    <w:div w:id="1486163570">
      <w:bodyDiv w:val="1"/>
      <w:marLeft w:val="0"/>
      <w:marRight w:val="0"/>
      <w:marTop w:val="0"/>
      <w:marBottom w:val="0"/>
      <w:divBdr>
        <w:top w:val="none" w:sz="0" w:space="0" w:color="auto"/>
        <w:left w:val="none" w:sz="0" w:space="0" w:color="auto"/>
        <w:bottom w:val="none" w:sz="0" w:space="0" w:color="auto"/>
        <w:right w:val="none" w:sz="0" w:space="0" w:color="auto"/>
      </w:divBdr>
    </w:div>
    <w:div w:id="1492020757">
      <w:bodyDiv w:val="1"/>
      <w:marLeft w:val="0"/>
      <w:marRight w:val="0"/>
      <w:marTop w:val="0"/>
      <w:marBottom w:val="0"/>
      <w:divBdr>
        <w:top w:val="none" w:sz="0" w:space="0" w:color="auto"/>
        <w:left w:val="none" w:sz="0" w:space="0" w:color="auto"/>
        <w:bottom w:val="none" w:sz="0" w:space="0" w:color="auto"/>
        <w:right w:val="none" w:sz="0" w:space="0" w:color="auto"/>
      </w:divBdr>
    </w:div>
    <w:div w:id="1493909184">
      <w:bodyDiv w:val="1"/>
      <w:marLeft w:val="0"/>
      <w:marRight w:val="0"/>
      <w:marTop w:val="0"/>
      <w:marBottom w:val="0"/>
      <w:divBdr>
        <w:top w:val="none" w:sz="0" w:space="0" w:color="auto"/>
        <w:left w:val="none" w:sz="0" w:space="0" w:color="auto"/>
        <w:bottom w:val="none" w:sz="0" w:space="0" w:color="auto"/>
        <w:right w:val="none" w:sz="0" w:space="0" w:color="auto"/>
      </w:divBdr>
    </w:div>
    <w:div w:id="1501697150">
      <w:bodyDiv w:val="1"/>
      <w:marLeft w:val="0"/>
      <w:marRight w:val="0"/>
      <w:marTop w:val="0"/>
      <w:marBottom w:val="0"/>
      <w:divBdr>
        <w:top w:val="none" w:sz="0" w:space="0" w:color="auto"/>
        <w:left w:val="none" w:sz="0" w:space="0" w:color="auto"/>
        <w:bottom w:val="none" w:sz="0" w:space="0" w:color="auto"/>
        <w:right w:val="none" w:sz="0" w:space="0" w:color="auto"/>
      </w:divBdr>
    </w:div>
    <w:div w:id="1518033662">
      <w:bodyDiv w:val="1"/>
      <w:marLeft w:val="0"/>
      <w:marRight w:val="0"/>
      <w:marTop w:val="0"/>
      <w:marBottom w:val="0"/>
      <w:divBdr>
        <w:top w:val="none" w:sz="0" w:space="0" w:color="auto"/>
        <w:left w:val="none" w:sz="0" w:space="0" w:color="auto"/>
        <w:bottom w:val="none" w:sz="0" w:space="0" w:color="auto"/>
        <w:right w:val="none" w:sz="0" w:space="0" w:color="auto"/>
      </w:divBdr>
    </w:div>
    <w:div w:id="1519395097">
      <w:bodyDiv w:val="1"/>
      <w:marLeft w:val="0"/>
      <w:marRight w:val="0"/>
      <w:marTop w:val="0"/>
      <w:marBottom w:val="0"/>
      <w:divBdr>
        <w:top w:val="none" w:sz="0" w:space="0" w:color="auto"/>
        <w:left w:val="none" w:sz="0" w:space="0" w:color="auto"/>
        <w:bottom w:val="none" w:sz="0" w:space="0" w:color="auto"/>
        <w:right w:val="none" w:sz="0" w:space="0" w:color="auto"/>
      </w:divBdr>
    </w:div>
    <w:div w:id="1525633884">
      <w:bodyDiv w:val="1"/>
      <w:marLeft w:val="0"/>
      <w:marRight w:val="0"/>
      <w:marTop w:val="0"/>
      <w:marBottom w:val="0"/>
      <w:divBdr>
        <w:top w:val="none" w:sz="0" w:space="0" w:color="auto"/>
        <w:left w:val="none" w:sz="0" w:space="0" w:color="auto"/>
        <w:bottom w:val="none" w:sz="0" w:space="0" w:color="auto"/>
        <w:right w:val="none" w:sz="0" w:space="0" w:color="auto"/>
      </w:divBdr>
    </w:div>
    <w:div w:id="1549216915">
      <w:bodyDiv w:val="1"/>
      <w:marLeft w:val="0"/>
      <w:marRight w:val="0"/>
      <w:marTop w:val="0"/>
      <w:marBottom w:val="0"/>
      <w:divBdr>
        <w:top w:val="none" w:sz="0" w:space="0" w:color="auto"/>
        <w:left w:val="none" w:sz="0" w:space="0" w:color="auto"/>
        <w:bottom w:val="none" w:sz="0" w:space="0" w:color="auto"/>
        <w:right w:val="none" w:sz="0" w:space="0" w:color="auto"/>
      </w:divBdr>
    </w:div>
    <w:div w:id="1562859862">
      <w:bodyDiv w:val="1"/>
      <w:marLeft w:val="0"/>
      <w:marRight w:val="0"/>
      <w:marTop w:val="0"/>
      <w:marBottom w:val="0"/>
      <w:divBdr>
        <w:top w:val="none" w:sz="0" w:space="0" w:color="auto"/>
        <w:left w:val="none" w:sz="0" w:space="0" w:color="auto"/>
        <w:bottom w:val="none" w:sz="0" w:space="0" w:color="auto"/>
        <w:right w:val="none" w:sz="0" w:space="0" w:color="auto"/>
      </w:divBdr>
    </w:div>
    <w:div w:id="1568806302">
      <w:bodyDiv w:val="1"/>
      <w:marLeft w:val="0"/>
      <w:marRight w:val="0"/>
      <w:marTop w:val="0"/>
      <w:marBottom w:val="0"/>
      <w:divBdr>
        <w:top w:val="none" w:sz="0" w:space="0" w:color="auto"/>
        <w:left w:val="none" w:sz="0" w:space="0" w:color="auto"/>
        <w:bottom w:val="none" w:sz="0" w:space="0" w:color="auto"/>
        <w:right w:val="none" w:sz="0" w:space="0" w:color="auto"/>
      </w:divBdr>
    </w:div>
    <w:div w:id="1601522093">
      <w:bodyDiv w:val="1"/>
      <w:marLeft w:val="0"/>
      <w:marRight w:val="0"/>
      <w:marTop w:val="0"/>
      <w:marBottom w:val="0"/>
      <w:divBdr>
        <w:top w:val="none" w:sz="0" w:space="0" w:color="auto"/>
        <w:left w:val="none" w:sz="0" w:space="0" w:color="auto"/>
        <w:bottom w:val="none" w:sz="0" w:space="0" w:color="auto"/>
        <w:right w:val="none" w:sz="0" w:space="0" w:color="auto"/>
      </w:divBdr>
    </w:div>
    <w:div w:id="1618482612">
      <w:bodyDiv w:val="1"/>
      <w:marLeft w:val="0"/>
      <w:marRight w:val="0"/>
      <w:marTop w:val="0"/>
      <w:marBottom w:val="0"/>
      <w:divBdr>
        <w:top w:val="none" w:sz="0" w:space="0" w:color="auto"/>
        <w:left w:val="none" w:sz="0" w:space="0" w:color="auto"/>
        <w:bottom w:val="none" w:sz="0" w:space="0" w:color="auto"/>
        <w:right w:val="none" w:sz="0" w:space="0" w:color="auto"/>
      </w:divBdr>
    </w:div>
    <w:div w:id="1633096752">
      <w:bodyDiv w:val="1"/>
      <w:marLeft w:val="0"/>
      <w:marRight w:val="0"/>
      <w:marTop w:val="0"/>
      <w:marBottom w:val="0"/>
      <w:divBdr>
        <w:top w:val="none" w:sz="0" w:space="0" w:color="auto"/>
        <w:left w:val="none" w:sz="0" w:space="0" w:color="auto"/>
        <w:bottom w:val="none" w:sz="0" w:space="0" w:color="auto"/>
        <w:right w:val="none" w:sz="0" w:space="0" w:color="auto"/>
      </w:divBdr>
    </w:div>
    <w:div w:id="1640452358">
      <w:bodyDiv w:val="1"/>
      <w:marLeft w:val="0"/>
      <w:marRight w:val="0"/>
      <w:marTop w:val="0"/>
      <w:marBottom w:val="0"/>
      <w:divBdr>
        <w:top w:val="none" w:sz="0" w:space="0" w:color="auto"/>
        <w:left w:val="none" w:sz="0" w:space="0" w:color="auto"/>
        <w:bottom w:val="none" w:sz="0" w:space="0" w:color="auto"/>
        <w:right w:val="none" w:sz="0" w:space="0" w:color="auto"/>
      </w:divBdr>
    </w:div>
    <w:div w:id="1778254083">
      <w:bodyDiv w:val="1"/>
      <w:marLeft w:val="0"/>
      <w:marRight w:val="0"/>
      <w:marTop w:val="0"/>
      <w:marBottom w:val="0"/>
      <w:divBdr>
        <w:top w:val="none" w:sz="0" w:space="0" w:color="auto"/>
        <w:left w:val="none" w:sz="0" w:space="0" w:color="auto"/>
        <w:bottom w:val="none" w:sz="0" w:space="0" w:color="auto"/>
        <w:right w:val="none" w:sz="0" w:space="0" w:color="auto"/>
      </w:divBdr>
    </w:div>
    <w:div w:id="1788311522">
      <w:bodyDiv w:val="1"/>
      <w:marLeft w:val="0"/>
      <w:marRight w:val="0"/>
      <w:marTop w:val="0"/>
      <w:marBottom w:val="0"/>
      <w:divBdr>
        <w:top w:val="none" w:sz="0" w:space="0" w:color="auto"/>
        <w:left w:val="none" w:sz="0" w:space="0" w:color="auto"/>
        <w:bottom w:val="none" w:sz="0" w:space="0" w:color="auto"/>
        <w:right w:val="none" w:sz="0" w:space="0" w:color="auto"/>
      </w:divBdr>
    </w:div>
    <w:div w:id="1793592162">
      <w:bodyDiv w:val="1"/>
      <w:marLeft w:val="0"/>
      <w:marRight w:val="0"/>
      <w:marTop w:val="0"/>
      <w:marBottom w:val="0"/>
      <w:divBdr>
        <w:top w:val="none" w:sz="0" w:space="0" w:color="auto"/>
        <w:left w:val="none" w:sz="0" w:space="0" w:color="auto"/>
        <w:bottom w:val="none" w:sz="0" w:space="0" w:color="auto"/>
        <w:right w:val="none" w:sz="0" w:space="0" w:color="auto"/>
      </w:divBdr>
    </w:div>
    <w:div w:id="1809856331">
      <w:bodyDiv w:val="1"/>
      <w:marLeft w:val="0"/>
      <w:marRight w:val="0"/>
      <w:marTop w:val="0"/>
      <w:marBottom w:val="0"/>
      <w:divBdr>
        <w:top w:val="none" w:sz="0" w:space="0" w:color="auto"/>
        <w:left w:val="none" w:sz="0" w:space="0" w:color="auto"/>
        <w:bottom w:val="none" w:sz="0" w:space="0" w:color="auto"/>
        <w:right w:val="none" w:sz="0" w:space="0" w:color="auto"/>
      </w:divBdr>
    </w:div>
    <w:div w:id="1836800677">
      <w:bodyDiv w:val="1"/>
      <w:marLeft w:val="0"/>
      <w:marRight w:val="0"/>
      <w:marTop w:val="0"/>
      <w:marBottom w:val="0"/>
      <w:divBdr>
        <w:top w:val="none" w:sz="0" w:space="0" w:color="auto"/>
        <w:left w:val="none" w:sz="0" w:space="0" w:color="auto"/>
        <w:bottom w:val="none" w:sz="0" w:space="0" w:color="auto"/>
        <w:right w:val="none" w:sz="0" w:space="0" w:color="auto"/>
      </w:divBdr>
    </w:div>
    <w:div w:id="1856726273">
      <w:bodyDiv w:val="1"/>
      <w:marLeft w:val="0"/>
      <w:marRight w:val="0"/>
      <w:marTop w:val="0"/>
      <w:marBottom w:val="0"/>
      <w:divBdr>
        <w:top w:val="none" w:sz="0" w:space="0" w:color="auto"/>
        <w:left w:val="none" w:sz="0" w:space="0" w:color="auto"/>
        <w:bottom w:val="none" w:sz="0" w:space="0" w:color="auto"/>
        <w:right w:val="none" w:sz="0" w:space="0" w:color="auto"/>
      </w:divBdr>
    </w:div>
    <w:div w:id="1886721455">
      <w:bodyDiv w:val="1"/>
      <w:marLeft w:val="0"/>
      <w:marRight w:val="0"/>
      <w:marTop w:val="0"/>
      <w:marBottom w:val="0"/>
      <w:divBdr>
        <w:top w:val="none" w:sz="0" w:space="0" w:color="auto"/>
        <w:left w:val="none" w:sz="0" w:space="0" w:color="auto"/>
        <w:bottom w:val="none" w:sz="0" w:space="0" w:color="auto"/>
        <w:right w:val="none" w:sz="0" w:space="0" w:color="auto"/>
      </w:divBdr>
    </w:div>
    <w:div w:id="1897230597">
      <w:bodyDiv w:val="1"/>
      <w:marLeft w:val="0"/>
      <w:marRight w:val="0"/>
      <w:marTop w:val="0"/>
      <w:marBottom w:val="0"/>
      <w:divBdr>
        <w:top w:val="none" w:sz="0" w:space="0" w:color="auto"/>
        <w:left w:val="none" w:sz="0" w:space="0" w:color="auto"/>
        <w:bottom w:val="none" w:sz="0" w:space="0" w:color="auto"/>
        <w:right w:val="none" w:sz="0" w:space="0" w:color="auto"/>
      </w:divBdr>
    </w:div>
    <w:div w:id="1937669747">
      <w:bodyDiv w:val="1"/>
      <w:marLeft w:val="0"/>
      <w:marRight w:val="0"/>
      <w:marTop w:val="0"/>
      <w:marBottom w:val="0"/>
      <w:divBdr>
        <w:top w:val="none" w:sz="0" w:space="0" w:color="auto"/>
        <w:left w:val="none" w:sz="0" w:space="0" w:color="auto"/>
        <w:bottom w:val="none" w:sz="0" w:space="0" w:color="auto"/>
        <w:right w:val="none" w:sz="0" w:space="0" w:color="auto"/>
      </w:divBdr>
    </w:div>
    <w:div w:id="1943028212">
      <w:bodyDiv w:val="1"/>
      <w:marLeft w:val="0"/>
      <w:marRight w:val="0"/>
      <w:marTop w:val="0"/>
      <w:marBottom w:val="0"/>
      <w:divBdr>
        <w:top w:val="none" w:sz="0" w:space="0" w:color="auto"/>
        <w:left w:val="none" w:sz="0" w:space="0" w:color="auto"/>
        <w:bottom w:val="none" w:sz="0" w:space="0" w:color="auto"/>
        <w:right w:val="none" w:sz="0" w:space="0" w:color="auto"/>
      </w:divBdr>
    </w:div>
    <w:div w:id="1946765325">
      <w:bodyDiv w:val="1"/>
      <w:marLeft w:val="0"/>
      <w:marRight w:val="0"/>
      <w:marTop w:val="0"/>
      <w:marBottom w:val="0"/>
      <w:divBdr>
        <w:top w:val="none" w:sz="0" w:space="0" w:color="auto"/>
        <w:left w:val="none" w:sz="0" w:space="0" w:color="auto"/>
        <w:bottom w:val="none" w:sz="0" w:space="0" w:color="auto"/>
        <w:right w:val="none" w:sz="0" w:space="0" w:color="auto"/>
      </w:divBdr>
    </w:div>
    <w:div w:id="1979258007">
      <w:bodyDiv w:val="1"/>
      <w:marLeft w:val="0"/>
      <w:marRight w:val="0"/>
      <w:marTop w:val="0"/>
      <w:marBottom w:val="0"/>
      <w:divBdr>
        <w:top w:val="none" w:sz="0" w:space="0" w:color="auto"/>
        <w:left w:val="none" w:sz="0" w:space="0" w:color="auto"/>
        <w:bottom w:val="none" w:sz="0" w:space="0" w:color="auto"/>
        <w:right w:val="none" w:sz="0" w:space="0" w:color="auto"/>
      </w:divBdr>
    </w:div>
    <w:div w:id="1979525554">
      <w:bodyDiv w:val="1"/>
      <w:marLeft w:val="0"/>
      <w:marRight w:val="0"/>
      <w:marTop w:val="0"/>
      <w:marBottom w:val="0"/>
      <w:divBdr>
        <w:top w:val="none" w:sz="0" w:space="0" w:color="auto"/>
        <w:left w:val="none" w:sz="0" w:space="0" w:color="auto"/>
        <w:bottom w:val="none" w:sz="0" w:space="0" w:color="auto"/>
        <w:right w:val="none" w:sz="0" w:space="0" w:color="auto"/>
      </w:divBdr>
    </w:div>
    <w:div w:id="2026785020">
      <w:bodyDiv w:val="1"/>
      <w:marLeft w:val="0"/>
      <w:marRight w:val="0"/>
      <w:marTop w:val="0"/>
      <w:marBottom w:val="0"/>
      <w:divBdr>
        <w:top w:val="none" w:sz="0" w:space="0" w:color="auto"/>
        <w:left w:val="none" w:sz="0" w:space="0" w:color="auto"/>
        <w:bottom w:val="none" w:sz="0" w:space="0" w:color="auto"/>
        <w:right w:val="none" w:sz="0" w:space="0" w:color="auto"/>
      </w:divBdr>
    </w:div>
    <w:div w:id="2037730806">
      <w:bodyDiv w:val="1"/>
      <w:marLeft w:val="0"/>
      <w:marRight w:val="0"/>
      <w:marTop w:val="0"/>
      <w:marBottom w:val="0"/>
      <w:divBdr>
        <w:top w:val="none" w:sz="0" w:space="0" w:color="auto"/>
        <w:left w:val="none" w:sz="0" w:space="0" w:color="auto"/>
        <w:bottom w:val="none" w:sz="0" w:space="0" w:color="auto"/>
        <w:right w:val="none" w:sz="0" w:space="0" w:color="auto"/>
      </w:divBdr>
    </w:div>
    <w:div w:id="2072148956">
      <w:bodyDiv w:val="1"/>
      <w:marLeft w:val="0"/>
      <w:marRight w:val="0"/>
      <w:marTop w:val="0"/>
      <w:marBottom w:val="0"/>
      <w:divBdr>
        <w:top w:val="none" w:sz="0" w:space="0" w:color="auto"/>
        <w:left w:val="none" w:sz="0" w:space="0" w:color="auto"/>
        <w:bottom w:val="none" w:sz="0" w:space="0" w:color="auto"/>
        <w:right w:val="none" w:sz="0" w:space="0" w:color="auto"/>
      </w:divBdr>
    </w:div>
    <w:div w:id="2102799584">
      <w:bodyDiv w:val="1"/>
      <w:marLeft w:val="0"/>
      <w:marRight w:val="0"/>
      <w:marTop w:val="0"/>
      <w:marBottom w:val="0"/>
      <w:divBdr>
        <w:top w:val="none" w:sz="0" w:space="0" w:color="auto"/>
        <w:left w:val="none" w:sz="0" w:space="0" w:color="auto"/>
        <w:bottom w:val="none" w:sz="0" w:space="0" w:color="auto"/>
        <w:right w:val="none" w:sz="0" w:space="0" w:color="auto"/>
      </w:divBdr>
    </w:div>
    <w:div w:id="21071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yperlink" Target="http://www.isvz.cz" TargetMode="External"/><Relationship Id="rId21" Type="http://schemas.openxmlformats.org/officeDocument/2006/relationships/header" Target="header8.xml"/><Relationship Id="rId34" Type="http://schemas.openxmlformats.org/officeDocument/2006/relationships/hyperlink" Target="https://smlouvy.gov.cz/" TargetMode="External"/><Relationship Id="rId42" Type="http://schemas.openxmlformats.org/officeDocument/2006/relationships/hyperlink" Target="https://aplikace.mvcr.cz/sbirka-zakonu/SearchResult.aspx?q=304/2013&amp;typeLaw=zakon&amp;what=Cislo_zakona_smlouvy" TargetMode="External"/><Relationship Id="rId47" Type="http://schemas.openxmlformats.org/officeDocument/2006/relationships/hyperlink" Target="https://www.uohs.cz/cs/verejna-podpora.html" TargetMode="External"/><Relationship Id="rId50" Type="http://schemas.openxmlformats.org/officeDocument/2006/relationships/hyperlink" Target="https://eur-lex.europa.eu/legal-content/CS/TXT/PDF/?uri=CELEX:52016XC0723(01)&amp;from=SL" TargetMode="External"/><Relationship Id="rId55" Type="http://schemas.openxmlformats.org/officeDocument/2006/relationships/hyperlink" Target="https://aplikace.mvcr.cz/sbirka-zakonu/SearchResult.aspx?q=198/2009&amp;typeLaw=zakon&amp;what=Cislo_zakona_smlouvy" TargetMode="External"/><Relationship Id="rId63" Type="http://schemas.openxmlformats.org/officeDocument/2006/relationships/hyperlink" Target="https://ec.europa.eu/transport/sites/transport/files/rail-nip/nip-ccs-tsi-czech-rep-cz.pdf" TargetMode="External"/><Relationship Id="rId68" Type="http://schemas.openxmlformats.org/officeDocument/2006/relationships/hyperlink" Target="http://www.dopravnistrategie.cz" TargetMode="External"/><Relationship Id="rId76" Type="http://schemas.openxmlformats.org/officeDocument/2006/relationships/header" Target="header17.xml"/><Relationship Id="rId84" Type="http://schemas.openxmlformats.org/officeDocument/2006/relationships/header" Target="header21.xm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portal-vz.cz" TargetMode="External"/><Relationship Id="rId37" Type="http://schemas.openxmlformats.org/officeDocument/2006/relationships/hyperlink" Target="https://www.vestnikverejnychzakazek.cz/" TargetMode="External"/><Relationship Id="rId40" Type="http://schemas.openxmlformats.org/officeDocument/2006/relationships/hyperlink" Target="https://www.isvz.cz/ISVZ/Podpora/ISVZ_open_data_vz.aspx" TargetMode="External"/><Relationship Id="rId45" Type="http://schemas.openxmlformats.org/officeDocument/2006/relationships/hyperlink" Target="http://www.uohs.cz/cs/verejna-podpora/nesplacene-inkasni-prikazy.html" TargetMode="External"/><Relationship Id="rId53" Type="http://schemas.openxmlformats.org/officeDocument/2006/relationships/hyperlink" Target="https://aplikace.mvcr.cz/sbirka-zakonu/SearchResult.aspx?q=361/2000&amp;typeLaw=zakon&amp;what=Cislo_zakona_smlouvy" TargetMode="External"/><Relationship Id="rId58" Type="http://schemas.openxmlformats.org/officeDocument/2006/relationships/hyperlink" Target="https://www.mdcr.cz/Media/Media-a-tiskove-zpravy/Vlada-schvalila-koncepci-verejne-dopravy,-resi-zaj" TargetMode="External"/><Relationship Id="rId66" Type="http://schemas.openxmlformats.org/officeDocument/2006/relationships/hyperlink" Target="https://www.mpo.cz/cz/prumysl/zpracovatelsky-prumysl/automobilovy-prumysl/aktualizace-narodniho-akcniho-planu-ciste-mobility--254445/" TargetMode="External"/><Relationship Id="rId74" Type="http://schemas.openxmlformats.org/officeDocument/2006/relationships/footer" Target="footer11.xml"/><Relationship Id="rId79" Type="http://schemas.openxmlformats.org/officeDocument/2006/relationships/footer" Target="footer13.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dopravnistrategie.cz" TargetMode="External"/><Relationship Id="rId82" Type="http://schemas.openxmlformats.org/officeDocument/2006/relationships/header" Target="header20.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www.vestnikverejnychzakazek.cz/" TargetMode="External"/><Relationship Id="rId35" Type="http://schemas.openxmlformats.org/officeDocument/2006/relationships/hyperlink" Target="https://www.vestnikverejnychzakazek.cz/" TargetMode="External"/><Relationship Id="rId43" Type="http://schemas.openxmlformats.org/officeDocument/2006/relationships/hyperlink" Target="https://or.justice.cz/ias/ui/rejstrik" TargetMode="External"/><Relationship Id="rId48" Type="http://schemas.openxmlformats.org/officeDocument/2006/relationships/hyperlink" Target="https://aplikace.mvcr.cz/sbirka-zakonu/SearchResult.aspx?q=215/2004&amp;typeLaw=zakon&amp;what=Cislo_zakona_smlouvy" TargetMode="External"/><Relationship Id="rId56" Type="http://schemas.openxmlformats.org/officeDocument/2006/relationships/hyperlink" Target="https://aplikace.mvcr.cz/sbirka-zakonu/SearchResult.aspx?q=99/2019&amp;typeLaw=zakon&amp;what=Cislo_zakona_smlouvy" TargetMode="External"/><Relationship Id="rId64" Type="http://schemas.openxmlformats.org/officeDocument/2006/relationships/hyperlink" Target="http://www.dopravnistrategie.cz" TargetMode="External"/><Relationship Id="rId69" Type="http://schemas.openxmlformats.org/officeDocument/2006/relationships/hyperlink" Target="https://www.mdcr.cz/Dokumenty/Strategie/Vysokorychlostni-trate" TargetMode="External"/><Relationship Id="rId77"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s://www.vlada.cz/cz/ppov/vvozp/dokumenty/narodni-plan-podpory-rovnych-prilezitosti-pro-osoby-se-zdravotnim-postizenim-na-obdobi-2021_2025-183042/" TargetMode="External"/><Relationship Id="rId72" Type="http://schemas.openxmlformats.org/officeDocument/2006/relationships/footer" Target="footer10.xml"/><Relationship Id="rId80" Type="http://schemas.openxmlformats.org/officeDocument/2006/relationships/header" Target="header19.xml"/><Relationship Id="rId85" Type="http://schemas.openxmlformats.org/officeDocument/2006/relationships/footer" Target="footer16.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vestnikverejnychzakazek.cz/" TargetMode="External"/><Relationship Id="rId38" Type="http://schemas.openxmlformats.org/officeDocument/2006/relationships/hyperlink" Target="http://www.portal-vz.cz/cs/Spoluprace-a-vymena-informaci/Vyrocni-zpravy-a-souhrnne-udaje-o-verejnych-zakazk/Vyrocni-zpravy-o-stavu-verejnych-zakazek" TargetMode="External"/><Relationship Id="rId46" Type="http://schemas.openxmlformats.org/officeDocument/2006/relationships/hyperlink" Target="https://www.dotaceeu.cz/cs/Evropske-fondy-v-CR/2014-2020/Dokumenty/Metodicke-dokumenty/Metodicke-doporuceni-pro-oblast-verejne-podpory" TargetMode="External"/><Relationship Id="rId59" Type="http://schemas.openxmlformats.org/officeDocument/2006/relationships/hyperlink" Target="https://www.mpo.cz/cz/prumysl/zpracovatelsky-prumysl/automobilovy-prumysl/aktualizace-narodniho-akcniho-planu-ciste-mobility--254445/" TargetMode="External"/><Relationship Id="rId67" Type="http://schemas.openxmlformats.org/officeDocument/2006/relationships/hyperlink" Target="http://www.ibesip.cz/Pro-odborniky/Narodni-strategie-BESIP/Aktualni-strategie" TargetMode="External"/><Relationship Id="rId20" Type="http://schemas.openxmlformats.org/officeDocument/2006/relationships/header" Target="header7.xml"/><Relationship Id="rId41" Type="http://schemas.openxmlformats.org/officeDocument/2006/relationships/hyperlink" Target="https://portal-vz.cz/wp-content/uploads/2019/12/%C3%9Apln%C3%A9-zn%C4%9Bn%C3%AD-z%C3%A1kona-%C4%8D.-134_2016-Sb.-o-zad%C3%A1v%C3%A1n%C3%AD-ve%C5%99ejn%C3%BDch-zak%C3%A1zek-%C3%BA%C4%8Dinn%C3%A9-od-26.-listopadu-2019.pdf" TargetMode="External"/><Relationship Id="rId54" Type="http://schemas.openxmlformats.org/officeDocument/2006/relationships/hyperlink" Target="https://aplikace.mvcr.cz/sbirka-zakonu/SearchResult.aspx?q=365/2000&amp;typeLaw=zakon&amp;what=Cislo_zakona_smlouvy" TargetMode="External"/><Relationship Id="rId62" Type="http://schemas.openxmlformats.org/officeDocument/2006/relationships/hyperlink" Target="http://www.dopravnistrategie.cz" TargetMode="External"/><Relationship Id="rId70" Type="http://schemas.openxmlformats.org/officeDocument/2006/relationships/header" Target="header13.xml"/><Relationship Id="rId75" Type="http://schemas.openxmlformats.org/officeDocument/2006/relationships/header" Target="header16.xml"/><Relationship Id="rId83" Type="http://schemas.openxmlformats.org/officeDocument/2006/relationships/footer" Target="footer1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s://smlouvy.gov.cz/" TargetMode="External"/><Relationship Id="rId49" Type="http://schemas.openxmlformats.org/officeDocument/2006/relationships/hyperlink" Target="https://www.dotaceeu.cz/cs/Evropske-fondy-v-CR/2014-2020/Dokumenty/Metodicke-dokumenty/Metodicke-doporuceni-pro-oblast-verejne-podpory" TargetMode="External"/><Relationship Id="rId57" Type="http://schemas.openxmlformats.org/officeDocument/2006/relationships/hyperlink" Target="http://www.dopravnistrategie.cz" TargetMode="External"/><Relationship Id="rId10" Type="http://schemas.openxmlformats.org/officeDocument/2006/relationships/footer" Target="footer1.xml"/><Relationship Id="rId31" Type="http://schemas.openxmlformats.org/officeDocument/2006/relationships/hyperlink" Target="http://www.isvz.cz" TargetMode="External"/><Relationship Id="rId44" Type="http://schemas.openxmlformats.org/officeDocument/2006/relationships/hyperlink" Target="http://www.uohs.cz/cs/verejna-podpora/podniky-v-obtizich.html" TargetMode="External"/><Relationship Id="rId52" Type="http://schemas.openxmlformats.org/officeDocument/2006/relationships/hyperlink" Target="https://aplikace.mvcr.cz/sbirka-zakonu/SearchResult.aspx?q=183/2006&amp;typeLaw=zakon&amp;what=Cislo_zakona_smlouvy" TargetMode="External"/><Relationship Id="rId60" Type="http://schemas.openxmlformats.org/officeDocument/2006/relationships/hyperlink" Target="https://www.mdcr.cz/Media/Media-a-tiskove-zpravy/Koncepce-nakladni-dopravy-pro-obdobi-2017-%E2%80%93-2023-r" TargetMode="External"/><Relationship Id="rId65" Type="http://schemas.openxmlformats.org/officeDocument/2006/relationships/hyperlink" Target="https://www.mdcr.cz/Media/Media-a-tiskove-zpravy/Koncepce-nakladni-dopravy-pro-obdobi-2017-%E2%80%93-2023-r" TargetMode="External"/><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oter" Target="footer14.xml"/><Relationship Id="rId86" Type="http://schemas.openxmlformats.org/officeDocument/2006/relationships/footer" Target="footer17.xml"/></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Verze 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2089D-AE54-44C4-8316-73417B33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141</Pages>
  <Words>27482</Words>
  <Characters>162144</Characters>
  <Application>Microsoft Office Word</Application>
  <DocSecurity>0</DocSecurity>
  <Lines>1351</Lines>
  <Paragraphs>378</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189248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Pacáková Magdalena Mgr.</dc:creator>
  <cp:keywords/>
  <dc:description/>
  <cp:lastModifiedBy>Ulrich Michal Mgr.</cp:lastModifiedBy>
  <cp:revision>20</cp:revision>
  <cp:lastPrinted>2020-01-08T16:31:00Z</cp:lastPrinted>
  <dcterms:created xsi:type="dcterms:W3CDTF">2021-08-23T06:15:00Z</dcterms:created>
  <dcterms:modified xsi:type="dcterms:W3CDTF">2021-09-23T09:17:00Z</dcterms:modified>
</cp:coreProperties>
</file>